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BA758D" w14:textId="7B936B06" w:rsidR="0066516B" w:rsidRDefault="00A51F5D" w:rsidP="008123A6">
      <w:pPr>
        <w:pStyle w:val="Heading1"/>
      </w:pPr>
      <w:bookmarkStart w:id="0" w:name="_Toc499802898"/>
      <w:r>
        <w:t>Appendix</w:t>
      </w:r>
      <w:r w:rsidR="00634613">
        <w:t xml:space="preserve"> 2</w:t>
      </w:r>
      <w:r w:rsidR="0066516B">
        <w:t xml:space="preserve">: </w:t>
      </w:r>
      <w:bookmarkEnd w:id="0"/>
      <w:r w:rsidRPr="00A51F5D">
        <w:t>Summary tables of existing indicators (Regional Seas Programmes)</w:t>
      </w:r>
    </w:p>
    <w:p w14:paraId="0F055362" w14:textId="263B45CC" w:rsidR="0074011E" w:rsidRDefault="0074011E" w:rsidP="00DA4714">
      <w:pPr>
        <w:tabs>
          <w:tab w:val="left" w:pos="5950"/>
        </w:tabs>
      </w:pPr>
      <w:bookmarkStart w:id="1" w:name="_GoBack"/>
      <w:bookmarkEnd w:id="1"/>
    </w:p>
    <w:p w14:paraId="5566D7F8" w14:textId="2F51D253" w:rsidR="0033453B" w:rsidRPr="0074011E" w:rsidRDefault="001F78AA" w:rsidP="0033453B">
      <w:r>
        <w:t xml:space="preserve">These are the </w:t>
      </w:r>
      <w:r w:rsidR="0033453B">
        <w:t>summary tables of existing indicators for eutrophication, marine plastic litter, the ecosystem approach</w:t>
      </w:r>
      <w:r>
        <w:t>,</w:t>
      </w:r>
      <w:r w:rsidR="0033453B">
        <w:t xml:space="preserve"> and marine protected area coverage currently used by Regional Seas Programmes and other key intergovernmental, international or regional bodies.</w:t>
      </w:r>
    </w:p>
    <w:p w14:paraId="768D9FE4" w14:textId="77777777" w:rsidR="0033453B" w:rsidRDefault="0033453B">
      <w:pPr>
        <w:jc w:val="left"/>
      </w:pPr>
      <w:bookmarkStart w:id="2" w:name="_Toc499802899"/>
      <w:r>
        <w:br w:type="page"/>
      </w:r>
    </w:p>
    <w:p w14:paraId="3EBD4AF3" w14:textId="77777777" w:rsidR="0033453B" w:rsidRDefault="00634613">
      <w:pPr>
        <w:jc w:val="left"/>
        <w:sectPr w:rsidR="0033453B" w:rsidSect="0033453B">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9" w:footer="709" w:gutter="0"/>
          <w:cols w:space="708"/>
          <w:docGrid w:linePitch="360"/>
        </w:sectPr>
      </w:pPr>
      <w:r>
        <w:lastRenderedPageBreak/>
        <w:br w:type="page"/>
      </w:r>
    </w:p>
    <w:p w14:paraId="7177B786" w14:textId="617DC814" w:rsidR="00B71D8B" w:rsidRDefault="00B71D8B" w:rsidP="00B71D8B">
      <w:pPr>
        <w:pStyle w:val="Heading2"/>
      </w:pPr>
      <w:r>
        <w:lastRenderedPageBreak/>
        <w:t>Indicator 14.1.1: Index of coastal eutrophication […]</w:t>
      </w:r>
    </w:p>
    <w:p w14:paraId="1E439144" w14:textId="4CD1B805" w:rsidR="00B71D8B" w:rsidRDefault="00B71D8B" w:rsidP="00B71D8B">
      <w:pPr>
        <w:pStyle w:val="Caption"/>
        <w:keepNext/>
      </w:pPr>
      <w:r>
        <w:t>Summary of existing indicators and methodologies for monitoring and assessing coastal eutrophication used by Regional Seas Programmes and other key intergovernmental, international or regional bodies</w:t>
      </w:r>
    </w:p>
    <w:tbl>
      <w:tblPr>
        <w:tblW w:w="14010" w:type="dxa"/>
        <w:tblInd w:w="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44"/>
        <w:gridCol w:w="4111"/>
        <w:gridCol w:w="3544"/>
        <w:gridCol w:w="4111"/>
      </w:tblGrid>
      <w:tr w:rsidR="00B71D8B" w:rsidRPr="00E02C28" w14:paraId="2032B315" w14:textId="77777777" w:rsidTr="0052198F">
        <w:tc>
          <w:tcPr>
            <w:tcW w:w="2244" w:type="dxa"/>
            <w:shd w:val="clear" w:color="auto" w:fill="D9D9D9"/>
            <w:tcMar>
              <w:top w:w="14" w:type="dxa"/>
              <w:left w:w="14" w:type="dxa"/>
              <w:bottom w:w="14" w:type="dxa"/>
              <w:right w:w="14" w:type="dxa"/>
            </w:tcMar>
          </w:tcPr>
          <w:p w14:paraId="18C8877E" w14:textId="77777777" w:rsidR="00B71D8B" w:rsidRPr="00E02C28" w:rsidRDefault="00B71D8B" w:rsidP="00B71D8B">
            <w:pPr>
              <w:widowControl w:val="0"/>
              <w:pBdr>
                <w:top w:val="nil"/>
                <w:left w:val="nil"/>
                <w:bottom w:val="nil"/>
                <w:right w:val="nil"/>
                <w:between w:val="nil"/>
              </w:pBdr>
              <w:spacing w:after="0" w:line="240" w:lineRule="auto"/>
              <w:jc w:val="left"/>
              <w:rPr>
                <w:rFonts w:eastAsia="Arial" w:cs="Arial"/>
                <w:b/>
                <w:color w:val="000000"/>
                <w:sz w:val="18"/>
                <w:szCs w:val="18"/>
                <w:lang w:val="en" w:eastAsia="en-GB"/>
              </w:rPr>
            </w:pPr>
            <w:r w:rsidRPr="00E02C28">
              <w:rPr>
                <w:rFonts w:eastAsia="Arial" w:cs="Arial"/>
                <w:b/>
                <w:color w:val="000000"/>
                <w:sz w:val="18"/>
                <w:szCs w:val="18"/>
                <w:lang w:val="en" w:eastAsia="en-GB"/>
              </w:rPr>
              <w:t>Agency/</w:t>
            </w:r>
            <w:proofErr w:type="spellStart"/>
            <w:r w:rsidRPr="00E02C28">
              <w:rPr>
                <w:rFonts w:eastAsia="Arial" w:cs="Arial"/>
                <w:b/>
                <w:color w:val="000000"/>
                <w:sz w:val="18"/>
                <w:szCs w:val="18"/>
                <w:lang w:val="en" w:eastAsia="en-GB"/>
              </w:rPr>
              <w:t>Organisation</w:t>
            </w:r>
            <w:proofErr w:type="spellEnd"/>
            <w:r w:rsidRPr="00E02C28">
              <w:rPr>
                <w:rFonts w:eastAsia="Arial" w:cs="Arial"/>
                <w:b/>
                <w:color w:val="000000"/>
                <w:sz w:val="18"/>
                <w:szCs w:val="18"/>
                <w:lang w:val="en" w:eastAsia="en-GB"/>
              </w:rPr>
              <w:t>/</w:t>
            </w:r>
            <w:r>
              <w:rPr>
                <w:rFonts w:eastAsia="Arial" w:cs="Arial"/>
                <w:b/>
                <w:color w:val="000000"/>
                <w:sz w:val="18"/>
                <w:szCs w:val="18"/>
                <w:lang w:val="en" w:eastAsia="en-GB"/>
              </w:rPr>
              <w:br/>
            </w:r>
            <w:r w:rsidRPr="00E02C28">
              <w:rPr>
                <w:rFonts w:eastAsia="Arial" w:cs="Arial"/>
                <w:b/>
                <w:color w:val="000000"/>
                <w:sz w:val="18"/>
                <w:szCs w:val="18"/>
                <w:lang w:val="en" w:eastAsia="en-GB"/>
              </w:rPr>
              <w:t>Convention</w:t>
            </w:r>
          </w:p>
        </w:tc>
        <w:tc>
          <w:tcPr>
            <w:tcW w:w="4111" w:type="dxa"/>
            <w:shd w:val="clear" w:color="auto" w:fill="D9D9D9"/>
            <w:tcMar>
              <w:top w:w="14" w:type="dxa"/>
              <w:left w:w="14" w:type="dxa"/>
              <w:bottom w:w="14" w:type="dxa"/>
              <w:right w:w="14" w:type="dxa"/>
            </w:tcMar>
          </w:tcPr>
          <w:p w14:paraId="6002B155" w14:textId="77777777" w:rsidR="00B71D8B" w:rsidRPr="00E02C28" w:rsidRDefault="00B71D8B" w:rsidP="00B71D8B">
            <w:pPr>
              <w:widowControl w:val="0"/>
              <w:pBdr>
                <w:top w:val="nil"/>
                <w:left w:val="nil"/>
                <w:bottom w:val="nil"/>
                <w:right w:val="nil"/>
                <w:between w:val="nil"/>
              </w:pBdr>
              <w:spacing w:after="0" w:line="240" w:lineRule="auto"/>
              <w:jc w:val="left"/>
              <w:rPr>
                <w:rFonts w:eastAsia="Arial" w:cs="Arial"/>
                <w:b/>
                <w:color w:val="000000"/>
                <w:sz w:val="18"/>
                <w:szCs w:val="18"/>
                <w:lang w:val="en" w:eastAsia="en-GB"/>
              </w:rPr>
            </w:pPr>
            <w:r w:rsidRPr="00E02C28">
              <w:rPr>
                <w:rFonts w:eastAsia="Arial" w:cs="Arial"/>
                <w:b/>
                <w:color w:val="000000"/>
                <w:sz w:val="18"/>
                <w:szCs w:val="18"/>
                <w:lang w:val="en" w:eastAsia="en-GB"/>
              </w:rPr>
              <w:t xml:space="preserve">Indicators for </w:t>
            </w:r>
            <w:r>
              <w:rPr>
                <w:rFonts w:eastAsia="Arial" w:cs="Arial"/>
                <w:b/>
                <w:color w:val="000000"/>
                <w:sz w:val="18"/>
                <w:szCs w:val="18"/>
                <w:lang w:val="en" w:eastAsia="en-GB"/>
              </w:rPr>
              <w:t>coastal eutrophication</w:t>
            </w:r>
          </w:p>
        </w:tc>
        <w:tc>
          <w:tcPr>
            <w:tcW w:w="3544" w:type="dxa"/>
            <w:shd w:val="clear" w:color="auto" w:fill="D9D9D9"/>
            <w:tcMar>
              <w:top w:w="14" w:type="dxa"/>
              <w:left w:w="14" w:type="dxa"/>
              <w:bottom w:w="14" w:type="dxa"/>
              <w:right w:w="14" w:type="dxa"/>
            </w:tcMar>
          </w:tcPr>
          <w:p w14:paraId="6259EB6F" w14:textId="77777777" w:rsidR="00B71D8B" w:rsidRPr="00E02C28" w:rsidRDefault="00B71D8B" w:rsidP="00B71D8B">
            <w:pPr>
              <w:widowControl w:val="0"/>
              <w:pBdr>
                <w:top w:val="nil"/>
                <w:left w:val="nil"/>
                <w:bottom w:val="nil"/>
                <w:right w:val="nil"/>
                <w:between w:val="nil"/>
              </w:pBdr>
              <w:spacing w:after="0" w:line="240" w:lineRule="auto"/>
              <w:jc w:val="left"/>
              <w:rPr>
                <w:rFonts w:eastAsia="Arial" w:cs="Arial"/>
                <w:b/>
                <w:color w:val="000000"/>
                <w:sz w:val="18"/>
                <w:szCs w:val="18"/>
                <w:lang w:val="en" w:eastAsia="en-GB"/>
              </w:rPr>
            </w:pPr>
            <w:r>
              <w:rPr>
                <w:rFonts w:eastAsia="Arial" w:cs="Arial"/>
                <w:b/>
                <w:color w:val="000000"/>
                <w:sz w:val="18"/>
                <w:szCs w:val="18"/>
                <w:lang w:val="en" w:eastAsia="en-GB"/>
              </w:rPr>
              <w:t>Monitoring methods for chlorophyll-a</w:t>
            </w:r>
          </w:p>
        </w:tc>
        <w:tc>
          <w:tcPr>
            <w:tcW w:w="4111" w:type="dxa"/>
            <w:shd w:val="clear" w:color="auto" w:fill="D9D9D9"/>
          </w:tcPr>
          <w:p w14:paraId="2EA9EE32" w14:textId="77777777" w:rsidR="00B71D8B" w:rsidRDefault="00B71D8B" w:rsidP="00B71D8B">
            <w:pPr>
              <w:widowControl w:val="0"/>
              <w:pBdr>
                <w:top w:val="nil"/>
                <w:left w:val="nil"/>
                <w:bottom w:val="nil"/>
                <w:right w:val="nil"/>
                <w:between w:val="nil"/>
              </w:pBdr>
              <w:spacing w:after="0" w:line="240" w:lineRule="auto"/>
              <w:jc w:val="left"/>
              <w:rPr>
                <w:rFonts w:eastAsia="Arial" w:cs="Arial"/>
                <w:b/>
                <w:color w:val="000000"/>
                <w:sz w:val="18"/>
                <w:szCs w:val="18"/>
                <w:lang w:val="en" w:eastAsia="en-GB"/>
              </w:rPr>
            </w:pPr>
            <w:r>
              <w:rPr>
                <w:rFonts w:eastAsia="Arial" w:cs="Arial"/>
                <w:b/>
                <w:color w:val="000000"/>
                <w:sz w:val="18"/>
                <w:szCs w:val="18"/>
                <w:lang w:val="en" w:eastAsia="en-GB"/>
              </w:rPr>
              <w:t xml:space="preserve">Comments/Explanations </w:t>
            </w:r>
          </w:p>
          <w:p w14:paraId="4823CB15" w14:textId="77777777" w:rsidR="00B71D8B" w:rsidRPr="00E02C28" w:rsidRDefault="00B71D8B" w:rsidP="00B71D8B">
            <w:pPr>
              <w:widowControl w:val="0"/>
              <w:pBdr>
                <w:top w:val="nil"/>
                <w:left w:val="nil"/>
                <w:bottom w:val="nil"/>
                <w:right w:val="nil"/>
                <w:between w:val="nil"/>
              </w:pBdr>
              <w:spacing w:after="0" w:line="240" w:lineRule="auto"/>
              <w:jc w:val="left"/>
              <w:rPr>
                <w:rFonts w:eastAsia="Arial" w:cs="Arial"/>
                <w:b/>
                <w:color w:val="000000"/>
                <w:sz w:val="18"/>
                <w:szCs w:val="18"/>
                <w:lang w:val="en" w:eastAsia="en-GB"/>
              </w:rPr>
            </w:pPr>
            <w:r>
              <w:rPr>
                <w:rFonts w:eastAsia="Arial" w:cs="Arial"/>
                <w:b/>
                <w:color w:val="000000"/>
                <w:sz w:val="18"/>
                <w:szCs w:val="18"/>
                <w:lang w:val="en" w:eastAsia="en-GB"/>
              </w:rPr>
              <w:t>Documents and resources</w:t>
            </w:r>
          </w:p>
        </w:tc>
      </w:tr>
      <w:tr w:rsidR="00B71D8B" w:rsidRPr="00E02C28" w14:paraId="610EB051" w14:textId="77777777" w:rsidTr="0052198F">
        <w:tc>
          <w:tcPr>
            <w:tcW w:w="2244" w:type="dxa"/>
            <w:shd w:val="clear" w:color="auto" w:fill="D9D9D9" w:themeFill="background1" w:themeFillShade="D9"/>
            <w:tcMar>
              <w:top w:w="14" w:type="dxa"/>
              <w:left w:w="14" w:type="dxa"/>
              <w:bottom w:w="14" w:type="dxa"/>
              <w:right w:w="14" w:type="dxa"/>
            </w:tcMar>
          </w:tcPr>
          <w:p w14:paraId="540CE6EC" w14:textId="77777777" w:rsidR="00B71D8B" w:rsidRPr="00E02C28" w:rsidRDefault="00B71D8B" w:rsidP="00B71D8B">
            <w:pPr>
              <w:widowControl w:val="0"/>
              <w:pBdr>
                <w:top w:val="nil"/>
                <w:left w:val="nil"/>
                <w:bottom w:val="nil"/>
                <w:right w:val="nil"/>
                <w:between w:val="nil"/>
              </w:pBdr>
              <w:spacing w:after="0" w:line="240" w:lineRule="auto"/>
              <w:jc w:val="left"/>
              <w:rPr>
                <w:rFonts w:eastAsia="Arial" w:cs="Arial"/>
                <w:b/>
                <w:color w:val="000000"/>
                <w:sz w:val="18"/>
                <w:szCs w:val="18"/>
                <w:lang w:val="en" w:eastAsia="en-GB"/>
              </w:rPr>
            </w:pPr>
            <w:r w:rsidRPr="00E02C28">
              <w:rPr>
                <w:rFonts w:eastAsia="Arial" w:cs="Arial"/>
                <w:b/>
                <w:color w:val="000000"/>
                <w:sz w:val="18"/>
                <w:szCs w:val="18"/>
                <w:lang w:val="en" w:eastAsia="en-GB"/>
              </w:rPr>
              <w:t>Regional Seas Programmes</w:t>
            </w:r>
          </w:p>
        </w:tc>
        <w:tc>
          <w:tcPr>
            <w:tcW w:w="4111" w:type="dxa"/>
            <w:shd w:val="clear" w:color="auto" w:fill="D9D9D9" w:themeFill="background1" w:themeFillShade="D9"/>
            <w:tcMar>
              <w:top w:w="14" w:type="dxa"/>
              <w:left w:w="14" w:type="dxa"/>
              <w:bottom w:w="14" w:type="dxa"/>
              <w:right w:w="14" w:type="dxa"/>
            </w:tcMar>
          </w:tcPr>
          <w:p w14:paraId="0E03D1B7" w14:textId="77777777" w:rsidR="00B71D8B" w:rsidRPr="00E02C28"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p>
        </w:tc>
        <w:tc>
          <w:tcPr>
            <w:tcW w:w="3544" w:type="dxa"/>
            <w:shd w:val="clear" w:color="auto" w:fill="D9D9D9" w:themeFill="background1" w:themeFillShade="D9"/>
            <w:tcMar>
              <w:top w:w="14" w:type="dxa"/>
              <w:left w:w="14" w:type="dxa"/>
              <w:bottom w:w="14" w:type="dxa"/>
              <w:right w:w="14" w:type="dxa"/>
            </w:tcMar>
          </w:tcPr>
          <w:p w14:paraId="43911520" w14:textId="77777777" w:rsidR="00B71D8B" w:rsidRPr="00E02C28"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p>
        </w:tc>
        <w:tc>
          <w:tcPr>
            <w:tcW w:w="4111" w:type="dxa"/>
            <w:shd w:val="clear" w:color="auto" w:fill="D9D9D9" w:themeFill="background1" w:themeFillShade="D9"/>
          </w:tcPr>
          <w:p w14:paraId="2FE43695" w14:textId="77777777" w:rsidR="00B71D8B" w:rsidRPr="00E02C28"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p>
        </w:tc>
      </w:tr>
      <w:tr w:rsidR="00B71D8B" w:rsidRPr="007860FD" w14:paraId="1405F028" w14:textId="77777777" w:rsidTr="0052198F">
        <w:tc>
          <w:tcPr>
            <w:tcW w:w="2244" w:type="dxa"/>
            <w:shd w:val="clear" w:color="auto" w:fill="auto"/>
            <w:tcMar>
              <w:top w:w="14" w:type="dxa"/>
              <w:left w:w="14" w:type="dxa"/>
              <w:bottom w:w="14" w:type="dxa"/>
              <w:right w:w="14" w:type="dxa"/>
            </w:tcMar>
          </w:tcPr>
          <w:p w14:paraId="0B8F0A7E" w14:textId="77777777" w:rsidR="00B71D8B" w:rsidRPr="00EC73F3" w:rsidRDefault="00B71D8B" w:rsidP="00B71D8B">
            <w:pPr>
              <w:pBdr>
                <w:top w:val="nil"/>
                <w:left w:val="nil"/>
                <w:bottom w:val="nil"/>
                <w:right w:val="nil"/>
                <w:between w:val="nil"/>
              </w:pBdr>
              <w:spacing w:after="0" w:line="240" w:lineRule="auto"/>
              <w:jc w:val="left"/>
              <w:rPr>
                <w:rFonts w:eastAsia="Times New Roman" w:cs="Arial"/>
                <w:color w:val="000000"/>
                <w:sz w:val="18"/>
                <w:szCs w:val="18"/>
                <w:lang w:eastAsia="fr-FR"/>
              </w:rPr>
            </w:pPr>
            <w:r w:rsidRPr="00EC73F3">
              <w:rPr>
                <w:rFonts w:eastAsia="Times New Roman" w:cs="Arial"/>
                <w:color w:val="000000"/>
                <w:sz w:val="18"/>
                <w:szCs w:val="18"/>
                <w:lang w:eastAsia="fr-FR"/>
              </w:rPr>
              <w:t>OSPAR Commission, Oslo-Paris Convention</w:t>
            </w:r>
          </w:p>
          <w:p w14:paraId="099228F1" w14:textId="77777777" w:rsidR="00B71D8B" w:rsidRPr="00E02C28"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sidRPr="00EC73F3">
              <w:rPr>
                <w:rFonts w:eastAsia="Times New Roman" w:cs="Arial"/>
                <w:color w:val="000000"/>
                <w:sz w:val="18"/>
                <w:szCs w:val="18"/>
                <w:lang w:eastAsia="fr-FR"/>
              </w:rPr>
              <w:t>North East Atlantic</w:t>
            </w:r>
          </w:p>
        </w:tc>
        <w:tc>
          <w:tcPr>
            <w:tcW w:w="4111" w:type="dxa"/>
            <w:shd w:val="clear" w:color="auto" w:fill="auto"/>
            <w:tcMar>
              <w:top w:w="14" w:type="dxa"/>
              <w:left w:w="14" w:type="dxa"/>
              <w:bottom w:w="14" w:type="dxa"/>
              <w:right w:w="14" w:type="dxa"/>
            </w:tcMar>
          </w:tcPr>
          <w:p w14:paraId="47395C9F" w14:textId="77777777" w:rsidR="00B71D8B"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Pr>
                <w:rFonts w:eastAsia="Arial" w:cs="Arial"/>
                <w:color w:val="000000"/>
                <w:sz w:val="18"/>
                <w:szCs w:val="18"/>
                <w:lang w:val="en" w:eastAsia="en-GB"/>
              </w:rPr>
              <w:t xml:space="preserve">OSPAR </w:t>
            </w:r>
            <w:proofErr w:type="spellStart"/>
            <w:r>
              <w:rPr>
                <w:rFonts w:eastAsia="Arial" w:cs="Arial"/>
                <w:color w:val="000000"/>
                <w:sz w:val="18"/>
                <w:szCs w:val="18"/>
                <w:lang w:val="en" w:eastAsia="en-GB"/>
              </w:rPr>
              <w:t>harmonised</w:t>
            </w:r>
            <w:proofErr w:type="spellEnd"/>
            <w:r>
              <w:rPr>
                <w:rFonts w:eastAsia="Arial" w:cs="Arial"/>
                <w:color w:val="000000"/>
                <w:sz w:val="18"/>
                <w:szCs w:val="18"/>
                <w:lang w:val="en" w:eastAsia="en-GB"/>
              </w:rPr>
              <w:t xml:space="preserve"> assessment criteria under the Common Procedure:</w:t>
            </w:r>
          </w:p>
          <w:p w14:paraId="7EA32D01" w14:textId="77777777" w:rsidR="00B71D8B"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Pr>
                <w:rFonts w:eastAsia="Arial" w:cs="Arial"/>
                <w:color w:val="000000"/>
                <w:sz w:val="18"/>
                <w:szCs w:val="18"/>
                <w:lang w:val="en" w:eastAsia="en-GB"/>
              </w:rPr>
              <w:t>Category I: Degree of nutrient enrichment</w:t>
            </w:r>
          </w:p>
          <w:p w14:paraId="5502791F" w14:textId="77777777" w:rsidR="00B71D8B" w:rsidRDefault="00B71D8B" w:rsidP="00F0523E">
            <w:pPr>
              <w:pStyle w:val="ListParagraph"/>
              <w:widowControl w:val="0"/>
              <w:numPr>
                <w:ilvl w:val="0"/>
                <w:numId w:val="15"/>
              </w:numPr>
              <w:pBdr>
                <w:top w:val="nil"/>
                <w:left w:val="nil"/>
                <w:bottom w:val="nil"/>
                <w:right w:val="nil"/>
                <w:between w:val="nil"/>
              </w:pBdr>
              <w:spacing w:after="0" w:line="240" w:lineRule="auto"/>
              <w:jc w:val="left"/>
              <w:rPr>
                <w:rFonts w:eastAsia="Arial" w:cs="Arial"/>
                <w:color w:val="000000"/>
                <w:sz w:val="18"/>
                <w:szCs w:val="18"/>
                <w:lang w:val="en" w:eastAsia="en-GB"/>
              </w:rPr>
            </w:pPr>
            <w:r>
              <w:rPr>
                <w:rFonts w:eastAsia="Arial" w:cs="Arial"/>
                <w:color w:val="000000"/>
                <w:sz w:val="18"/>
                <w:szCs w:val="18"/>
                <w:lang w:val="en" w:eastAsia="en-GB"/>
              </w:rPr>
              <w:t>Riverine inputs and direct discharges [elevated inputs and/or increased trends of total N and total P (compared with previous years)]</w:t>
            </w:r>
          </w:p>
          <w:p w14:paraId="5AED7A8B" w14:textId="77777777" w:rsidR="00B71D8B" w:rsidRDefault="00B71D8B" w:rsidP="00F0523E">
            <w:pPr>
              <w:pStyle w:val="ListParagraph"/>
              <w:widowControl w:val="0"/>
              <w:numPr>
                <w:ilvl w:val="0"/>
                <w:numId w:val="15"/>
              </w:numPr>
              <w:pBdr>
                <w:top w:val="nil"/>
                <w:left w:val="nil"/>
                <w:bottom w:val="nil"/>
                <w:right w:val="nil"/>
                <w:between w:val="nil"/>
              </w:pBdr>
              <w:spacing w:after="0" w:line="240" w:lineRule="auto"/>
              <w:jc w:val="left"/>
              <w:rPr>
                <w:rFonts w:eastAsia="Arial" w:cs="Arial"/>
                <w:color w:val="000000"/>
                <w:sz w:val="18"/>
                <w:szCs w:val="18"/>
                <w:lang w:val="en" w:eastAsia="en-GB"/>
              </w:rPr>
            </w:pPr>
            <w:r>
              <w:rPr>
                <w:rFonts w:eastAsia="Arial" w:cs="Arial"/>
                <w:color w:val="000000"/>
                <w:sz w:val="18"/>
                <w:szCs w:val="18"/>
                <w:lang w:val="en" w:eastAsia="en-GB"/>
              </w:rPr>
              <w:t>Nutrient concentrations [elevated level(s) of winter DIN and/or DIP]</w:t>
            </w:r>
          </w:p>
          <w:p w14:paraId="63830FFE" w14:textId="77777777" w:rsidR="00B71D8B" w:rsidRDefault="00B71D8B" w:rsidP="00F0523E">
            <w:pPr>
              <w:pStyle w:val="ListParagraph"/>
              <w:widowControl w:val="0"/>
              <w:numPr>
                <w:ilvl w:val="0"/>
                <w:numId w:val="15"/>
              </w:numPr>
              <w:pBdr>
                <w:top w:val="nil"/>
                <w:left w:val="nil"/>
                <w:bottom w:val="nil"/>
                <w:right w:val="nil"/>
                <w:between w:val="nil"/>
              </w:pBdr>
              <w:spacing w:after="0" w:line="240" w:lineRule="auto"/>
              <w:jc w:val="left"/>
              <w:rPr>
                <w:rFonts w:eastAsia="Arial" w:cs="Arial"/>
                <w:color w:val="000000"/>
                <w:sz w:val="18"/>
                <w:szCs w:val="18"/>
                <w:lang w:val="en" w:eastAsia="en-GB"/>
              </w:rPr>
            </w:pPr>
            <w:r>
              <w:rPr>
                <w:rFonts w:eastAsia="Arial" w:cs="Arial"/>
                <w:color w:val="000000"/>
                <w:sz w:val="18"/>
                <w:szCs w:val="18"/>
                <w:lang w:val="en" w:eastAsia="en-GB"/>
              </w:rPr>
              <w:t>N/P ratio (area specific) [elevated winter N/P ratio (Redfield N/P=16]</w:t>
            </w:r>
          </w:p>
          <w:p w14:paraId="360979E3" w14:textId="77777777" w:rsidR="00B71D8B"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Pr>
                <w:rFonts w:eastAsia="Arial" w:cs="Arial"/>
                <w:color w:val="000000"/>
                <w:sz w:val="18"/>
                <w:szCs w:val="18"/>
                <w:lang w:val="en" w:eastAsia="en-GB"/>
              </w:rPr>
              <w:t>Category II: Direct effects of nutrient enrichment (during growing season)</w:t>
            </w:r>
          </w:p>
          <w:p w14:paraId="2495C18C" w14:textId="77777777" w:rsidR="00B71D8B" w:rsidRDefault="00B71D8B" w:rsidP="00F0523E">
            <w:pPr>
              <w:pStyle w:val="ListParagraph"/>
              <w:widowControl w:val="0"/>
              <w:numPr>
                <w:ilvl w:val="0"/>
                <w:numId w:val="16"/>
              </w:numPr>
              <w:pBdr>
                <w:top w:val="nil"/>
                <w:left w:val="nil"/>
                <w:bottom w:val="nil"/>
                <w:right w:val="nil"/>
                <w:between w:val="nil"/>
              </w:pBdr>
              <w:spacing w:after="0" w:line="240" w:lineRule="auto"/>
              <w:jc w:val="left"/>
              <w:rPr>
                <w:rFonts w:eastAsia="Arial" w:cs="Arial"/>
                <w:color w:val="000000"/>
                <w:sz w:val="18"/>
                <w:szCs w:val="18"/>
                <w:lang w:val="en" w:eastAsia="en-GB"/>
              </w:rPr>
            </w:pPr>
            <w:r>
              <w:rPr>
                <w:rFonts w:eastAsia="Arial" w:cs="Arial"/>
                <w:color w:val="000000"/>
                <w:sz w:val="18"/>
                <w:szCs w:val="18"/>
                <w:lang w:val="en" w:eastAsia="en-GB"/>
              </w:rPr>
              <w:t>Chlorophyll-a concentration (area specific) [elevated maximum, mean and/or 90 percentile level]</w:t>
            </w:r>
          </w:p>
          <w:p w14:paraId="202EE7A9" w14:textId="77777777" w:rsidR="00B71D8B" w:rsidRDefault="00B71D8B" w:rsidP="00F0523E">
            <w:pPr>
              <w:pStyle w:val="ListParagraph"/>
              <w:widowControl w:val="0"/>
              <w:numPr>
                <w:ilvl w:val="0"/>
                <w:numId w:val="16"/>
              </w:numPr>
              <w:pBdr>
                <w:top w:val="nil"/>
                <w:left w:val="nil"/>
                <w:bottom w:val="nil"/>
                <w:right w:val="nil"/>
                <w:between w:val="nil"/>
              </w:pBdr>
              <w:spacing w:after="0" w:line="240" w:lineRule="auto"/>
              <w:jc w:val="left"/>
              <w:rPr>
                <w:rFonts w:eastAsia="Arial" w:cs="Arial"/>
                <w:color w:val="000000"/>
                <w:sz w:val="18"/>
                <w:szCs w:val="18"/>
                <w:lang w:val="en" w:eastAsia="en-GB"/>
              </w:rPr>
            </w:pPr>
            <w:r>
              <w:rPr>
                <w:rFonts w:eastAsia="Arial" w:cs="Arial"/>
                <w:color w:val="000000"/>
                <w:sz w:val="18"/>
                <w:szCs w:val="18"/>
                <w:lang w:val="en" w:eastAsia="en-GB"/>
              </w:rPr>
              <w:t xml:space="preserve">Phytoplankton indicator species (area specific) [elevated levels of nuisance/toxic </w:t>
            </w:r>
            <w:proofErr w:type="spellStart"/>
            <w:r>
              <w:rPr>
                <w:rFonts w:eastAsia="Arial" w:cs="Arial"/>
                <w:color w:val="000000"/>
                <w:sz w:val="18"/>
                <w:szCs w:val="18"/>
                <w:lang w:val="en" w:eastAsia="en-GB"/>
              </w:rPr>
              <w:t>phytoplancton</w:t>
            </w:r>
            <w:proofErr w:type="spellEnd"/>
            <w:r>
              <w:rPr>
                <w:rFonts w:eastAsia="Arial" w:cs="Arial"/>
                <w:color w:val="000000"/>
                <w:sz w:val="18"/>
                <w:szCs w:val="18"/>
                <w:lang w:val="en" w:eastAsia="en-GB"/>
              </w:rPr>
              <w:t xml:space="preserve"> indicator species (and increased duration of blooms)]</w:t>
            </w:r>
          </w:p>
          <w:p w14:paraId="427A0307" w14:textId="77777777" w:rsidR="00B71D8B" w:rsidRDefault="00B71D8B" w:rsidP="00F0523E">
            <w:pPr>
              <w:pStyle w:val="ListParagraph"/>
              <w:widowControl w:val="0"/>
              <w:numPr>
                <w:ilvl w:val="0"/>
                <w:numId w:val="16"/>
              </w:numPr>
              <w:pBdr>
                <w:top w:val="nil"/>
                <w:left w:val="nil"/>
                <w:bottom w:val="nil"/>
                <w:right w:val="nil"/>
                <w:between w:val="nil"/>
              </w:pBdr>
              <w:spacing w:after="0" w:line="240" w:lineRule="auto"/>
              <w:jc w:val="left"/>
              <w:rPr>
                <w:rFonts w:eastAsia="Arial" w:cs="Arial"/>
                <w:color w:val="000000"/>
                <w:sz w:val="18"/>
                <w:szCs w:val="18"/>
                <w:lang w:val="en" w:eastAsia="en-GB"/>
              </w:rPr>
            </w:pPr>
            <w:r>
              <w:rPr>
                <w:rFonts w:eastAsia="Arial" w:cs="Arial"/>
                <w:color w:val="000000"/>
                <w:sz w:val="18"/>
                <w:szCs w:val="18"/>
                <w:lang w:val="en" w:eastAsia="en-GB"/>
              </w:rPr>
              <w:t xml:space="preserve">Macrophytes including </w:t>
            </w:r>
            <w:proofErr w:type="spellStart"/>
            <w:r>
              <w:rPr>
                <w:rFonts w:eastAsia="Arial" w:cs="Arial"/>
                <w:color w:val="000000"/>
                <w:sz w:val="18"/>
                <w:szCs w:val="18"/>
                <w:lang w:val="en" w:eastAsia="en-GB"/>
              </w:rPr>
              <w:t>macroalage</w:t>
            </w:r>
            <w:proofErr w:type="spellEnd"/>
            <w:r>
              <w:rPr>
                <w:rFonts w:eastAsia="Arial" w:cs="Arial"/>
                <w:color w:val="000000"/>
                <w:sz w:val="18"/>
                <w:szCs w:val="18"/>
                <w:lang w:val="en" w:eastAsia="en-GB"/>
              </w:rPr>
              <w:t xml:space="preserve"> (area specific) [shift from long-lived to short-lived nuisance species; elevated levels (biomass or area covered) especially of </w:t>
            </w:r>
            <w:proofErr w:type="spellStart"/>
            <w:r>
              <w:rPr>
                <w:rFonts w:eastAsia="Arial" w:cs="Arial"/>
                <w:color w:val="000000"/>
                <w:sz w:val="18"/>
                <w:szCs w:val="18"/>
                <w:lang w:val="en" w:eastAsia="en-GB"/>
              </w:rPr>
              <w:t>opportunitic</w:t>
            </w:r>
            <w:proofErr w:type="spellEnd"/>
            <w:r>
              <w:rPr>
                <w:rFonts w:eastAsia="Arial" w:cs="Arial"/>
                <w:color w:val="000000"/>
                <w:sz w:val="18"/>
                <w:szCs w:val="18"/>
                <w:lang w:val="en" w:eastAsia="en-GB"/>
              </w:rPr>
              <w:t xml:space="preserve"> green macroalgae]</w:t>
            </w:r>
          </w:p>
          <w:p w14:paraId="5DD30C11" w14:textId="77777777" w:rsidR="00B71D8B"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Pr>
                <w:rFonts w:eastAsia="Arial" w:cs="Arial"/>
                <w:color w:val="000000"/>
                <w:sz w:val="18"/>
                <w:szCs w:val="18"/>
                <w:lang w:val="en" w:eastAsia="en-GB"/>
              </w:rPr>
              <w:t>Category III: Indirect effects of nutrient enrichment (during growing season)</w:t>
            </w:r>
          </w:p>
          <w:p w14:paraId="0482D0EE" w14:textId="77777777" w:rsidR="00B71D8B" w:rsidRDefault="00B71D8B" w:rsidP="00F0523E">
            <w:pPr>
              <w:pStyle w:val="ListParagraph"/>
              <w:widowControl w:val="0"/>
              <w:numPr>
                <w:ilvl w:val="0"/>
                <w:numId w:val="17"/>
              </w:numPr>
              <w:pBdr>
                <w:top w:val="nil"/>
                <w:left w:val="nil"/>
                <w:bottom w:val="nil"/>
                <w:right w:val="nil"/>
                <w:between w:val="nil"/>
              </w:pBdr>
              <w:spacing w:after="0" w:line="240" w:lineRule="auto"/>
              <w:jc w:val="left"/>
              <w:rPr>
                <w:rFonts w:eastAsia="Arial" w:cs="Arial"/>
                <w:color w:val="000000"/>
                <w:sz w:val="18"/>
                <w:szCs w:val="18"/>
                <w:lang w:val="en" w:eastAsia="en-GB"/>
              </w:rPr>
            </w:pPr>
            <w:r>
              <w:rPr>
                <w:rFonts w:eastAsia="Arial" w:cs="Arial"/>
                <w:color w:val="000000"/>
                <w:sz w:val="18"/>
                <w:szCs w:val="18"/>
                <w:lang w:val="en" w:eastAsia="en-GB"/>
              </w:rPr>
              <w:t>Oxygen deficiency [decreased levels</w:t>
            </w:r>
            <w:r>
              <w:t xml:space="preserve"> </w:t>
            </w:r>
            <w:r w:rsidRPr="00386630">
              <w:rPr>
                <w:rFonts w:eastAsia="Arial" w:cs="Arial"/>
                <w:color w:val="000000"/>
                <w:sz w:val="18"/>
                <w:szCs w:val="18"/>
                <w:lang w:val="en" w:eastAsia="en-GB"/>
              </w:rPr>
              <w:t>(&lt; 2 mg l</w:t>
            </w:r>
            <w:r w:rsidRPr="00386630">
              <w:rPr>
                <w:rFonts w:eastAsia="Arial" w:cs="Arial"/>
                <w:color w:val="000000"/>
                <w:sz w:val="18"/>
                <w:szCs w:val="18"/>
                <w:vertAlign w:val="superscript"/>
                <w:lang w:val="en" w:eastAsia="en-GB"/>
              </w:rPr>
              <w:t>-1</w:t>
            </w:r>
            <w:r w:rsidRPr="00386630">
              <w:rPr>
                <w:rFonts w:eastAsia="Arial" w:cs="Arial"/>
                <w:color w:val="000000"/>
                <w:sz w:val="18"/>
                <w:szCs w:val="18"/>
                <w:lang w:val="en" w:eastAsia="en-GB"/>
              </w:rPr>
              <w:t>: acute toxicity; 2–6 mg l</w:t>
            </w:r>
            <w:r w:rsidRPr="00386630">
              <w:rPr>
                <w:rFonts w:eastAsia="Arial" w:cs="Arial"/>
                <w:color w:val="000000"/>
                <w:sz w:val="18"/>
                <w:szCs w:val="18"/>
                <w:vertAlign w:val="superscript"/>
                <w:lang w:val="en" w:eastAsia="en-GB"/>
              </w:rPr>
              <w:t>-1</w:t>
            </w:r>
            <w:r w:rsidRPr="00386630">
              <w:rPr>
                <w:rFonts w:eastAsia="Arial" w:cs="Arial"/>
                <w:color w:val="000000"/>
                <w:sz w:val="18"/>
                <w:szCs w:val="18"/>
                <w:lang w:val="en" w:eastAsia="en-GB"/>
              </w:rPr>
              <w:t xml:space="preserve">: deficiency) and </w:t>
            </w:r>
            <w:r w:rsidRPr="00386630">
              <w:rPr>
                <w:rFonts w:eastAsia="Arial" w:cs="Arial"/>
                <w:color w:val="000000"/>
                <w:sz w:val="18"/>
                <w:szCs w:val="18"/>
                <w:lang w:val="en" w:eastAsia="en-GB"/>
              </w:rPr>
              <w:lastRenderedPageBreak/>
              <w:t>lowered % oxygen saturation</w:t>
            </w:r>
            <w:r>
              <w:rPr>
                <w:rFonts w:eastAsia="Arial" w:cs="Arial"/>
                <w:color w:val="000000"/>
                <w:sz w:val="18"/>
                <w:szCs w:val="18"/>
                <w:lang w:val="en" w:eastAsia="en-GB"/>
              </w:rPr>
              <w:t>]</w:t>
            </w:r>
          </w:p>
          <w:p w14:paraId="2995EB64" w14:textId="77777777" w:rsidR="00B71D8B" w:rsidRPr="00FD2543" w:rsidRDefault="00B71D8B" w:rsidP="00F0523E">
            <w:pPr>
              <w:pStyle w:val="ListParagraph"/>
              <w:widowControl w:val="0"/>
              <w:numPr>
                <w:ilvl w:val="0"/>
                <w:numId w:val="17"/>
              </w:numPr>
              <w:pBdr>
                <w:top w:val="nil"/>
                <w:left w:val="nil"/>
                <w:bottom w:val="nil"/>
                <w:right w:val="nil"/>
                <w:between w:val="nil"/>
              </w:pBdr>
              <w:spacing w:after="0" w:line="240" w:lineRule="auto"/>
              <w:jc w:val="left"/>
              <w:rPr>
                <w:rFonts w:eastAsia="Arial" w:cs="Arial"/>
                <w:color w:val="000000"/>
                <w:sz w:val="18"/>
                <w:szCs w:val="18"/>
                <w:lang w:val="en" w:eastAsia="en-GB"/>
              </w:rPr>
            </w:pPr>
            <w:r>
              <w:rPr>
                <w:rFonts w:eastAsia="Arial" w:cs="Arial"/>
                <w:color w:val="000000"/>
                <w:sz w:val="18"/>
                <w:szCs w:val="18"/>
                <w:lang w:val="en" w:eastAsia="en-GB"/>
              </w:rPr>
              <w:t>Zoobenthos and fish [</w:t>
            </w:r>
            <w:r w:rsidRPr="00FD2543">
              <w:rPr>
                <w:rFonts w:eastAsia="Arial" w:cs="Arial"/>
                <w:color w:val="000000"/>
                <w:sz w:val="18"/>
                <w:szCs w:val="18"/>
                <w:lang w:val="en" w:eastAsia="en-GB"/>
              </w:rPr>
              <w:t>Kills (in relation to oxygen deficiency and/or toxic algae)</w:t>
            </w:r>
            <w:r>
              <w:rPr>
                <w:rFonts w:eastAsia="Arial" w:cs="Arial"/>
                <w:color w:val="000000"/>
                <w:sz w:val="18"/>
                <w:szCs w:val="18"/>
                <w:lang w:val="en" w:eastAsia="en-GB"/>
              </w:rPr>
              <w:t xml:space="preserve">; </w:t>
            </w:r>
            <w:r w:rsidRPr="00FD2543">
              <w:rPr>
                <w:rFonts w:eastAsia="Arial" w:cs="Arial"/>
                <w:color w:val="000000"/>
                <w:sz w:val="18"/>
                <w:szCs w:val="18"/>
                <w:lang w:val="en" w:eastAsia="en-GB"/>
              </w:rPr>
              <w:t xml:space="preserve">Long-term area-specific changes in </w:t>
            </w:r>
            <w:proofErr w:type="spellStart"/>
            <w:r w:rsidRPr="00FD2543">
              <w:rPr>
                <w:rFonts w:eastAsia="Arial" w:cs="Arial"/>
                <w:color w:val="000000"/>
                <w:sz w:val="18"/>
                <w:szCs w:val="18"/>
                <w:lang w:val="en" w:eastAsia="en-GB"/>
              </w:rPr>
              <w:t>zoobenthos</w:t>
            </w:r>
            <w:proofErr w:type="spellEnd"/>
            <w:r w:rsidRPr="00FD2543">
              <w:rPr>
                <w:rFonts w:eastAsia="Arial" w:cs="Arial"/>
                <w:color w:val="000000"/>
                <w:sz w:val="18"/>
                <w:szCs w:val="18"/>
                <w:lang w:val="en" w:eastAsia="en-GB"/>
              </w:rPr>
              <w:t xml:space="preserve"> biomass and species composition</w:t>
            </w:r>
            <w:r>
              <w:rPr>
                <w:rFonts w:eastAsia="Arial" w:cs="Arial"/>
                <w:color w:val="000000"/>
                <w:sz w:val="18"/>
                <w:szCs w:val="18"/>
                <w:lang w:val="en" w:eastAsia="en-GB"/>
              </w:rPr>
              <w:t>]</w:t>
            </w:r>
          </w:p>
          <w:p w14:paraId="77742641" w14:textId="77777777" w:rsidR="00B71D8B" w:rsidRDefault="00B71D8B" w:rsidP="00F0523E">
            <w:pPr>
              <w:pStyle w:val="ListParagraph"/>
              <w:widowControl w:val="0"/>
              <w:numPr>
                <w:ilvl w:val="0"/>
                <w:numId w:val="17"/>
              </w:numPr>
              <w:pBdr>
                <w:top w:val="nil"/>
                <w:left w:val="nil"/>
                <w:bottom w:val="nil"/>
                <w:right w:val="nil"/>
                <w:between w:val="nil"/>
              </w:pBdr>
              <w:spacing w:after="0" w:line="240" w:lineRule="auto"/>
              <w:jc w:val="left"/>
              <w:rPr>
                <w:rFonts w:eastAsia="Arial" w:cs="Arial"/>
                <w:color w:val="000000"/>
                <w:sz w:val="18"/>
                <w:szCs w:val="18"/>
                <w:lang w:val="en" w:eastAsia="en-GB"/>
              </w:rPr>
            </w:pPr>
            <w:r>
              <w:rPr>
                <w:rFonts w:eastAsia="Arial" w:cs="Arial"/>
                <w:color w:val="000000"/>
                <w:sz w:val="18"/>
                <w:szCs w:val="18"/>
                <w:lang w:val="en" w:eastAsia="en-GB"/>
              </w:rPr>
              <w:t>Organic carbon/organic matter (area specific) [</w:t>
            </w:r>
            <w:r w:rsidRPr="00FD2543">
              <w:rPr>
                <w:rFonts w:eastAsia="Arial" w:cs="Arial"/>
                <w:color w:val="000000"/>
                <w:sz w:val="18"/>
                <w:szCs w:val="18"/>
                <w:lang w:val="en" w:eastAsia="en-GB"/>
              </w:rPr>
              <w:t>Elevated levels (in relation to III.1) (relevant in sedimentation areas)</w:t>
            </w:r>
            <w:r>
              <w:rPr>
                <w:rFonts w:eastAsia="Arial" w:cs="Arial"/>
                <w:color w:val="000000"/>
                <w:sz w:val="18"/>
                <w:szCs w:val="18"/>
                <w:lang w:val="en" w:eastAsia="en-GB"/>
              </w:rPr>
              <w:t>]</w:t>
            </w:r>
          </w:p>
          <w:p w14:paraId="3DEC7E07" w14:textId="77777777" w:rsidR="00B71D8B"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Pr>
                <w:rFonts w:eastAsia="Arial" w:cs="Arial"/>
                <w:color w:val="000000"/>
                <w:sz w:val="18"/>
                <w:szCs w:val="18"/>
                <w:lang w:val="en" w:eastAsia="en-GB"/>
              </w:rPr>
              <w:t>Category IV: Other possible effects of nutrient enrichment (during growing season)</w:t>
            </w:r>
          </w:p>
          <w:p w14:paraId="34ABBA78" w14:textId="77777777" w:rsidR="00B71D8B" w:rsidRDefault="00B71D8B" w:rsidP="00F0523E">
            <w:pPr>
              <w:pStyle w:val="ListParagraph"/>
              <w:widowControl w:val="0"/>
              <w:numPr>
                <w:ilvl w:val="0"/>
                <w:numId w:val="18"/>
              </w:numPr>
              <w:pBdr>
                <w:top w:val="nil"/>
                <w:left w:val="nil"/>
                <w:bottom w:val="nil"/>
                <w:right w:val="nil"/>
                <w:between w:val="nil"/>
              </w:pBdr>
              <w:spacing w:after="0" w:line="240" w:lineRule="auto"/>
              <w:jc w:val="left"/>
              <w:rPr>
                <w:rFonts w:eastAsia="Arial" w:cs="Arial"/>
                <w:color w:val="000000"/>
                <w:sz w:val="18"/>
                <w:szCs w:val="18"/>
                <w:lang w:val="en" w:eastAsia="en-GB"/>
              </w:rPr>
            </w:pPr>
            <w:r>
              <w:rPr>
                <w:rFonts w:eastAsia="Arial" w:cs="Arial"/>
                <w:color w:val="000000"/>
                <w:sz w:val="18"/>
                <w:szCs w:val="18"/>
                <w:lang w:val="en" w:eastAsia="en-GB"/>
              </w:rPr>
              <w:t>Algal toxins [</w:t>
            </w:r>
            <w:r w:rsidRPr="00FD2543">
              <w:rPr>
                <w:rFonts w:eastAsia="Arial" w:cs="Arial"/>
                <w:color w:val="000000"/>
                <w:sz w:val="18"/>
                <w:szCs w:val="18"/>
                <w:lang w:val="en" w:eastAsia="en-GB"/>
              </w:rPr>
              <w:t>Incidence of DSP/PSP mussel infection events (related to II.2)</w:t>
            </w:r>
            <w:r>
              <w:rPr>
                <w:rFonts w:eastAsia="Arial" w:cs="Arial"/>
                <w:color w:val="000000"/>
                <w:sz w:val="18"/>
                <w:szCs w:val="18"/>
                <w:lang w:val="en" w:eastAsia="en-GB"/>
              </w:rPr>
              <w:t>]</w:t>
            </w:r>
          </w:p>
          <w:p w14:paraId="3B1D64F6" w14:textId="77777777" w:rsidR="00B71D8B"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p>
          <w:p w14:paraId="71B70343" w14:textId="77777777" w:rsidR="00B71D8B"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Pr>
                <w:rFonts w:eastAsia="Arial" w:cs="Arial"/>
                <w:color w:val="000000"/>
                <w:sz w:val="18"/>
                <w:szCs w:val="18"/>
                <w:lang w:val="en" w:eastAsia="en-GB"/>
              </w:rPr>
              <w:t>Eutrophication-related common indicators under development:</w:t>
            </w:r>
          </w:p>
          <w:p w14:paraId="15050FA3" w14:textId="77777777" w:rsidR="00B71D8B" w:rsidRDefault="00B71D8B" w:rsidP="00F0523E">
            <w:pPr>
              <w:pStyle w:val="ListParagraph"/>
              <w:widowControl w:val="0"/>
              <w:numPr>
                <w:ilvl w:val="0"/>
                <w:numId w:val="19"/>
              </w:numPr>
              <w:pBdr>
                <w:top w:val="nil"/>
                <w:left w:val="nil"/>
                <w:bottom w:val="nil"/>
                <w:right w:val="nil"/>
                <w:between w:val="nil"/>
              </w:pBdr>
              <w:spacing w:after="0" w:line="240" w:lineRule="auto"/>
              <w:jc w:val="left"/>
              <w:rPr>
                <w:rFonts w:eastAsia="Arial" w:cs="Arial"/>
                <w:color w:val="000000"/>
                <w:sz w:val="18"/>
                <w:szCs w:val="18"/>
                <w:lang w:val="en" w:eastAsia="en-GB"/>
              </w:rPr>
            </w:pPr>
            <w:r>
              <w:rPr>
                <w:rFonts w:eastAsia="Arial" w:cs="Arial"/>
                <w:color w:val="000000"/>
                <w:sz w:val="18"/>
                <w:szCs w:val="18"/>
                <w:lang w:val="en" w:eastAsia="en-GB"/>
              </w:rPr>
              <w:t>Nutrient inputs</w:t>
            </w:r>
          </w:p>
          <w:p w14:paraId="7E35A213" w14:textId="77777777" w:rsidR="00B71D8B" w:rsidRDefault="00B71D8B" w:rsidP="00F0523E">
            <w:pPr>
              <w:pStyle w:val="ListParagraph"/>
              <w:widowControl w:val="0"/>
              <w:numPr>
                <w:ilvl w:val="0"/>
                <w:numId w:val="19"/>
              </w:numPr>
              <w:pBdr>
                <w:top w:val="nil"/>
                <w:left w:val="nil"/>
                <w:bottom w:val="nil"/>
                <w:right w:val="nil"/>
                <w:between w:val="nil"/>
              </w:pBdr>
              <w:spacing w:after="0" w:line="240" w:lineRule="auto"/>
              <w:jc w:val="left"/>
              <w:rPr>
                <w:rFonts w:eastAsia="Arial" w:cs="Arial"/>
                <w:color w:val="000000"/>
                <w:sz w:val="18"/>
                <w:szCs w:val="18"/>
                <w:lang w:val="en" w:eastAsia="en-GB"/>
              </w:rPr>
            </w:pPr>
            <w:r>
              <w:rPr>
                <w:rFonts w:eastAsia="Arial" w:cs="Arial"/>
                <w:color w:val="000000"/>
                <w:sz w:val="18"/>
                <w:szCs w:val="18"/>
                <w:lang w:val="en" w:eastAsia="en-GB"/>
              </w:rPr>
              <w:t>Nutrient concentrations</w:t>
            </w:r>
          </w:p>
          <w:p w14:paraId="6A97A624" w14:textId="77777777" w:rsidR="00B71D8B" w:rsidRDefault="00B71D8B" w:rsidP="00F0523E">
            <w:pPr>
              <w:pStyle w:val="ListParagraph"/>
              <w:widowControl w:val="0"/>
              <w:numPr>
                <w:ilvl w:val="0"/>
                <w:numId w:val="19"/>
              </w:numPr>
              <w:pBdr>
                <w:top w:val="nil"/>
                <w:left w:val="nil"/>
                <w:bottom w:val="nil"/>
                <w:right w:val="nil"/>
                <w:between w:val="nil"/>
              </w:pBdr>
              <w:spacing w:after="0" w:line="240" w:lineRule="auto"/>
              <w:jc w:val="left"/>
              <w:rPr>
                <w:rFonts w:eastAsia="Arial" w:cs="Arial"/>
                <w:color w:val="000000"/>
                <w:sz w:val="18"/>
                <w:szCs w:val="18"/>
                <w:lang w:val="en" w:eastAsia="en-GB"/>
              </w:rPr>
            </w:pPr>
            <w:r>
              <w:rPr>
                <w:rFonts w:eastAsia="Arial" w:cs="Arial"/>
                <w:color w:val="000000"/>
                <w:sz w:val="18"/>
                <w:szCs w:val="18"/>
                <w:lang w:val="en" w:eastAsia="en-GB"/>
              </w:rPr>
              <w:t>Chlorophyll-a concentration</w:t>
            </w:r>
          </w:p>
          <w:p w14:paraId="56CD9B01" w14:textId="77777777" w:rsidR="00B71D8B" w:rsidRDefault="00B71D8B" w:rsidP="00F0523E">
            <w:pPr>
              <w:pStyle w:val="ListParagraph"/>
              <w:widowControl w:val="0"/>
              <w:numPr>
                <w:ilvl w:val="0"/>
                <w:numId w:val="19"/>
              </w:numPr>
              <w:pBdr>
                <w:top w:val="nil"/>
                <w:left w:val="nil"/>
                <w:bottom w:val="nil"/>
                <w:right w:val="nil"/>
                <w:between w:val="nil"/>
              </w:pBdr>
              <w:spacing w:after="0" w:line="240" w:lineRule="auto"/>
              <w:jc w:val="left"/>
              <w:rPr>
                <w:rFonts w:eastAsia="Arial" w:cs="Arial"/>
                <w:color w:val="000000"/>
                <w:sz w:val="18"/>
                <w:szCs w:val="18"/>
                <w:lang w:val="en" w:eastAsia="en-GB"/>
              </w:rPr>
            </w:pPr>
            <w:proofErr w:type="spellStart"/>
            <w:r w:rsidRPr="003472E6">
              <w:rPr>
                <w:rFonts w:eastAsia="Arial" w:cs="Arial"/>
                <w:i/>
                <w:color w:val="000000"/>
                <w:sz w:val="18"/>
                <w:szCs w:val="18"/>
                <w:lang w:val="en" w:eastAsia="en-GB"/>
              </w:rPr>
              <w:t>Phaeocystis</w:t>
            </w:r>
            <w:proofErr w:type="spellEnd"/>
            <w:r w:rsidRPr="003472E6">
              <w:rPr>
                <w:rFonts w:eastAsia="Arial" w:cs="Arial"/>
                <w:color w:val="000000"/>
                <w:sz w:val="18"/>
                <w:szCs w:val="18"/>
                <w:lang w:val="en" w:eastAsia="en-GB"/>
              </w:rPr>
              <w:t xml:space="preserve"> abundance</w:t>
            </w:r>
          </w:p>
          <w:p w14:paraId="28C04CBB" w14:textId="77777777" w:rsidR="00B71D8B" w:rsidRDefault="00B71D8B" w:rsidP="00F0523E">
            <w:pPr>
              <w:pStyle w:val="ListParagraph"/>
              <w:widowControl w:val="0"/>
              <w:numPr>
                <w:ilvl w:val="0"/>
                <w:numId w:val="19"/>
              </w:numPr>
              <w:pBdr>
                <w:top w:val="nil"/>
                <w:left w:val="nil"/>
                <w:bottom w:val="nil"/>
                <w:right w:val="nil"/>
                <w:between w:val="nil"/>
              </w:pBdr>
              <w:spacing w:after="0" w:line="240" w:lineRule="auto"/>
              <w:jc w:val="left"/>
              <w:rPr>
                <w:rFonts w:eastAsia="Arial" w:cs="Arial"/>
                <w:color w:val="000000"/>
                <w:sz w:val="18"/>
                <w:szCs w:val="18"/>
                <w:lang w:val="en" w:eastAsia="en-GB"/>
              </w:rPr>
            </w:pPr>
            <w:r w:rsidRPr="003472E6">
              <w:rPr>
                <w:rFonts w:eastAsia="Arial" w:cs="Arial"/>
                <w:color w:val="000000"/>
                <w:sz w:val="18"/>
                <w:szCs w:val="18"/>
                <w:lang w:val="en" w:eastAsia="en-GB"/>
              </w:rPr>
              <w:t>Dissolved oxygen concentration</w:t>
            </w:r>
          </w:p>
          <w:p w14:paraId="744C73D4" w14:textId="77777777" w:rsidR="00B71D8B" w:rsidRDefault="00B71D8B" w:rsidP="00F0523E">
            <w:pPr>
              <w:pStyle w:val="ListParagraph"/>
              <w:widowControl w:val="0"/>
              <w:numPr>
                <w:ilvl w:val="0"/>
                <w:numId w:val="19"/>
              </w:numPr>
              <w:pBdr>
                <w:top w:val="nil"/>
                <w:left w:val="nil"/>
                <w:bottom w:val="nil"/>
                <w:right w:val="nil"/>
                <w:between w:val="nil"/>
              </w:pBdr>
              <w:spacing w:after="0" w:line="240" w:lineRule="auto"/>
              <w:jc w:val="left"/>
              <w:rPr>
                <w:rFonts w:eastAsia="Arial" w:cs="Arial"/>
                <w:color w:val="000000"/>
                <w:sz w:val="18"/>
                <w:szCs w:val="18"/>
                <w:lang w:val="en" w:eastAsia="en-GB"/>
              </w:rPr>
            </w:pPr>
          </w:p>
          <w:p w14:paraId="34047A50" w14:textId="77777777" w:rsidR="00B71D8B" w:rsidRPr="00F50BE8"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sidRPr="00F50BE8">
              <w:rPr>
                <w:rFonts w:eastAsia="Arial" w:cs="Arial"/>
                <w:color w:val="000000"/>
                <w:sz w:val="18"/>
                <w:szCs w:val="18"/>
                <w:lang w:val="en" w:eastAsia="en-GB"/>
              </w:rPr>
              <w:t>OSPAR Ecological Quality Objectives (</w:t>
            </w:r>
            <w:proofErr w:type="spellStart"/>
            <w:r w:rsidRPr="00F50BE8">
              <w:rPr>
                <w:rFonts w:eastAsia="Arial" w:cs="Arial"/>
                <w:color w:val="000000"/>
                <w:sz w:val="18"/>
                <w:szCs w:val="18"/>
                <w:lang w:val="en" w:eastAsia="en-GB"/>
              </w:rPr>
              <w:t>EcoQOs</w:t>
            </w:r>
            <w:proofErr w:type="spellEnd"/>
            <w:r w:rsidRPr="00F50BE8">
              <w:rPr>
                <w:rFonts w:eastAsia="Arial" w:cs="Arial"/>
                <w:color w:val="000000"/>
                <w:sz w:val="18"/>
                <w:szCs w:val="18"/>
                <w:lang w:val="en" w:eastAsia="en-GB"/>
              </w:rPr>
              <w:t xml:space="preserve">) for eutrophication </w:t>
            </w:r>
            <w:r>
              <w:rPr>
                <w:rFonts w:eastAsia="Arial" w:cs="Arial"/>
                <w:color w:val="000000"/>
                <w:sz w:val="18"/>
                <w:szCs w:val="18"/>
                <w:lang w:val="en" w:eastAsia="en-GB"/>
              </w:rPr>
              <w:t>(OSPAR 2009)</w:t>
            </w:r>
            <w:r w:rsidRPr="00F50BE8">
              <w:rPr>
                <w:rFonts w:eastAsia="Arial" w:cs="Arial"/>
                <w:color w:val="000000"/>
                <w:sz w:val="18"/>
                <w:szCs w:val="18"/>
                <w:lang w:val="en" w:eastAsia="en-GB"/>
              </w:rPr>
              <w:t>:</w:t>
            </w:r>
          </w:p>
          <w:p w14:paraId="2AD510ED" w14:textId="77777777" w:rsidR="00B71D8B" w:rsidRPr="00F50BE8"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sidRPr="00F50BE8">
              <w:rPr>
                <w:rFonts w:eastAsia="Arial" w:cs="Arial"/>
                <w:color w:val="000000"/>
                <w:sz w:val="18"/>
                <w:szCs w:val="18"/>
                <w:lang w:val="en" w:eastAsia="en-GB"/>
              </w:rPr>
              <w:t>“• Winter concentrations of dissolved inorganic</w:t>
            </w:r>
          </w:p>
          <w:p w14:paraId="4AF720F9" w14:textId="77777777" w:rsidR="00B71D8B" w:rsidRPr="00F50BE8"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sidRPr="00F50BE8">
              <w:rPr>
                <w:rFonts w:eastAsia="Arial" w:cs="Arial"/>
                <w:color w:val="000000"/>
                <w:sz w:val="18"/>
                <w:szCs w:val="18"/>
                <w:lang w:val="en" w:eastAsia="en-GB"/>
              </w:rPr>
              <w:t>nitrogen and phosphate should remain below a</w:t>
            </w:r>
          </w:p>
          <w:p w14:paraId="05B8D83D" w14:textId="77777777" w:rsidR="00B71D8B" w:rsidRPr="00F50BE8"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sidRPr="00F50BE8">
              <w:rPr>
                <w:rFonts w:eastAsia="Arial" w:cs="Arial"/>
                <w:color w:val="000000"/>
                <w:sz w:val="18"/>
                <w:szCs w:val="18"/>
                <w:lang w:val="en" w:eastAsia="en-GB"/>
              </w:rPr>
              <w:t>justified salinity-related and/or area-specific %</w:t>
            </w:r>
          </w:p>
          <w:p w14:paraId="1F4C3F3B" w14:textId="77777777" w:rsidR="00B71D8B" w:rsidRPr="00F50BE8"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sidRPr="00F50BE8">
              <w:rPr>
                <w:rFonts w:eastAsia="Arial" w:cs="Arial"/>
                <w:color w:val="000000"/>
                <w:sz w:val="18"/>
                <w:szCs w:val="18"/>
                <w:lang w:val="en" w:eastAsia="en-GB"/>
              </w:rPr>
              <w:t>deviation from background not exceeding 50%</w:t>
            </w:r>
          </w:p>
          <w:p w14:paraId="4B226E35" w14:textId="77777777" w:rsidR="00B71D8B" w:rsidRPr="00F50BE8"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sidRPr="00F50BE8">
              <w:rPr>
                <w:rFonts w:eastAsia="Arial" w:cs="Arial"/>
                <w:color w:val="000000"/>
                <w:sz w:val="18"/>
                <w:szCs w:val="18"/>
                <w:lang w:val="en" w:eastAsia="en-GB"/>
              </w:rPr>
              <w:t>• Maximum and mean phytoplankton chlorophyll a</w:t>
            </w:r>
          </w:p>
          <w:p w14:paraId="02EAD4CE" w14:textId="77777777" w:rsidR="00B71D8B" w:rsidRPr="00F50BE8"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sidRPr="00F50BE8">
              <w:rPr>
                <w:rFonts w:eastAsia="Arial" w:cs="Arial"/>
                <w:color w:val="000000"/>
                <w:sz w:val="18"/>
                <w:szCs w:val="18"/>
                <w:lang w:val="en" w:eastAsia="en-GB"/>
              </w:rPr>
              <w:t>concentrations during the growing season should</w:t>
            </w:r>
          </w:p>
          <w:p w14:paraId="05F28562" w14:textId="77777777" w:rsidR="00B71D8B" w:rsidRPr="00F50BE8"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sidRPr="00F50BE8">
              <w:rPr>
                <w:rFonts w:eastAsia="Arial" w:cs="Arial"/>
                <w:color w:val="000000"/>
                <w:sz w:val="18"/>
                <w:szCs w:val="18"/>
                <w:lang w:val="en" w:eastAsia="en-GB"/>
              </w:rPr>
              <w:t>remain below a justified area-specific % deviation</w:t>
            </w:r>
          </w:p>
          <w:p w14:paraId="43F3A9F7" w14:textId="77777777" w:rsidR="00B71D8B" w:rsidRPr="00F50BE8"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sidRPr="00F50BE8">
              <w:rPr>
                <w:rFonts w:eastAsia="Arial" w:cs="Arial"/>
                <w:color w:val="000000"/>
                <w:sz w:val="18"/>
                <w:szCs w:val="18"/>
                <w:lang w:val="en" w:eastAsia="en-GB"/>
              </w:rPr>
              <w:t>from background not exceeding 50%</w:t>
            </w:r>
          </w:p>
          <w:p w14:paraId="75CC3D63" w14:textId="77777777" w:rsidR="00B71D8B" w:rsidRPr="00F50BE8"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sidRPr="00F50BE8">
              <w:rPr>
                <w:rFonts w:eastAsia="Arial" w:cs="Arial"/>
                <w:color w:val="000000"/>
                <w:sz w:val="18"/>
                <w:szCs w:val="18"/>
                <w:lang w:val="en" w:eastAsia="en-GB"/>
              </w:rPr>
              <w:t>• Area-specific phytoplankton species that are</w:t>
            </w:r>
          </w:p>
          <w:p w14:paraId="375BF9A0" w14:textId="77777777" w:rsidR="00B71D8B" w:rsidRPr="00F50BE8"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sidRPr="00F50BE8">
              <w:rPr>
                <w:rFonts w:eastAsia="Arial" w:cs="Arial"/>
                <w:color w:val="000000"/>
                <w:sz w:val="18"/>
                <w:szCs w:val="18"/>
                <w:lang w:val="en" w:eastAsia="en-GB"/>
              </w:rPr>
              <w:t>indicators of eutrophication should remain below</w:t>
            </w:r>
          </w:p>
          <w:p w14:paraId="5E842FF0" w14:textId="77777777" w:rsidR="00B71D8B" w:rsidRPr="00F50BE8"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sidRPr="00F50BE8">
              <w:rPr>
                <w:rFonts w:eastAsia="Arial" w:cs="Arial"/>
                <w:color w:val="000000"/>
                <w:sz w:val="18"/>
                <w:szCs w:val="18"/>
                <w:lang w:val="en" w:eastAsia="en-GB"/>
              </w:rPr>
              <w:t>respective nuisance and/or toxic elevated levels</w:t>
            </w:r>
          </w:p>
          <w:p w14:paraId="102FE89A" w14:textId="77777777" w:rsidR="00B71D8B" w:rsidRPr="00F50BE8"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sidRPr="00F50BE8">
              <w:rPr>
                <w:rFonts w:eastAsia="Arial" w:cs="Arial"/>
                <w:color w:val="000000"/>
                <w:sz w:val="18"/>
                <w:szCs w:val="18"/>
                <w:lang w:val="en" w:eastAsia="en-GB"/>
              </w:rPr>
              <w:t>(and there should be no increase in the average</w:t>
            </w:r>
          </w:p>
          <w:p w14:paraId="18FB0A54" w14:textId="77777777" w:rsidR="00B71D8B" w:rsidRPr="00F50BE8"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sidRPr="00F50BE8">
              <w:rPr>
                <w:rFonts w:eastAsia="Arial" w:cs="Arial"/>
                <w:color w:val="000000"/>
                <w:sz w:val="18"/>
                <w:szCs w:val="18"/>
                <w:lang w:val="en" w:eastAsia="en-GB"/>
              </w:rPr>
              <w:t>duration of blooms)</w:t>
            </w:r>
          </w:p>
          <w:p w14:paraId="71C7FCB3" w14:textId="77777777" w:rsidR="00B71D8B" w:rsidRPr="00F50BE8"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sidRPr="00F50BE8">
              <w:rPr>
                <w:rFonts w:eastAsia="Arial" w:cs="Arial"/>
                <w:color w:val="000000"/>
                <w:sz w:val="18"/>
                <w:szCs w:val="18"/>
                <w:lang w:val="en" w:eastAsia="en-GB"/>
              </w:rPr>
              <w:lastRenderedPageBreak/>
              <w:t>• Oxygen concentration, decreased as an indirect</w:t>
            </w:r>
          </w:p>
          <w:p w14:paraId="2036441C" w14:textId="77777777" w:rsidR="00B71D8B" w:rsidRPr="00F50BE8"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sidRPr="00F50BE8">
              <w:rPr>
                <w:rFonts w:eastAsia="Arial" w:cs="Arial"/>
                <w:color w:val="000000"/>
                <w:sz w:val="18"/>
                <w:szCs w:val="18"/>
                <w:lang w:val="en" w:eastAsia="en-GB"/>
              </w:rPr>
              <w:t>effect of nutrient enrichment, should remain above</w:t>
            </w:r>
          </w:p>
          <w:p w14:paraId="5CDF9AFF" w14:textId="77777777" w:rsidR="00B71D8B" w:rsidRPr="00F50BE8"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sidRPr="00F50BE8">
              <w:rPr>
                <w:rFonts w:eastAsia="Arial" w:cs="Arial"/>
                <w:color w:val="000000"/>
                <w:sz w:val="18"/>
                <w:szCs w:val="18"/>
                <w:lang w:val="en" w:eastAsia="en-GB"/>
              </w:rPr>
              <w:t>area-specific oxygen assessment levels, ranging</w:t>
            </w:r>
          </w:p>
          <w:p w14:paraId="094A04A7" w14:textId="77777777" w:rsidR="00B71D8B" w:rsidRPr="00F50BE8"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sidRPr="00F50BE8">
              <w:rPr>
                <w:rFonts w:eastAsia="Arial" w:cs="Arial"/>
                <w:color w:val="000000"/>
                <w:sz w:val="18"/>
                <w:szCs w:val="18"/>
                <w:lang w:val="en" w:eastAsia="en-GB"/>
              </w:rPr>
              <w:t>from 4 – 6 mg oxygen per liter</w:t>
            </w:r>
          </w:p>
          <w:p w14:paraId="77A1303D" w14:textId="77777777" w:rsidR="00B71D8B" w:rsidRPr="00F50BE8"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sidRPr="00F50BE8">
              <w:rPr>
                <w:rFonts w:eastAsia="Arial" w:cs="Arial"/>
                <w:color w:val="000000"/>
                <w:sz w:val="18"/>
                <w:szCs w:val="18"/>
                <w:lang w:val="en" w:eastAsia="en-GB"/>
              </w:rPr>
              <w:t>• There should be no kills in benthic animal species</w:t>
            </w:r>
          </w:p>
          <w:p w14:paraId="7DC48F7D" w14:textId="77777777" w:rsidR="00B71D8B" w:rsidRPr="00F50BE8"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sidRPr="00F50BE8">
              <w:rPr>
                <w:rFonts w:eastAsia="Arial" w:cs="Arial"/>
                <w:color w:val="000000"/>
                <w:sz w:val="18"/>
                <w:szCs w:val="18"/>
                <w:lang w:val="en" w:eastAsia="en-GB"/>
              </w:rPr>
              <w:t>as a result of oxygen deficiency and/or toxic</w:t>
            </w:r>
          </w:p>
          <w:p w14:paraId="78C1AE03" w14:textId="77777777" w:rsidR="00B71D8B" w:rsidRPr="00F50BE8"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sidRPr="00F50BE8">
              <w:rPr>
                <w:rFonts w:eastAsia="Arial" w:cs="Arial"/>
                <w:color w:val="000000"/>
                <w:sz w:val="18"/>
                <w:szCs w:val="18"/>
                <w:lang w:val="en" w:eastAsia="en-GB"/>
              </w:rPr>
              <w:t>phytoplankton species.”</w:t>
            </w:r>
          </w:p>
        </w:tc>
        <w:tc>
          <w:tcPr>
            <w:tcW w:w="3544" w:type="dxa"/>
            <w:shd w:val="clear" w:color="auto" w:fill="auto"/>
            <w:tcMar>
              <w:top w:w="14" w:type="dxa"/>
              <w:left w:w="14" w:type="dxa"/>
              <w:bottom w:w="14" w:type="dxa"/>
              <w:right w:w="14" w:type="dxa"/>
            </w:tcMar>
          </w:tcPr>
          <w:p w14:paraId="393D8FD1" w14:textId="77777777" w:rsidR="00B71D8B"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Pr>
                <w:rFonts w:eastAsia="Arial" w:cs="Arial"/>
                <w:color w:val="000000"/>
                <w:sz w:val="18"/>
                <w:szCs w:val="18"/>
                <w:lang w:val="en" w:eastAsia="en-GB"/>
              </w:rPr>
              <w:lastRenderedPageBreak/>
              <w:t>Monitoring methods for chlorophyll-a used by OSPAR Contracting Parties include:</w:t>
            </w:r>
          </w:p>
          <w:p w14:paraId="09C31FF8" w14:textId="77777777" w:rsidR="00B71D8B" w:rsidRDefault="00B71D8B" w:rsidP="00F0523E">
            <w:pPr>
              <w:pStyle w:val="ListParagraph"/>
              <w:widowControl w:val="0"/>
              <w:numPr>
                <w:ilvl w:val="0"/>
                <w:numId w:val="19"/>
              </w:numPr>
              <w:pBdr>
                <w:top w:val="nil"/>
                <w:left w:val="nil"/>
                <w:bottom w:val="nil"/>
                <w:right w:val="nil"/>
                <w:between w:val="nil"/>
              </w:pBdr>
              <w:spacing w:after="0" w:line="240" w:lineRule="auto"/>
              <w:jc w:val="left"/>
              <w:rPr>
                <w:rFonts w:eastAsia="Arial" w:cs="Arial"/>
                <w:color w:val="000000"/>
                <w:sz w:val="18"/>
                <w:szCs w:val="18"/>
                <w:lang w:val="en" w:eastAsia="en-GB"/>
              </w:rPr>
            </w:pPr>
            <w:r>
              <w:rPr>
                <w:rFonts w:eastAsia="Arial" w:cs="Arial"/>
                <w:color w:val="000000"/>
                <w:sz w:val="18"/>
                <w:szCs w:val="18"/>
                <w:lang w:val="en" w:eastAsia="en-GB"/>
              </w:rPr>
              <w:t>Remote sensing by satellite (advantage: enhanced temporal and spatial coverage; daily/near daily snapshots, 1km</w:t>
            </w:r>
            <w:r w:rsidRPr="009F27A9">
              <w:rPr>
                <w:rFonts w:eastAsia="Arial" w:cs="Arial"/>
                <w:color w:val="000000"/>
                <w:sz w:val="18"/>
                <w:szCs w:val="18"/>
                <w:vertAlign w:val="superscript"/>
                <w:lang w:val="en" w:eastAsia="en-GB"/>
              </w:rPr>
              <w:t>2</w:t>
            </w:r>
            <w:r>
              <w:rPr>
                <w:rFonts w:eastAsia="Arial" w:cs="Arial"/>
                <w:color w:val="000000"/>
                <w:sz w:val="18"/>
                <w:szCs w:val="18"/>
                <w:lang w:val="en" w:eastAsia="en-GB"/>
              </w:rPr>
              <w:t xml:space="preserve"> grid; </w:t>
            </w:r>
            <w:r w:rsidRPr="009F27A9">
              <w:rPr>
                <w:rFonts w:eastAsia="Arial" w:cs="Arial"/>
                <w:color w:val="000000"/>
                <w:sz w:val="18"/>
                <w:szCs w:val="18"/>
                <w:lang w:val="en" w:eastAsia="en-GB"/>
              </w:rPr>
              <w:t>Gaps due to cloud cover can be corrected using algorithms that interpolate in space and time</w:t>
            </w:r>
            <w:r>
              <w:rPr>
                <w:rFonts w:eastAsia="Arial" w:cs="Arial"/>
                <w:color w:val="000000"/>
                <w:sz w:val="18"/>
                <w:szCs w:val="18"/>
                <w:lang w:val="en" w:eastAsia="en-GB"/>
              </w:rPr>
              <w:t>)</w:t>
            </w:r>
          </w:p>
          <w:p w14:paraId="1DAE14CF" w14:textId="77777777" w:rsidR="00B71D8B" w:rsidRPr="00DF52E6" w:rsidRDefault="00B71D8B" w:rsidP="00F0523E">
            <w:pPr>
              <w:pStyle w:val="ListParagraph"/>
              <w:widowControl w:val="0"/>
              <w:numPr>
                <w:ilvl w:val="0"/>
                <w:numId w:val="19"/>
              </w:numPr>
              <w:pBdr>
                <w:top w:val="nil"/>
                <w:left w:val="nil"/>
                <w:bottom w:val="nil"/>
                <w:right w:val="nil"/>
                <w:between w:val="nil"/>
              </w:pBdr>
              <w:spacing w:after="0" w:line="240" w:lineRule="auto"/>
              <w:jc w:val="left"/>
              <w:rPr>
                <w:rFonts w:eastAsia="Arial" w:cs="Arial"/>
                <w:color w:val="000000"/>
                <w:sz w:val="18"/>
                <w:szCs w:val="18"/>
                <w:lang w:val="en" w:eastAsia="en-GB"/>
              </w:rPr>
            </w:pPr>
            <w:r>
              <w:rPr>
                <w:rFonts w:eastAsia="Arial" w:cs="Arial"/>
                <w:color w:val="000000"/>
                <w:sz w:val="18"/>
                <w:szCs w:val="18"/>
                <w:lang w:val="en" w:eastAsia="en-GB"/>
              </w:rPr>
              <w:t>In-situ measurements (from ships)*</w:t>
            </w:r>
          </w:p>
          <w:p w14:paraId="3A610704" w14:textId="77777777" w:rsidR="00B71D8B" w:rsidRDefault="00B71D8B" w:rsidP="00F0523E">
            <w:pPr>
              <w:pStyle w:val="ListParagraph"/>
              <w:widowControl w:val="0"/>
              <w:numPr>
                <w:ilvl w:val="0"/>
                <w:numId w:val="19"/>
              </w:numPr>
              <w:pBdr>
                <w:top w:val="nil"/>
                <w:left w:val="nil"/>
                <w:bottom w:val="nil"/>
                <w:right w:val="nil"/>
                <w:between w:val="nil"/>
              </w:pBdr>
              <w:spacing w:after="0" w:line="240" w:lineRule="auto"/>
              <w:jc w:val="left"/>
              <w:rPr>
                <w:rFonts w:eastAsia="Arial" w:cs="Arial"/>
                <w:color w:val="000000"/>
                <w:sz w:val="18"/>
                <w:szCs w:val="18"/>
                <w:lang w:val="en" w:eastAsia="en-GB"/>
              </w:rPr>
            </w:pPr>
            <w:proofErr w:type="spellStart"/>
            <w:r>
              <w:rPr>
                <w:rFonts w:eastAsia="Arial" w:cs="Arial"/>
                <w:color w:val="000000"/>
                <w:sz w:val="18"/>
                <w:szCs w:val="18"/>
                <w:lang w:val="en" w:eastAsia="en-GB"/>
              </w:rPr>
              <w:t>SmartBuoys</w:t>
            </w:r>
            <w:proofErr w:type="spellEnd"/>
          </w:p>
          <w:p w14:paraId="3756F8AC" w14:textId="77777777" w:rsidR="00B71D8B"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Pr>
                <w:rFonts w:eastAsia="Arial" w:cs="Arial"/>
                <w:color w:val="000000"/>
                <w:sz w:val="18"/>
                <w:szCs w:val="18"/>
                <w:lang w:val="en" w:eastAsia="en-GB"/>
              </w:rPr>
              <w:t>*high spatial and temporal variability of chlorophyll-a requires intensive monitoring (approx. biweekly during the growing season)</w:t>
            </w:r>
          </w:p>
          <w:p w14:paraId="1E8EBE9F" w14:textId="77777777" w:rsidR="00B71D8B"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p>
          <w:p w14:paraId="65338EF5" w14:textId="77777777" w:rsidR="00B71D8B" w:rsidRPr="00A24964"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Pr>
                <w:rFonts w:eastAsia="Arial" w:cs="Arial"/>
                <w:i/>
                <w:color w:val="000000"/>
                <w:sz w:val="18"/>
                <w:szCs w:val="18"/>
                <w:lang w:eastAsia="en-GB"/>
              </w:rPr>
              <w:t xml:space="preserve">See </w:t>
            </w:r>
            <w:r w:rsidRPr="00F50BE8">
              <w:rPr>
                <w:rFonts w:eastAsia="Arial" w:cs="Arial"/>
                <w:i/>
                <w:color w:val="000000"/>
                <w:sz w:val="18"/>
                <w:szCs w:val="18"/>
                <w:lang w:eastAsia="en-GB"/>
              </w:rPr>
              <w:t>JAMP Eutrophication Monitoring Guidelines: Chlorophyll a in water (OSPAR Agreement 2012-11)</w:t>
            </w:r>
          </w:p>
        </w:tc>
        <w:tc>
          <w:tcPr>
            <w:tcW w:w="4111" w:type="dxa"/>
          </w:tcPr>
          <w:p w14:paraId="06004BDD" w14:textId="77777777" w:rsidR="00B71D8B"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sidRPr="00505DF2">
              <w:rPr>
                <w:rFonts w:eastAsia="Arial" w:cs="Arial"/>
                <w:color w:val="000000"/>
                <w:sz w:val="18"/>
                <w:szCs w:val="18"/>
                <w:lang w:val="en" w:eastAsia="en-GB"/>
              </w:rPr>
              <w:t>The OSPAR Coordinated Environmental Monitoring Programme (CEMP) includes the OSPAR Eutr</w:t>
            </w:r>
            <w:r>
              <w:rPr>
                <w:rFonts w:eastAsia="Arial" w:cs="Arial"/>
                <w:color w:val="000000"/>
                <w:sz w:val="18"/>
                <w:szCs w:val="18"/>
                <w:lang w:val="en" w:eastAsia="en-GB"/>
              </w:rPr>
              <w:t>ophication Monitoring Programme</w:t>
            </w:r>
            <w:r w:rsidRPr="00505DF2">
              <w:rPr>
                <w:rFonts w:eastAsia="Arial" w:cs="Arial"/>
                <w:color w:val="000000"/>
                <w:sz w:val="18"/>
                <w:szCs w:val="18"/>
                <w:lang w:val="en" w:eastAsia="en-GB"/>
              </w:rPr>
              <w:t>, which is an integral part of</w:t>
            </w:r>
            <w:r>
              <w:rPr>
                <w:rFonts w:eastAsia="Arial" w:cs="Arial"/>
                <w:color w:val="000000"/>
                <w:sz w:val="18"/>
                <w:szCs w:val="18"/>
                <w:lang w:val="en" w:eastAsia="en-GB"/>
              </w:rPr>
              <w:t xml:space="preserve"> OSPAR Eutrophication Strategy. </w:t>
            </w:r>
            <w:r w:rsidRPr="00505DF2">
              <w:rPr>
                <w:rFonts w:eastAsia="Arial" w:cs="Arial"/>
                <w:color w:val="000000"/>
                <w:sz w:val="18"/>
                <w:szCs w:val="18"/>
                <w:lang w:val="en" w:eastAsia="en-GB"/>
              </w:rPr>
              <w:t xml:space="preserve">As part of the Eutrophication Monitoring Programme, OSPAR developed the Common Procedure for the Identification of the Eutrophication Status of the OSPAR maritime area </w:t>
            </w:r>
            <w:r>
              <w:rPr>
                <w:rFonts w:eastAsia="Arial" w:cs="Arial"/>
                <w:color w:val="000000"/>
                <w:sz w:val="18"/>
                <w:szCs w:val="18"/>
                <w:lang w:val="en" w:eastAsia="en-GB"/>
              </w:rPr>
              <w:t xml:space="preserve">(updated 2013) </w:t>
            </w:r>
            <w:r w:rsidRPr="00505DF2">
              <w:rPr>
                <w:rFonts w:eastAsia="Arial" w:cs="Arial"/>
                <w:color w:val="000000"/>
                <w:sz w:val="18"/>
                <w:szCs w:val="18"/>
                <w:lang w:val="en" w:eastAsia="en-GB"/>
              </w:rPr>
              <w:t>which provides a framework for Contracting Parties to assess and classify the eutrophication status of their part of the OSPAR maritime area</w:t>
            </w:r>
            <w:r>
              <w:rPr>
                <w:rFonts w:eastAsia="Arial" w:cs="Arial"/>
                <w:color w:val="000000"/>
                <w:sz w:val="18"/>
                <w:szCs w:val="18"/>
                <w:lang w:val="en" w:eastAsia="en-GB"/>
              </w:rPr>
              <w:t>.</w:t>
            </w:r>
          </w:p>
          <w:p w14:paraId="546AFE41" w14:textId="77777777" w:rsidR="00B71D8B"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p>
          <w:p w14:paraId="27A8DA75" w14:textId="77777777" w:rsidR="00B71D8B" w:rsidRPr="000B001C"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eastAsia="en-GB"/>
              </w:rPr>
            </w:pPr>
            <w:r w:rsidRPr="000B001C">
              <w:rPr>
                <w:rFonts w:eastAsia="Arial" w:cs="Arial"/>
                <w:color w:val="000000"/>
                <w:sz w:val="18"/>
                <w:szCs w:val="18"/>
                <w:lang w:eastAsia="en-GB"/>
              </w:rPr>
              <w:t>OSPAR Joint Assessment and Monitoring Programme (JAMP) 2014 – 2021</w:t>
            </w:r>
            <w:r>
              <w:rPr>
                <w:rStyle w:val="FootnoteReference"/>
                <w:rFonts w:eastAsia="Arial" w:cs="Arial"/>
                <w:color w:val="000000"/>
                <w:sz w:val="18"/>
                <w:szCs w:val="18"/>
                <w:lang w:eastAsia="en-GB"/>
              </w:rPr>
              <w:footnoteReference w:id="1"/>
            </w:r>
          </w:p>
          <w:p w14:paraId="13D181FD" w14:textId="77777777" w:rsidR="00B71D8B"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p>
          <w:p w14:paraId="67748553" w14:textId="77777777" w:rsidR="00B71D8B"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eastAsia="en-GB"/>
              </w:rPr>
            </w:pPr>
            <w:r w:rsidRPr="00505DF2">
              <w:rPr>
                <w:rFonts w:eastAsia="Arial" w:cs="Arial"/>
                <w:color w:val="000000"/>
                <w:sz w:val="18"/>
                <w:szCs w:val="18"/>
                <w:lang w:eastAsia="en-GB"/>
              </w:rPr>
              <w:t>With regard to chlorophyll-a, the Common Procedure requires Contracting Parties to assess mean and maximum concentrations. The Second OSPAR Integrated Report on the Eutrophication Status of the OSPAR Maritime Area</w:t>
            </w:r>
            <w:r w:rsidRPr="001B43C9">
              <w:rPr>
                <w:rStyle w:val="FootnoteReference"/>
                <w:rFonts w:eastAsia="Arial" w:cs="Arial"/>
                <w:color w:val="000000"/>
                <w:sz w:val="18"/>
                <w:szCs w:val="18"/>
                <w:lang w:eastAsia="en-GB"/>
              </w:rPr>
              <w:footnoteReference w:id="2"/>
            </w:r>
            <w:r w:rsidRPr="001B43C9">
              <w:rPr>
                <w:rFonts w:eastAsia="Arial" w:cs="Arial"/>
                <w:color w:val="000000"/>
                <w:sz w:val="18"/>
                <w:szCs w:val="18"/>
                <w:lang w:eastAsia="en-GB"/>
              </w:rPr>
              <w:t xml:space="preserve"> found that a number of countries had difficulties with using maximum concentrations because of the high frequency of measurements needed. Instead</w:t>
            </w:r>
            <w:r w:rsidRPr="00505DF2">
              <w:rPr>
                <w:rFonts w:eastAsia="Arial" w:cs="Arial"/>
                <w:color w:val="000000"/>
                <w:sz w:val="18"/>
                <w:szCs w:val="18"/>
                <w:lang w:eastAsia="en-GB"/>
              </w:rPr>
              <w:t>, these countries used 90 percentile, which is also used as a tool to assess chlorophyll-a under the Water Framework Directive.</w:t>
            </w:r>
          </w:p>
          <w:p w14:paraId="7C2BA6C0" w14:textId="77777777" w:rsidR="00B71D8B"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eastAsia="en-GB"/>
              </w:rPr>
            </w:pPr>
          </w:p>
          <w:p w14:paraId="31A91FA4" w14:textId="77777777" w:rsidR="00B71D8B" w:rsidRPr="00F50BE8"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eastAsia="en-GB"/>
              </w:rPr>
            </w:pPr>
            <w:r w:rsidRPr="00F50BE8">
              <w:rPr>
                <w:rFonts w:eastAsia="Arial" w:cs="Arial"/>
                <w:color w:val="000000"/>
                <w:sz w:val="18"/>
                <w:szCs w:val="18"/>
                <w:lang w:eastAsia="en-GB"/>
              </w:rPr>
              <w:t xml:space="preserve">The </w:t>
            </w:r>
            <w:r w:rsidRPr="00F50BE8">
              <w:rPr>
                <w:rFonts w:eastAsia="Arial" w:cs="Arial"/>
                <w:i/>
                <w:color w:val="000000"/>
                <w:sz w:val="18"/>
                <w:szCs w:val="18"/>
                <w:lang w:eastAsia="en-GB"/>
              </w:rPr>
              <w:t xml:space="preserve">JAMP Eutrophication Monitoring Guidelines: </w:t>
            </w:r>
            <w:r w:rsidRPr="00F50BE8">
              <w:rPr>
                <w:rFonts w:eastAsia="Arial" w:cs="Arial"/>
                <w:i/>
                <w:color w:val="000000"/>
                <w:sz w:val="18"/>
                <w:szCs w:val="18"/>
                <w:lang w:eastAsia="en-GB"/>
              </w:rPr>
              <w:lastRenderedPageBreak/>
              <w:t>Chlorophyll a in water (OSPAR Agreement 2012-11)</w:t>
            </w:r>
            <w:r>
              <w:rPr>
                <w:rStyle w:val="FootnoteReference"/>
                <w:rFonts w:eastAsia="Arial" w:cs="Arial"/>
                <w:i/>
                <w:color w:val="000000"/>
                <w:sz w:val="18"/>
                <w:szCs w:val="18"/>
                <w:lang w:eastAsia="en-GB"/>
              </w:rPr>
              <w:footnoteReference w:id="3"/>
            </w:r>
            <w:r>
              <w:rPr>
                <w:rFonts w:eastAsia="Arial" w:cs="Arial"/>
                <w:color w:val="000000"/>
                <w:sz w:val="18"/>
                <w:szCs w:val="18"/>
                <w:lang w:eastAsia="en-GB"/>
              </w:rPr>
              <w:t xml:space="preserve"> </w:t>
            </w:r>
            <w:r w:rsidRPr="00F50BE8">
              <w:rPr>
                <w:rFonts w:eastAsia="Arial" w:cs="Arial"/>
                <w:color w:val="000000"/>
                <w:sz w:val="18"/>
                <w:szCs w:val="18"/>
                <w:lang w:eastAsia="en-GB"/>
              </w:rPr>
              <w:t>outlines a sampling strategy, sampling equipment requirements and analytical procedures for chlorophyll-a</w:t>
            </w:r>
            <w:r w:rsidRPr="001B43C9">
              <w:rPr>
                <w:rFonts w:eastAsia="Arial" w:cs="Arial"/>
                <w:color w:val="000000"/>
                <w:sz w:val="18"/>
                <w:szCs w:val="18"/>
                <w:lang w:eastAsia="en-GB"/>
              </w:rPr>
              <w:t>. “Chlorophyll a is the most used operational indicator for phytoplankton biomass. […]" (p. 2)</w:t>
            </w:r>
          </w:p>
          <w:p w14:paraId="402FB536" w14:textId="77777777" w:rsidR="00B71D8B"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p>
          <w:p w14:paraId="0147C245" w14:textId="77777777" w:rsidR="00B71D8B"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Pr>
                <w:rFonts w:eastAsia="Arial" w:cs="Arial"/>
                <w:color w:val="000000"/>
                <w:sz w:val="18"/>
                <w:szCs w:val="18"/>
                <w:lang w:val="en" w:eastAsia="en-GB"/>
              </w:rPr>
              <w:t>Other eutrophication monitoring guideline documents include:</w:t>
            </w:r>
          </w:p>
          <w:p w14:paraId="38F488E4" w14:textId="77777777" w:rsidR="00B71D8B" w:rsidRDefault="00B71D8B" w:rsidP="00F0523E">
            <w:pPr>
              <w:pStyle w:val="ListParagraph"/>
              <w:widowControl w:val="0"/>
              <w:numPr>
                <w:ilvl w:val="0"/>
                <w:numId w:val="19"/>
              </w:numPr>
              <w:pBdr>
                <w:top w:val="nil"/>
                <w:left w:val="nil"/>
                <w:bottom w:val="nil"/>
                <w:right w:val="nil"/>
                <w:between w:val="nil"/>
              </w:pBdr>
              <w:spacing w:after="0" w:line="240" w:lineRule="auto"/>
              <w:jc w:val="left"/>
              <w:rPr>
                <w:rFonts w:eastAsia="Arial" w:cs="Arial"/>
                <w:color w:val="000000"/>
                <w:sz w:val="18"/>
                <w:szCs w:val="18"/>
                <w:lang w:val="en" w:eastAsia="en-GB"/>
              </w:rPr>
            </w:pPr>
            <w:r w:rsidRPr="00F050E7">
              <w:rPr>
                <w:rFonts w:eastAsia="Arial" w:cs="Arial"/>
                <w:color w:val="000000"/>
                <w:sz w:val="18"/>
                <w:szCs w:val="18"/>
                <w:lang w:val="en" w:eastAsia="en-GB"/>
              </w:rPr>
              <w:t>Revised JAMP Eutrophication Monitoring Guideline: Oxygen (Agreement 2013-05) (Replaces Agreement 1997-03)</w:t>
            </w:r>
          </w:p>
          <w:p w14:paraId="183452AC" w14:textId="77777777" w:rsidR="00B71D8B" w:rsidRDefault="00B71D8B" w:rsidP="00F0523E">
            <w:pPr>
              <w:pStyle w:val="ListParagraph"/>
              <w:widowControl w:val="0"/>
              <w:numPr>
                <w:ilvl w:val="0"/>
                <w:numId w:val="19"/>
              </w:numPr>
              <w:pBdr>
                <w:top w:val="nil"/>
                <w:left w:val="nil"/>
                <w:bottom w:val="nil"/>
                <w:right w:val="nil"/>
                <w:between w:val="nil"/>
              </w:pBdr>
              <w:spacing w:after="0" w:line="240" w:lineRule="auto"/>
              <w:jc w:val="left"/>
              <w:rPr>
                <w:rFonts w:eastAsia="Arial" w:cs="Arial"/>
                <w:color w:val="000000"/>
                <w:sz w:val="18"/>
                <w:szCs w:val="18"/>
                <w:lang w:val="en" w:eastAsia="en-GB"/>
              </w:rPr>
            </w:pPr>
            <w:r w:rsidRPr="00F050E7">
              <w:rPr>
                <w:rFonts w:eastAsia="Arial" w:cs="Arial"/>
                <w:color w:val="000000"/>
                <w:sz w:val="18"/>
                <w:szCs w:val="18"/>
                <w:lang w:val="en" w:eastAsia="en-GB"/>
              </w:rPr>
              <w:t>Revised JAMP Eutrophication Monitoring Guideline: Nutrients (Agreement 2013-04) (Replaces Agreement 1997-02)</w:t>
            </w:r>
          </w:p>
          <w:p w14:paraId="2A544622" w14:textId="77777777" w:rsidR="00B71D8B" w:rsidRDefault="00B71D8B" w:rsidP="00F0523E">
            <w:pPr>
              <w:pStyle w:val="ListParagraph"/>
              <w:widowControl w:val="0"/>
              <w:numPr>
                <w:ilvl w:val="0"/>
                <w:numId w:val="19"/>
              </w:numPr>
              <w:pBdr>
                <w:top w:val="nil"/>
                <w:left w:val="nil"/>
                <w:bottom w:val="nil"/>
                <w:right w:val="nil"/>
                <w:between w:val="nil"/>
              </w:pBdr>
              <w:spacing w:after="0" w:line="240" w:lineRule="auto"/>
              <w:jc w:val="left"/>
              <w:rPr>
                <w:rFonts w:eastAsia="Arial" w:cs="Arial"/>
                <w:color w:val="000000"/>
                <w:sz w:val="18"/>
                <w:szCs w:val="18"/>
                <w:lang w:val="en" w:eastAsia="en-GB"/>
              </w:rPr>
            </w:pPr>
            <w:r w:rsidRPr="00F050E7">
              <w:rPr>
                <w:rFonts w:eastAsia="Arial" w:cs="Arial"/>
                <w:color w:val="000000"/>
                <w:sz w:val="18"/>
                <w:szCs w:val="18"/>
                <w:lang w:val="en" w:eastAsia="en-GB"/>
              </w:rPr>
              <w:t>CEMP Eutrophication Monitoring Guidelines: Phytoplankton Species Composition (Agreement 2016-06)</w:t>
            </w:r>
          </w:p>
          <w:p w14:paraId="7E136249" w14:textId="77777777" w:rsidR="00B71D8B" w:rsidRPr="00F050E7" w:rsidRDefault="00B71D8B" w:rsidP="00F0523E">
            <w:pPr>
              <w:pStyle w:val="ListParagraph"/>
              <w:widowControl w:val="0"/>
              <w:numPr>
                <w:ilvl w:val="0"/>
                <w:numId w:val="19"/>
              </w:numPr>
              <w:pBdr>
                <w:top w:val="nil"/>
                <w:left w:val="nil"/>
                <w:bottom w:val="nil"/>
                <w:right w:val="nil"/>
                <w:between w:val="nil"/>
              </w:pBdr>
              <w:spacing w:after="0" w:line="240" w:lineRule="auto"/>
              <w:jc w:val="left"/>
              <w:rPr>
                <w:rFonts w:eastAsia="Arial" w:cs="Arial"/>
                <w:color w:val="000000"/>
                <w:sz w:val="18"/>
                <w:szCs w:val="18"/>
                <w:lang w:val="en" w:eastAsia="en-GB"/>
              </w:rPr>
            </w:pPr>
            <w:r w:rsidRPr="00F050E7">
              <w:rPr>
                <w:rFonts w:eastAsia="Arial" w:cs="Arial"/>
                <w:color w:val="000000"/>
                <w:sz w:val="18"/>
                <w:szCs w:val="18"/>
                <w:lang w:val="en" w:eastAsia="en-GB"/>
              </w:rPr>
              <w:t>JAMP Eutrophication Monitoring Guidelines: Benthos (Agreement 2012-12) (replaces Agreement 1997-06)</w:t>
            </w:r>
          </w:p>
          <w:p w14:paraId="48AE85DA" w14:textId="77777777" w:rsidR="00B71D8B"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p>
          <w:p w14:paraId="6A51D56F" w14:textId="77777777" w:rsidR="00B71D8B"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sidRPr="003E7320">
              <w:rPr>
                <w:rFonts w:eastAsia="Arial" w:cs="Arial"/>
                <w:color w:val="000000"/>
                <w:sz w:val="18"/>
                <w:szCs w:val="18"/>
                <w:lang w:val="en" w:eastAsia="en-GB"/>
              </w:rPr>
              <w:t>The Common Indicators under development focus on trends and contribute to assessing progress towards the objective of the Eutrophication Strategy. Four of the Common Indicators are in line with criteria of the EU Marine Strategy Framework Directive.</w:t>
            </w:r>
            <w:r>
              <w:rPr>
                <w:rFonts w:eastAsia="Arial" w:cs="Arial"/>
                <w:color w:val="000000"/>
                <w:sz w:val="18"/>
                <w:szCs w:val="18"/>
                <w:lang w:val="en" w:eastAsia="en-GB"/>
              </w:rPr>
              <w:t xml:space="preserve"> (OSPAR 2017, p. 16)</w:t>
            </w:r>
            <w:r>
              <w:rPr>
                <w:rStyle w:val="FootnoteReference"/>
                <w:rFonts w:eastAsia="Arial" w:cs="Arial"/>
                <w:color w:val="000000"/>
                <w:sz w:val="18"/>
                <w:szCs w:val="18"/>
                <w:lang w:val="en" w:eastAsia="en-GB"/>
              </w:rPr>
              <w:footnoteReference w:id="4"/>
            </w:r>
          </w:p>
          <w:p w14:paraId="6075E9F9" w14:textId="77777777" w:rsidR="00B71D8B"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p>
          <w:p w14:paraId="269DEFD1" w14:textId="77777777" w:rsidR="00B71D8B" w:rsidRPr="007860FD"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eastAsia="en-GB"/>
              </w:rPr>
            </w:pPr>
            <w:r>
              <w:rPr>
                <w:rFonts w:eastAsia="Arial" w:cs="Arial"/>
                <w:color w:val="000000"/>
                <w:sz w:val="18"/>
                <w:szCs w:val="18"/>
                <w:lang w:val="en" w:eastAsia="en-GB"/>
              </w:rPr>
              <w:t xml:space="preserve">The </w:t>
            </w:r>
            <w:r w:rsidRPr="00505DF2">
              <w:rPr>
                <w:rFonts w:eastAsia="Arial" w:cs="Arial"/>
                <w:i/>
                <w:color w:val="000000"/>
                <w:sz w:val="18"/>
                <w:szCs w:val="18"/>
                <w:lang w:eastAsia="en-GB"/>
              </w:rPr>
              <w:t xml:space="preserve">Joint Monitoring Programme of the </w:t>
            </w:r>
            <w:proofErr w:type="spellStart"/>
            <w:r w:rsidRPr="00505DF2">
              <w:rPr>
                <w:rFonts w:eastAsia="Arial" w:cs="Arial"/>
                <w:i/>
                <w:color w:val="000000"/>
                <w:sz w:val="18"/>
                <w:szCs w:val="18"/>
                <w:lang w:eastAsia="en-GB"/>
              </w:rPr>
              <w:t>EUtrophication</w:t>
            </w:r>
            <w:proofErr w:type="spellEnd"/>
            <w:r w:rsidRPr="00505DF2">
              <w:rPr>
                <w:rFonts w:eastAsia="Arial" w:cs="Arial"/>
                <w:i/>
                <w:color w:val="000000"/>
                <w:sz w:val="18"/>
                <w:szCs w:val="18"/>
                <w:lang w:eastAsia="en-GB"/>
              </w:rPr>
              <w:t xml:space="preserve"> of the </w:t>
            </w:r>
            <w:proofErr w:type="spellStart"/>
            <w:r w:rsidRPr="00505DF2">
              <w:rPr>
                <w:rFonts w:eastAsia="Arial" w:cs="Arial"/>
                <w:i/>
                <w:color w:val="000000"/>
                <w:sz w:val="18"/>
                <w:szCs w:val="18"/>
                <w:lang w:eastAsia="en-GB"/>
              </w:rPr>
              <w:t>NOrth</w:t>
            </w:r>
            <w:proofErr w:type="spellEnd"/>
            <w:r w:rsidRPr="00505DF2">
              <w:rPr>
                <w:rFonts w:eastAsia="Arial" w:cs="Arial"/>
                <w:i/>
                <w:color w:val="000000"/>
                <w:sz w:val="18"/>
                <w:szCs w:val="18"/>
                <w:lang w:eastAsia="en-GB"/>
              </w:rPr>
              <w:t xml:space="preserve">-Sea with </w:t>
            </w:r>
            <w:proofErr w:type="spellStart"/>
            <w:r w:rsidRPr="00505DF2">
              <w:rPr>
                <w:rFonts w:eastAsia="Arial" w:cs="Arial"/>
                <w:i/>
                <w:color w:val="000000"/>
                <w:sz w:val="18"/>
                <w:szCs w:val="18"/>
                <w:lang w:eastAsia="en-GB"/>
              </w:rPr>
              <w:t>SATellite</w:t>
            </w:r>
            <w:proofErr w:type="spellEnd"/>
            <w:r w:rsidRPr="00505DF2">
              <w:rPr>
                <w:rFonts w:eastAsia="Arial" w:cs="Arial"/>
                <w:i/>
                <w:color w:val="000000"/>
                <w:sz w:val="18"/>
                <w:szCs w:val="18"/>
                <w:lang w:eastAsia="en-GB"/>
              </w:rPr>
              <w:t xml:space="preserve"> data (JMP EUNOSAT</w:t>
            </w:r>
            <w:r>
              <w:rPr>
                <w:rFonts w:eastAsia="Arial" w:cs="Arial"/>
                <w:color w:val="000000"/>
                <w:sz w:val="18"/>
                <w:szCs w:val="18"/>
                <w:lang w:eastAsia="en-GB"/>
              </w:rPr>
              <w:t xml:space="preserve">) project started in February 2017 in support </w:t>
            </w:r>
            <w:r w:rsidRPr="001B43C9">
              <w:rPr>
                <w:rFonts w:eastAsia="Arial" w:cs="Arial"/>
                <w:color w:val="000000"/>
                <w:sz w:val="18"/>
                <w:szCs w:val="18"/>
                <w:lang w:eastAsia="en-GB"/>
              </w:rPr>
              <w:t xml:space="preserve">of the implementation of the second cycle of the MSFD. The aim is 1) to enhance coherence between countries, and 2) to reduce the cost of </w:t>
            </w:r>
            <w:r w:rsidRPr="001B43C9">
              <w:rPr>
                <w:rFonts w:eastAsia="Arial" w:cs="Arial"/>
                <w:color w:val="000000"/>
                <w:sz w:val="18"/>
                <w:szCs w:val="18"/>
                <w:lang w:eastAsia="en-GB"/>
              </w:rPr>
              <w:lastRenderedPageBreak/>
              <w:t>monitoring for chlorophyll-a.</w:t>
            </w:r>
            <w:r w:rsidRPr="001B43C9">
              <w:rPr>
                <w:rStyle w:val="FootnoteReference"/>
                <w:rFonts w:eastAsia="Arial" w:cs="Arial"/>
                <w:color w:val="000000"/>
                <w:sz w:val="18"/>
                <w:szCs w:val="18"/>
                <w:lang w:eastAsia="en-GB"/>
              </w:rPr>
              <w:footnoteReference w:id="5"/>
            </w:r>
          </w:p>
        </w:tc>
      </w:tr>
      <w:tr w:rsidR="00B71D8B" w:rsidRPr="00E02C28" w14:paraId="4AA2BCEB" w14:textId="77777777" w:rsidTr="0052198F">
        <w:tc>
          <w:tcPr>
            <w:tcW w:w="2244" w:type="dxa"/>
            <w:shd w:val="clear" w:color="auto" w:fill="auto"/>
            <w:tcMar>
              <w:top w:w="14" w:type="dxa"/>
              <w:left w:w="14" w:type="dxa"/>
              <w:bottom w:w="14" w:type="dxa"/>
              <w:right w:w="14" w:type="dxa"/>
            </w:tcMar>
          </w:tcPr>
          <w:p w14:paraId="42DAF018" w14:textId="77777777" w:rsidR="00B71D8B"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Pr>
                <w:rFonts w:eastAsia="Arial" w:cs="Arial"/>
                <w:color w:val="000000"/>
                <w:sz w:val="18"/>
                <w:szCs w:val="18"/>
                <w:lang w:val="en" w:eastAsia="en-GB"/>
              </w:rPr>
              <w:lastRenderedPageBreak/>
              <w:t>Helsinki Convention (HELCOM)</w:t>
            </w:r>
          </w:p>
          <w:p w14:paraId="6439A015" w14:textId="77777777" w:rsidR="00B71D8B" w:rsidRPr="00E02C28"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Pr>
                <w:rFonts w:eastAsia="Arial" w:cs="Arial"/>
                <w:color w:val="000000"/>
                <w:sz w:val="18"/>
                <w:szCs w:val="18"/>
                <w:lang w:val="en" w:eastAsia="en-GB"/>
              </w:rPr>
              <w:t>Baltic Sea</w:t>
            </w:r>
          </w:p>
        </w:tc>
        <w:tc>
          <w:tcPr>
            <w:tcW w:w="4111" w:type="dxa"/>
            <w:shd w:val="clear" w:color="auto" w:fill="auto"/>
            <w:tcMar>
              <w:top w:w="14" w:type="dxa"/>
              <w:left w:w="14" w:type="dxa"/>
              <w:bottom w:w="14" w:type="dxa"/>
              <w:right w:w="14" w:type="dxa"/>
            </w:tcMar>
          </w:tcPr>
          <w:p w14:paraId="11BF3DE4" w14:textId="77777777" w:rsidR="00B71D8B"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Pr>
                <w:rFonts w:eastAsia="Arial" w:cs="Arial"/>
                <w:color w:val="000000"/>
                <w:sz w:val="18"/>
                <w:szCs w:val="18"/>
                <w:lang w:val="en" w:eastAsia="en-GB"/>
              </w:rPr>
              <w:t>HELCOM Core Indicators for eutrophication</w:t>
            </w:r>
            <w:r>
              <w:rPr>
                <w:rStyle w:val="FootnoteReference"/>
                <w:rFonts w:eastAsia="Arial" w:cs="Arial"/>
                <w:color w:val="000000"/>
                <w:sz w:val="18"/>
                <w:szCs w:val="18"/>
                <w:lang w:val="en" w:eastAsia="en-GB"/>
              </w:rPr>
              <w:footnoteReference w:id="6"/>
            </w:r>
            <w:r>
              <w:rPr>
                <w:rFonts w:eastAsia="Arial" w:cs="Arial"/>
                <w:color w:val="000000"/>
                <w:sz w:val="18"/>
                <w:szCs w:val="18"/>
                <w:lang w:val="en" w:eastAsia="en-GB"/>
              </w:rPr>
              <w:t>:</w:t>
            </w:r>
          </w:p>
          <w:p w14:paraId="70B61BC2" w14:textId="77777777" w:rsidR="00B71D8B" w:rsidRDefault="00B71D8B" w:rsidP="00F0523E">
            <w:pPr>
              <w:pStyle w:val="ListParagraph"/>
              <w:widowControl w:val="0"/>
              <w:numPr>
                <w:ilvl w:val="0"/>
                <w:numId w:val="19"/>
              </w:numPr>
              <w:pBdr>
                <w:top w:val="nil"/>
                <w:left w:val="nil"/>
                <w:bottom w:val="nil"/>
                <w:right w:val="nil"/>
                <w:between w:val="nil"/>
              </w:pBdr>
              <w:spacing w:after="0" w:line="240" w:lineRule="auto"/>
              <w:ind w:left="246" w:hanging="142"/>
              <w:jc w:val="left"/>
              <w:rPr>
                <w:rFonts w:eastAsia="Arial" w:cs="Arial"/>
                <w:color w:val="000000"/>
                <w:sz w:val="18"/>
                <w:szCs w:val="18"/>
                <w:lang w:val="en" w:eastAsia="en-GB"/>
              </w:rPr>
            </w:pPr>
            <w:r>
              <w:rPr>
                <w:rFonts w:eastAsia="Arial" w:cs="Arial"/>
                <w:color w:val="000000"/>
                <w:sz w:val="18"/>
                <w:szCs w:val="18"/>
                <w:lang w:val="en" w:eastAsia="en-GB"/>
              </w:rPr>
              <w:t>Water clarity</w:t>
            </w:r>
          </w:p>
          <w:p w14:paraId="1553C9B4" w14:textId="77777777" w:rsidR="00B71D8B" w:rsidRDefault="00B71D8B" w:rsidP="00F0523E">
            <w:pPr>
              <w:pStyle w:val="ListParagraph"/>
              <w:widowControl w:val="0"/>
              <w:numPr>
                <w:ilvl w:val="0"/>
                <w:numId w:val="19"/>
              </w:numPr>
              <w:pBdr>
                <w:top w:val="nil"/>
                <w:left w:val="nil"/>
                <w:bottom w:val="nil"/>
                <w:right w:val="nil"/>
                <w:between w:val="nil"/>
              </w:pBdr>
              <w:spacing w:after="0" w:line="240" w:lineRule="auto"/>
              <w:ind w:left="246" w:hanging="142"/>
              <w:jc w:val="left"/>
              <w:rPr>
                <w:rFonts w:eastAsia="Arial" w:cs="Arial"/>
                <w:color w:val="000000"/>
                <w:sz w:val="18"/>
                <w:szCs w:val="18"/>
                <w:lang w:val="en" w:eastAsia="en-GB"/>
              </w:rPr>
            </w:pPr>
            <w:r>
              <w:rPr>
                <w:rFonts w:eastAsia="Arial" w:cs="Arial"/>
                <w:color w:val="000000"/>
                <w:sz w:val="18"/>
                <w:szCs w:val="18"/>
                <w:lang w:val="en" w:eastAsia="en-GB"/>
              </w:rPr>
              <w:t>Nitrogen/DIN</w:t>
            </w:r>
          </w:p>
          <w:p w14:paraId="4A6DCB57" w14:textId="77777777" w:rsidR="00B71D8B" w:rsidRDefault="00B71D8B" w:rsidP="00F0523E">
            <w:pPr>
              <w:pStyle w:val="ListParagraph"/>
              <w:widowControl w:val="0"/>
              <w:numPr>
                <w:ilvl w:val="0"/>
                <w:numId w:val="19"/>
              </w:numPr>
              <w:pBdr>
                <w:top w:val="nil"/>
                <w:left w:val="nil"/>
                <w:bottom w:val="nil"/>
                <w:right w:val="nil"/>
                <w:between w:val="nil"/>
              </w:pBdr>
              <w:spacing w:after="0" w:line="240" w:lineRule="auto"/>
              <w:ind w:left="246" w:hanging="142"/>
              <w:jc w:val="left"/>
              <w:rPr>
                <w:rFonts w:eastAsia="Arial" w:cs="Arial"/>
                <w:color w:val="000000"/>
                <w:sz w:val="18"/>
                <w:szCs w:val="18"/>
                <w:lang w:val="en" w:eastAsia="en-GB"/>
              </w:rPr>
            </w:pPr>
            <w:r>
              <w:rPr>
                <w:rFonts w:eastAsia="Arial" w:cs="Arial"/>
                <w:color w:val="000000"/>
                <w:sz w:val="18"/>
                <w:szCs w:val="18"/>
                <w:lang w:val="en" w:eastAsia="en-GB"/>
              </w:rPr>
              <w:t>Total nitrogen (TN)</w:t>
            </w:r>
          </w:p>
          <w:p w14:paraId="711EB759" w14:textId="77777777" w:rsidR="00B71D8B" w:rsidRDefault="00B71D8B" w:rsidP="00F0523E">
            <w:pPr>
              <w:pStyle w:val="ListParagraph"/>
              <w:widowControl w:val="0"/>
              <w:numPr>
                <w:ilvl w:val="0"/>
                <w:numId w:val="19"/>
              </w:numPr>
              <w:pBdr>
                <w:top w:val="nil"/>
                <w:left w:val="nil"/>
                <w:bottom w:val="nil"/>
                <w:right w:val="nil"/>
                <w:between w:val="nil"/>
              </w:pBdr>
              <w:spacing w:after="0" w:line="240" w:lineRule="auto"/>
              <w:ind w:left="246" w:hanging="142"/>
              <w:jc w:val="left"/>
              <w:rPr>
                <w:rFonts w:eastAsia="Arial" w:cs="Arial"/>
                <w:color w:val="000000"/>
                <w:sz w:val="18"/>
                <w:szCs w:val="18"/>
                <w:lang w:val="en" w:eastAsia="en-GB"/>
              </w:rPr>
            </w:pPr>
            <w:r>
              <w:rPr>
                <w:rFonts w:eastAsia="Arial" w:cs="Arial"/>
                <w:color w:val="000000"/>
                <w:sz w:val="18"/>
                <w:szCs w:val="18"/>
                <w:lang w:val="en" w:eastAsia="en-GB"/>
              </w:rPr>
              <w:t>Chlorophyll-a [</w:t>
            </w:r>
            <w:r w:rsidRPr="00421CB3">
              <w:rPr>
                <w:rFonts w:eastAsia="Arial" w:cs="Arial"/>
                <w:color w:val="000000"/>
                <w:sz w:val="18"/>
                <w:szCs w:val="18"/>
                <w:lang w:val="en" w:eastAsia="en-GB"/>
              </w:rPr>
              <w:t>average chlorophyll-a concentration in the surface water (0 – 10 m) during summer (June – September)</w:t>
            </w:r>
            <w:r>
              <w:rPr>
                <w:rFonts w:eastAsia="Arial" w:cs="Arial"/>
                <w:color w:val="000000"/>
                <w:sz w:val="18"/>
                <w:szCs w:val="18"/>
                <w:lang w:val="en" w:eastAsia="en-GB"/>
              </w:rPr>
              <w:t>]</w:t>
            </w:r>
            <w:r>
              <w:rPr>
                <w:rStyle w:val="FootnoteReference"/>
                <w:rFonts w:eastAsia="Arial" w:cs="Arial"/>
                <w:color w:val="000000"/>
                <w:sz w:val="18"/>
                <w:szCs w:val="18"/>
                <w:lang w:val="en" w:eastAsia="en-GB"/>
              </w:rPr>
              <w:footnoteReference w:id="7"/>
            </w:r>
          </w:p>
          <w:p w14:paraId="426CBD01" w14:textId="77777777" w:rsidR="00B71D8B" w:rsidRDefault="00B71D8B" w:rsidP="00F0523E">
            <w:pPr>
              <w:pStyle w:val="ListParagraph"/>
              <w:widowControl w:val="0"/>
              <w:numPr>
                <w:ilvl w:val="0"/>
                <w:numId w:val="19"/>
              </w:numPr>
              <w:pBdr>
                <w:top w:val="nil"/>
                <w:left w:val="nil"/>
                <w:bottom w:val="nil"/>
                <w:right w:val="nil"/>
                <w:between w:val="nil"/>
              </w:pBdr>
              <w:spacing w:after="0" w:line="240" w:lineRule="auto"/>
              <w:ind w:left="246" w:hanging="142"/>
              <w:jc w:val="left"/>
              <w:rPr>
                <w:rFonts w:eastAsia="Arial" w:cs="Arial"/>
                <w:color w:val="000000"/>
                <w:sz w:val="18"/>
                <w:szCs w:val="18"/>
                <w:lang w:val="en" w:eastAsia="en-GB"/>
              </w:rPr>
            </w:pPr>
            <w:r>
              <w:rPr>
                <w:rFonts w:eastAsia="Arial" w:cs="Arial"/>
                <w:color w:val="000000"/>
                <w:sz w:val="18"/>
                <w:szCs w:val="18"/>
                <w:lang w:val="en" w:eastAsia="en-GB"/>
              </w:rPr>
              <w:t>Oxygen debt</w:t>
            </w:r>
          </w:p>
          <w:p w14:paraId="609BA9F3" w14:textId="77777777" w:rsidR="00B71D8B" w:rsidRDefault="00B71D8B" w:rsidP="00F0523E">
            <w:pPr>
              <w:pStyle w:val="ListParagraph"/>
              <w:widowControl w:val="0"/>
              <w:numPr>
                <w:ilvl w:val="0"/>
                <w:numId w:val="19"/>
              </w:numPr>
              <w:pBdr>
                <w:top w:val="nil"/>
                <w:left w:val="nil"/>
                <w:bottom w:val="nil"/>
                <w:right w:val="nil"/>
                <w:between w:val="nil"/>
              </w:pBdr>
              <w:spacing w:after="0" w:line="240" w:lineRule="auto"/>
              <w:ind w:left="246" w:hanging="142"/>
              <w:jc w:val="left"/>
              <w:rPr>
                <w:rFonts w:eastAsia="Arial" w:cs="Arial"/>
                <w:color w:val="000000"/>
                <w:sz w:val="18"/>
                <w:szCs w:val="18"/>
                <w:lang w:val="en" w:eastAsia="en-GB"/>
              </w:rPr>
            </w:pPr>
            <w:r>
              <w:rPr>
                <w:rFonts w:eastAsia="Arial" w:cs="Arial"/>
                <w:color w:val="000000"/>
                <w:sz w:val="18"/>
                <w:szCs w:val="18"/>
                <w:lang w:val="en" w:eastAsia="en-GB"/>
              </w:rPr>
              <w:t xml:space="preserve">Inputs of nutrients to the </w:t>
            </w:r>
            <w:proofErr w:type="spellStart"/>
            <w:r>
              <w:rPr>
                <w:rFonts w:eastAsia="Arial" w:cs="Arial"/>
                <w:color w:val="000000"/>
                <w:sz w:val="18"/>
                <w:szCs w:val="18"/>
                <w:lang w:val="en" w:eastAsia="en-GB"/>
              </w:rPr>
              <w:t>subbasins</w:t>
            </w:r>
            <w:proofErr w:type="spellEnd"/>
          </w:p>
          <w:p w14:paraId="4ED3C045" w14:textId="77777777" w:rsidR="00B71D8B" w:rsidRDefault="00B71D8B" w:rsidP="00F0523E">
            <w:pPr>
              <w:pStyle w:val="ListParagraph"/>
              <w:widowControl w:val="0"/>
              <w:numPr>
                <w:ilvl w:val="0"/>
                <w:numId w:val="19"/>
              </w:numPr>
              <w:pBdr>
                <w:top w:val="nil"/>
                <w:left w:val="nil"/>
                <w:bottom w:val="nil"/>
                <w:right w:val="nil"/>
                <w:between w:val="nil"/>
              </w:pBdr>
              <w:spacing w:after="0" w:line="240" w:lineRule="auto"/>
              <w:ind w:left="246" w:hanging="142"/>
              <w:jc w:val="left"/>
              <w:rPr>
                <w:rFonts w:eastAsia="Arial" w:cs="Arial"/>
                <w:color w:val="000000"/>
                <w:sz w:val="18"/>
                <w:szCs w:val="18"/>
                <w:lang w:val="en" w:eastAsia="en-GB"/>
              </w:rPr>
            </w:pPr>
            <w:r>
              <w:rPr>
                <w:rFonts w:eastAsia="Arial" w:cs="Arial"/>
                <w:color w:val="000000"/>
                <w:sz w:val="18"/>
                <w:szCs w:val="18"/>
                <w:lang w:val="en" w:eastAsia="en-GB"/>
              </w:rPr>
              <w:t>Phosphorus/DIP</w:t>
            </w:r>
          </w:p>
          <w:p w14:paraId="2C83ED9C" w14:textId="77777777" w:rsidR="00B71D8B" w:rsidRDefault="00B71D8B" w:rsidP="00F0523E">
            <w:pPr>
              <w:pStyle w:val="ListParagraph"/>
              <w:widowControl w:val="0"/>
              <w:numPr>
                <w:ilvl w:val="0"/>
                <w:numId w:val="19"/>
              </w:numPr>
              <w:pBdr>
                <w:top w:val="nil"/>
                <w:left w:val="nil"/>
                <w:bottom w:val="nil"/>
                <w:right w:val="nil"/>
                <w:between w:val="nil"/>
              </w:pBdr>
              <w:spacing w:after="0" w:line="240" w:lineRule="auto"/>
              <w:ind w:left="246" w:hanging="142"/>
              <w:jc w:val="left"/>
              <w:rPr>
                <w:rFonts w:eastAsia="Arial" w:cs="Arial"/>
                <w:color w:val="000000"/>
                <w:sz w:val="18"/>
                <w:szCs w:val="18"/>
                <w:lang w:val="en" w:eastAsia="en-GB"/>
              </w:rPr>
            </w:pPr>
            <w:r>
              <w:rPr>
                <w:rFonts w:eastAsia="Arial" w:cs="Arial"/>
                <w:color w:val="000000"/>
                <w:sz w:val="18"/>
                <w:szCs w:val="18"/>
                <w:lang w:val="en" w:eastAsia="en-GB"/>
              </w:rPr>
              <w:t>Total phosphorus (TP)</w:t>
            </w:r>
          </w:p>
          <w:p w14:paraId="5C3F4BA4" w14:textId="77777777" w:rsidR="00B71D8B" w:rsidRPr="00421CB3" w:rsidRDefault="00B71D8B" w:rsidP="00F0523E">
            <w:pPr>
              <w:pStyle w:val="ListParagraph"/>
              <w:widowControl w:val="0"/>
              <w:numPr>
                <w:ilvl w:val="0"/>
                <w:numId w:val="19"/>
              </w:numPr>
              <w:pBdr>
                <w:top w:val="nil"/>
                <w:left w:val="nil"/>
                <w:bottom w:val="nil"/>
                <w:right w:val="nil"/>
                <w:between w:val="nil"/>
              </w:pBdr>
              <w:spacing w:after="0" w:line="240" w:lineRule="auto"/>
              <w:ind w:left="246" w:hanging="142"/>
              <w:jc w:val="left"/>
              <w:rPr>
                <w:rFonts w:eastAsia="Arial" w:cs="Arial"/>
                <w:color w:val="000000"/>
                <w:sz w:val="18"/>
                <w:szCs w:val="18"/>
                <w:lang w:val="en" w:eastAsia="en-GB"/>
              </w:rPr>
            </w:pPr>
            <w:r>
              <w:rPr>
                <w:rFonts w:eastAsia="Arial" w:cs="Arial"/>
                <w:color w:val="000000"/>
                <w:sz w:val="18"/>
                <w:szCs w:val="18"/>
                <w:lang w:val="en" w:eastAsia="en-GB"/>
              </w:rPr>
              <w:t>Cyanobacterial bloom index</w:t>
            </w:r>
          </w:p>
        </w:tc>
        <w:tc>
          <w:tcPr>
            <w:tcW w:w="3544" w:type="dxa"/>
            <w:shd w:val="clear" w:color="auto" w:fill="auto"/>
            <w:tcMar>
              <w:top w:w="14" w:type="dxa"/>
              <w:left w:w="14" w:type="dxa"/>
              <w:bottom w:w="14" w:type="dxa"/>
              <w:right w:w="14" w:type="dxa"/>
            </w:tcMar>
          </w:tcPr>
          <w:p w14:paraId="0345C7D8" w14:textId="77777777" w:rsidR="00B71D8B"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sidRPr="00421CB3">
              <w:rPr>
                <w:rFonts w:eastAsia="Arial" w:cs="Arial"/>
                <w:color w:val="000000"/>
                <w:sz w:val="18"/>
                <w:szCs w:val="18"/>
                <w:lang w:val="en" w:eastAsia="en-GB"/>
              </w:rPr>
              <w:t>​</w:t>
            </w:r>
            <w:r>
              <w:rPr>
                <w:rFonts w:eastAsia="Arial" w:cs="Arial"/>
                <w:color w:val="000000"/>
                <w:sz w:val="18"/>
                <w:szCs w:val="18"/>
                <w:lang w:val="en" w:eastAsia="en-GB"/>
              </w:rPr>
              <w:t>Chlorophyll-a is measured in-situ and by satellite remote sensing</w:t>
            </w:r>
            <w:r>
              <w:rPr>
                <w:rStyle w:val="FootnoteReference"/>
                <w:rFonts w:eastAsia="Arial" w:cs="Arial"/>
                <w:color w:val="000000"/>
                <w:sz w:val="18"/>
                <w:szCs w:val="18"/>
                <w:lang w:val="en" w:eastAsia="en-GB"/>
              </w:rPr>
              <w:footnoteReference w:id="8"/>
            </w:r>
          </w:p>
          <w:p w14:paraId="27106736" w14:textId="77777777" w:rsidR="00B71D8B"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p>
          <w:p w14:paraId="3B544FDF" w14:textId="77777777" w:rsidR="00B71D8B"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sidRPr="00EE2F0F">
              <w:rPr>
                <w:rFonts w:eastAsia="Arial" w:cs="Arial"/>
                <w:color w:val="000000"/>
                <w:sz w:val="18"/>
                <w:szCs w:val="18"/>
                <w:lang w:val="en" w:eastAsia="en-GB"/>
              </w:rPr>
              <w:t>See</w:t>
            </w:r>
            <w:r>
              <w:rPr>
                <w:rFonts w:eastAsia="Arial" w:cs="Arial"/>
                <w:i/>
                <w:color w:val="000000"/>
                <w:sz w:val="18"/>
                <w:szCs w:val="18"/>
                <w:lang w:val="en" w:eastAsia="en-GB"/>
              </w:rPr>
              <w:t xml:space="preserve"> </w:t>
            </w:r>
            <w:r w:rsidRPr="003405DB">
              <w:rPr>
                <w:rFonts w:eastAsia="Arial" w:cs="Arial"/>
                <w:i/>
                <w:color w:val="000000"/>
                <w:sz w:val="18"/>
                <w:szCs w:val="18"/>
                <w:lang w:val="en" w:eastAsia="en-GB"/>
              </w:rPr>
              <w:t>Guidelines for monitoring of chlorophyll-a</w:t>
            </w:r>
            <w:r>
              <w:rPr>
                <w:rStyle w:val="FootnoteReference"/>
                <w:rFonts w:eastAsia="Arial" w:cs="Arial"/>
                <w:color w:val="000000"/>
                <w:sz w:val="18"/>
                <w:szCs w:val="18"/>
                <w:lang w:val="en" w:eastAsia="en-GB"/>
              </w:rPr>
              <w:footnoteReference w:id="9"/>
            </w:r>
            <w:r>
              <w:rPr>
                <w:rFonts w:eastAsia="Arial" w:cs="Arial"/>
                <w:i/>
                <w:color w:val="000000"/>
                <w:sz w:val="18"/>
                <w:szCs w:val="18"/>
                <w:lang w:val="en" w:eastAsia="en-GB"/>
              </w:rPr>
              <w:t xml:space="preserve"> </w:t>
            </w:r>
            <w:r w:rsidRPr="00EE2F0F">
              <w:rPr>
                <w:rFonts w:eastAsia="Arial" w:cs="Arial"/>
                <w:color w:val="000000"/>
                <w:sz w:val="18"/>
                <w:szCs w:val="18"/>
                <w:lang w:val="en" w:eastAsia="en-GB"/>
              </w:rPr>
              <w:t>for in-situ measurements</w:t>
            </w:r>
          </w:p>
          <w:p w14:paraId="2C88F2E8" w14:textId="77777777" w:rsidR="00B71D8B" w:rsidRPr="00C5732C"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p>
        </w:tc>
        <w:tc>
          <w:tcPr>
            <w:tcW w:w="4111" w:type="dxa"/>
          </w:tcPr>
          <w:p w14:paraId="1CDB8068" w14:textId="77777777" w:rsidR="00B71D8B" w:rsidRPr="00F51739"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Pr>
                <w:rFonts w:eastAsia="Arial" w:cs="Arial"/>
                <w:color w:val="000000"/>
                <w:sz w:val="18"/>
                <w:szCs w:val="18"/>
                <w:lang w:val="en" w:eastAsia="en-GB"/>
              </w:rPr>
              <w:t>The Core Indicator on chlorophyll-a is in line with MSFD Descriptor 5 ‘Human-induced eutrophication’, Criterion 2 (</w:t>
            </w:r>
            <w:r w:rsidRPr="00F51739">
              <w:rPr>
                <w:rFonts w:eastAsia="Arial" w:cs="Arial"/>
                <w:color w:val="000000"/>
                <w:sz w:val="18"/>
                <w:szCs w:val="18"/>
                <w:lang w:val="en" w:eastAsia="en-GB"/>
              </w:rPr>
              <w:t>D5C2</w:t>
            </w:r>
            <w:r>
              <w:rPr>
                <w:rFonts w:eastAsia="Arial" w:cs="Arial"/>
                <w:color w:val="000000"/>
                <w:sz w:val="18"/>
                <w:szCs w:val="18"/>
                <w:lang w:val="en" w:eastAsia="en-GB"/>
              </w:rPr>
              <w:t>)</w:t>
            </w:r>
            <w:r w:rsidRPr="00F51739">
              <w:rPr>
                <w:rFonts w:eastAsia="Arial" w:cs="Arial"/>
                <w:color w:val="000000"/>
                <w:sz w:val="18"/>
                <w:szCs w:val="18"/>
                <w:lang w:val="en" w:eastAsia="en-GB"/>
              </w:rPr>
              <w:t xml:space="preserve"> </w:t>
            </w:r>
            <w:r>
              <w:rPr>
                <w:rFonts w:eastAsia="Arial" w:cs="Arial"/>
                <w:color w:val="000000"/>
                <w:sz w:val="18"/>
                <w:szCs w:val="18"/>
                <w:lang w:val="en" w:eastAsia="en-GB"/>
              </w:rPr>
              <w:t>‘</w:t>
            </w:r>
            <w:r w:rsidRPr="00F51739">
              <w:rPr>
                <w:rFonts w:eastAsia="Arial" w:cs="Arial"/>
                <w:color w:val="000000"/>
                <w:sz w:val="18"/>
                <w:szCs w:val="18"/>
                <w:lang w:val="en" w:eastAsia="en-GB"/>
              </w:rPr>
              <w:t xml:space="preserve">Chlorophyll </w:t>
            </w:r>
            <w:proofErr w:type="gramStart"/>
            <w:r w:rsidRPr="00F51739">
              <w:rPr>
                <w:rFonts w:eastAsia="Arial" w:cs="Arial"/>
                <w:color w:val="000000"/>
                <w:sz w:val="18"/>
                <w:szCs w:val="18"/>
                <w:lang w:val="en" w:eastAsia="en-GB"/>
              </w:rPr>
              <w:t>a concentrations</w:t>
            </w:r>
            <w:proofErr w:type="gramEnd"/>
            <w:r w:rsidRPr="00F51739">
              <w:rPr>
                <w:rFonts w:eastAsia="Arial" w:cs="Arial"/>
                <w:color w:val="000000"/>
                <w:sz w:val="18"/>
                <w:szCs w:val="18"/>
                <w:lang w:val="en" w:eastAsia="en-GB"/>
              </w:rPr>
              <w:t xml:space="preserve"> are not at levels that indicate adverse effects of nutrient enrichment​</w:t>
            </w:r>
            <w:r>
              <w:rPr>
                <w:rFonts w:eastAsia="Arial" w:cs="Arial"/>
                <w:color w:val="000000"/>
                <w:sz w:val="18"/>
                <w:szCs w:val="18"/>
                <w:lang w:val="en" w:eastAsia="en-GB"/>
              </w:rPr>
              <w:t>’.</w:t>
            </w:r>
          </w:p>
          <w:p w14:paraId="2BD9CC41" w14:textId="77777777" w:rsidR="00B71D8B"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p>
          <w:p w14:paraId="5D7DB579" w14:textId="77777777" w:rsidR="00B71D8B"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Pr>
                <w:rFonts w:eastAsia="Arial" w:cs="Arial"/>
                <w:color w:val="000000"/>
                <w:sz w:val="18"/>
                <w:szCs w:val="18"/>
                <w:lang w:val="en" w:eastAsia="en-GB"/>
              </w:rPr>
              <w:t>The Guidelines for monitoring of chlorophyll-a provide monitoring strategies, sampling and analysis methods for ship based and ship-of-opportunity based monitoring. “</w:t>
            </w:r>
            <w:r w:rsidRPr="007C6C44">
              <w:rPr>
                <w:rFonts w:eastAsia="Arial" w:cs="Arial"/>
                <w:color w:val="000000"/>
                <w:sz w:val="18"/>
                <w:szCs w:val="18"/>
                <w:lang w:val="en" w:eastAsia="en-GB"/>
              </w:rPr>
              <w:t xml:space="preserve">Regardless of its shortcomings, the </w:t>
            </w:r>
            <w:proofErr w:type="spellStart"/>
            <w:r w:rsidRPr="007C6C44">
              <w:rPr>
                <w:rFonts w:eastAsia="Arial" w:cs="Arial"/>
                <w:color w:val="000000"/>
                <w:sz w:val="18"/>
                <w:szCs w:val="18"/>
                <w:lang w:val="en" w:eastAsia="en-GB"/>
              </w:rPr>
              <w:t>Chl</w:t>
            </w:r>
            <w:proofErr w:type="spellEnd"/>
            <w:r w:rsidRPr="007C6C44">
              <w:rPr>
                <w:rFonts w:eastAsia="Arial" w:cs="Arial"/>
                <w:color w:val="000000"/>
                <w:sz w:val="18"/>
                <w:szCs w:val="18"/>
                <w:lang w:val="en" w:eastAsia="en-GB"/>
              </w:rPr>
              <w:t xml:space="preserve"> a method ‒ being easy to sample and fast to analyze ‒ is the method of choice for environmental studies.</w:t>
            </w:r>
            <w:r>
              <w:rPr>
                <w:rFonts w:eastAsia="Arial" w:cs="Arial"/>
                <w:color w:val="000000"/>
                <w:sz w:val="18"/>
                <w:szCs w:val="18"/>
                <w:lang w:val="en" w:eastAsia="en-GB"/>
              </w:rPr>
              <w:t>” (p. 1)</w:t>
            </w:r>
          </w:p>
          <w:p w14:paraId="3AA7D752" w14:textId="77777777" w:rsidR="00B71D8B"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p>
          <w:p w14:paraId="53FC4200" w14:textId="77777777" w:rsidR="00B71D8B"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Pr>
                <w:rFonts w:eastAsia="Arial" w:cs="Arial"/>
                <w:color w:val="000000"/>
                <w:sz w:val="18"/>
                <w:szCs w:val="18"/>
                <w:lang w:val="en" w:eastAsia="en-GB"/>
              </w:rPr>
              <w:t>See also HELCOM Eutrophication Assessment Manual (2015)</w:t>
            </w:r>
            <w:r>
              <w:rPr>
                <w:rStyle w:val="FootnoteReference"/>
                <w:rFonts w:eastAsia="Arial" w:cs="Arial"/>
                <w:color w:val="000000"/>
                <w:sz w:val="18"/>
                <w:szCs w:val="18"/>
                <w:lang w:val="en" w:eastAsia="en-GB"/>
              </w:rPr>
              <w:footnoteReference w:id="10"/>
            </w:r>
          </w:p>
          <w:p w14:paraId="0F7CD258" w14:textId="77777777" w:rsidR="00B71D8B"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Pr>
                <w:rFonts w:eastAsia="Arial" w:cs="Arial"/>
                <w:color w:val="000000"/>
                <w:sz w:val="18"/>
                <w:szCs w:val="18"/>
                <w:lang w:val="en" w:eastAsia="en-GB"/>
              </w:rPr>
              <w:t>*Chlorophyll-a is the indicator that is used across the largest number of Contracting Parties</w:t>
            </w:r>
          </w:p>
          <w:p w14:paraId="429E335D" w14:textId="77777777" w:rsidR="00B71D8B"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p>
          <w:p w14:paraId="4A2555DE" w14:textId="77777777" w:rsidR="00B71D8B" w:rsidRDefault="0018111E" w:rsidP="00B71D8B">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hyperlink r:id="rId14" w:history="1">
              <w:r w:rsidR="00B71D8B" w:rsidRPr="00EE2F0F">
                <w:rPr>
                  <w:rStyle w:val="Hyperlink"/>
                  <w:rFonts w:eastAsia="Arial" w:cs="Arial"/>
                  <w:sz w:val="18"/>
                  <w:szCs w:val="18"/>
                  <w:lang w:val="en" w:eastAsia="en-GB"/>
                </w:rPr>
                <w:t>Chlorophyll-a factsheet</w:t>
              </w:r>
            </w:hyperlink>
          </w:p>
          <w:p w14:paraId="155C12BF" w14:textId="77777777" w:rsidR="00B71D8B"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p>
          <w:p w14:paraId="0847EED9" w14:textId="77777777" w:rsidR="00B71D8B" w:rsidRPr="00F51739"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eastAsia="en-GB"/>
              </w:rPr>
            </w:pPr>
            <w:r w:rsidRPr="00F51739">
              <w:rPr>
                <w:rFonts w:eastAsia="Arial" w:cs="Arial"/>
                <w:color w:val="000000"/>
                <w:sz w:val="18"/>
                <w:szCs w:val="18"/>
                <w:lang w:val="en" w:eastAsia="en-GB"/>
              </w:rPr>
              <w:t xml:space="preserve">See also the </w:t>
            </w:r>
            <w:r w:rsidRPr="00F51739">
              <w:rPr>
                <w:rFonts w:eastAsia="Arial" w:cs="Arial"/>
                <w:i/>
                <w:color w:val="000000"/>
                <w:sz w:val="18"/>
                <w:szCs w:val="18"/>
                <w:lang w:val="en" w:eastAsia="en-GB"/>
              </w:rPr>
              <w:t xml:space="preserve">Manual for Marine Monitoring in the </w:t>
            </w:r>
            <w:r w:rsidRPr="00F51739">
              <w:rPr>
                <w:rFonts w:eastAsia="Arial" w:cs="Arial"/>
                <w:i/>
                <w:color w:val="000000"/>
                <w:sz w:val="18"/>
                <w:szCs w:val="18"/>
                <w:lang w:val="en" w:eastAsia="en-GB"/>
              </w:rPr>
              <w:lastRenderedPageBreak/>
              <w:t>COMBINE Programme of HELCOM</w:t>
            </w:r>
            <w:r>
              <w:rPr>
                <w:rStyle w:val="FootnoteReference"/>
                <w:rFonts w:eastAsia="Arial" w:cs="Arial"/>
                <w:color w:val="000000"/>
                <w:sz w:val="18"/>
                <w:szCs w:val="18"/>
                <w:lang w:val="en" w:eastAsia="en-GB"/>
              </w:rPr>
              <w:footnoteReference w:id="11"/>
            </w:r>
            <w:r w:rsidRPr="00F51739">
              <w:rPr>
                <w:rFonts w:eastAsia="Arial" w:cs="Arial"/>
                <w:color w:val="000000"/>
                <w:sz w:val="18"/>
                <w:szCs w:val="18"/>
                <w:lang w:val="en" w:eastAsia="en-GB"/>
              </w:rPr>
              <w:t xml:space="preserve"> and the </w:t>
            </w:r>
            <w:r w:rsidRPr="00F51739">
              <w:rPr>
                <w:rFonts w:eastAsia="Arial" w:cs="Arial"/>
                <w:i/>
                <w:color w:val="000000"/>
                <w:sz w:val="18"/>
                <w:szCs w:val="18"/>
                <w:lang w:val="en" w:eastAsia="en-GB"/>
              </w:rPr>
              <w:t>HELCOM Monitoring and Assessment Strategy</w:t>
            </w:r>
            <w:r>
              <w:rPr>
                <w:rStyle w:val="FootnoteReference"/>
                <w:rFonts w:eastAsia="Arial" w:cs="Arial"/>
                <w:i/>
                <w:color w:val="000000"/>
                <w:sz w:val="18"/>
                <w:szCs w:val="18"/>
                <w:lang w:val="en" w:eastAsia="en-GB"/>
              </w:rPr>
              <w:footnoteReference w:id="12"/>
            </w:r>
            <w:r w:rsidRPr="00F51739">
              <w:rPr>
                <w:rFonts w:eastAsia="Arial" w:cs="Arial"/>
                <w:color w:val="000000"/>
                <w:sz w:val="18"/>
                <w:szCs w:val="18"/>
                <w:lang w:val="en" w:eastAsia="en-GB"/>
              </w:rPr>
              <w:t xml:space="preserve"> for a comprehensive overview of monitoring under HELCOM.</w:t>
            </w:r>
          </w:p>
        </w:tc>
      </w:tr>
      <w:tr w:rsidR="00B71D8B" w:rsidRPr="00E02C28" w14:paraId="0C65120A" w14:textId="77777777" w:rsidTr="0052198F">
        <w:tc>
          <w:tcPr>
            <w:tcW w:w="2244" w:type="dxa"/>
            <w:shd w:val="clear" w:color="auto" w:fill="auto"/>
            <w:tcMar>
              <w:top w:w="14" w:type="dxa"/>
              <w:left w:w="14" w:type="dxa"/>
              <w:bottom w:w="14" w:type="dxa"/>
              <w:right w:w="14" w:type="dxa"/>
            </w:tcMar>
          </w:tcPr>
          <w:p w14:paraId="60366527" w14:textId="77777777" w:rsidR="00B71D8B"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Pr>
                <w:rFonts w:eastAsia="Arial" w:cs="Arial"/>
                <w:color w:val="000000"/>
                <w:sz w:val="18"/>
                <w:szCs w:val="18"/>
                <w:lang w:val="en" w:eastAsia="en-GB"/>
              </w:rPr>
              <w:lastRenderedPageBreak/>
              <w:t>Barcelona Convention (UNEP/MAP)</w:t>
            </w:r>
          </w:p>
          <w:p w14:paraId="21D36495" w14:textId="77777777" w:rsidR="00B71D8B" w:rsidRPr="00E02C28"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Pr>
                <w:rFonts w:eastAsia="Arial" w:cs="Arial"/>
                <w:color w:val="000000"/>
                <w:sz w:val="18"/>
                <w:szCs w:val="18"/>
                <w:lang w:val="en" w:eastAsia="en-GB"/>
              </w:rPr>
              <w:t>Mediterranean</w:t>
            </w:r>
          </w:p>
        </w:tc>
        <w:tc>
          <w:tcPr>
            <w:tcW w:w="4111" w:type="dxa"/>
            <w:shd w:val="clear" w:color="auto" w:fill="auto"/>
            <w:tcMar>
              <w:top w:w="14" w:type="dxa"/>
              <w:left w:w="14" w:type="dxa"/>
              <w:bottom w:w="14" w:type="dxa"/>
              <w:right w:w="14" w:type="dxa"/>
            </w:tcMar>
          </w:tcPr>
          <w:p w14:paraId="45C672AF" w14:textId="77777777" w:rsidR="00B71D8B" w:rsidRDefault="00B71D8B" w:rsidP="00B71D8B">
            <w:pPr>
              <w:widowControl w:val="0"/>
              <w:pBdr>
                <w:top w:val="nil"/>
                <w:left w:val="nil"/>
                <w:bottom w:val="nil"/>
                <w:right w:val="nil"/>
                <w:between w:val="nil"/>
              </w:pBdr>
              <w:spacing w:after="120" w:line="240" w:lineRule="auto"/>
              <w:jc w:val="left"/>
              <w:rPr>
                <w:rFonts w:eastAsia="Arial" w:cs="Arial"/>
                <w:color w:val="000000"/>
                <w:sz w:val="18"/>
                <w:szCs w:val="18"/>
                <w:lang w:val="en" w:eastAsia="en-GB"/>
              </w:rPr>
            </w:pPr>
            <w:r>
              <w:rPr>
                <w:rFonts w:eastAsia="Arial" w:cs="Arial"/>
                <w:color w:val="000000"/>
                <w:sz w:val="18"/>
                <w:szCs w:val="18"/>
                <w:lang w:val="en" w:eastAsia="en-GB"/>
              </w:rPr>
              <w:t>Integrated Monitoring and Assessment Programme (IMAP)</w:t>
            </w:r>
            <w:r>
              <w:rPr>
                <w:rStyle w:val="FootnoteReference"/>
                <w:rFonts w:eastAsia="Arial" w:cs="Arial"/>
                <w:color w:val="000000"/>
                <w:sz w:val="18"/>
                <w:szCs w:val="18"/>
                <w:lang w:val="en" w:eastAsia="en-GB"/>
              </w:rPr>
              <w:footnoteReference w:id="13"/>
            </w:r>
            <w:r>
              <w:rPr>
                <w:rFonts w:eastAsia="Arial" w:cs="Arial"/>
                <w:color w:val="000000"/>
                <w:sz w:val="18"/>
                <w:szCs w:val="18"/>
                <w:lang w:val="en" w:eastAsia="en-GB"/>
              </w:rPr>
              <w:t>:</w:t>
            </w:r>
          </w:p>
          <w:p w14:paraId="692A7325" w14:textId="77777777" w:rsidR="00B71D8B" w:rsidRDefault="00B71D8B" w:rsidP="00B71D8B">
            <w:pPr>
              <w:widowControl w:val="0"/>
              <w:pBdr>
                <w:top w:val="nil"/>
                <w:left w:val="nil"/>
                <w:bottom w:val="nil"/>
                <w:right w:val="nil"/>
                <w:between w:val="nil"/>
              </w:pBdr>
              <w:spacing w:after="120" w:line="240" w:lineRule="auto"/>
              <w:jc w:val="left"/>
              <w:rPr>
                <w:rFonts w:eastAsia="Arial" w:cs="Arial"/>
                <w:color w:val="000000"/>
                <w:sz w:val="18"/>
                <w:szCs w:val="18"/>
                <w:lang w:val="en" w:eastAsia="en-GB"/>
              </w:rPr>
            </w:pPr>
            <w:r>
              <w:rPr>
                <w:rFonts w:eastAsia="Arial" w:cs="Arial"/>
                <w:color w:val="000000"/>
                <w:sz w:val="18"/>
                <w:szCs w:val="18"/>
                <w:lang w:val="en" w:eastAsia="en-GB"/>
              </w:rPr>
              <w:t>Ecological Objective 5 Eutrophication (EO5)</w:t>
            </w:r>
          </w:p>
          <w:p w14:paraId="1C904EE6" w14:textId="77777777" w:rsidR="00B71D8B" w:rsidRDefault="00B71D8B" w:rsidP="00F0523E">
            <w:pPr>
              <w:pStyle w:val="ListParagraph"/>
              <w:widowControl w:val="0"/>
              <w:numPr>
                <w:ilvl w:val="0"/>
                <w:numId w:val="19"/>
              </w:numPr>
              <w:pBdr>
                <w:top w:val="nil"/>
                <w:left w:val="nil"/>
                <w:bottom w:val="nil"/>
                <w:right w:val="nil"/>
                <w:between w:val="nil"/>
              </w:pBdr>
              <w:spacing w:after="120" w:line="240" w:lineRule="auto"/>
              <w:ind w:left="246" w:hanging="142"/>
              <w:jc w:val="left"/>
              <w:rPr>
                <w:rFonts w:eastAsia="Arial" w:cs="Arial"/>
                <w:color w:val="000000"/>
                <w:sz w:val="18"/>
                <w:szCs w:val="18"/>
                <w:lang w:val="en" w:eastAsia="en-GB"/>
              </w:rPr>
            </w:pPr>
            <w:r>
              <w:rPr>
                <w:rFonts w:eastAsia="Arial" w:cs="Arial"/>
                <w:color w:val="000000"/>
                <w:sz w:val="18"/>
                <w:szCs w:val="18"/>
                <w:lang w:val="en" w:eastAsia="en-GB"/>
              </w:rPr>
              <w:t>Common Indicator 13 Concentration of key nutrients in water column</w:t>
            </w:r>
          </w:p>
          <w:p w14:paraId="672F9C14" w14:textId="77777777" w:rsidR="00B71D8B" w:rsidRPr="004F7577" w:rsidRDefault="00B71D8B" w:rsidP="00F0523E">
            <w:pPr>
              <w:pStyle w:val="ListParagraph"/>
              <w:widowControl w:val="0"/>
              <w:numPr>
                <w:ilvl w:val="0"/>
                <w:numId w:val="19"/>
              </w:numPr>
              <w:pBdr>
                <w:top w:val="nil"/>
                <w:left w:val="nil"/>
                <w:bottom w:val="nil"/>
                <w:right w:val="nil"/>
                <w:between w:val="nil"/>
              </w:pBdr>
              <w:spacing w:after="120" w:line="240" w:lineRule="auto"/>
              <w:ind w:left="246" w:hanging="142"/>
              <w:jc w:val="left"/>
              <w:rPr>
                <w:rFonts w:eastAsia="Arial" w:cs="Arial"/>
                <w:color w:val="000000"/>
                <w:sz w:val="18"/>
                <w:szCs w:val="18"/>
                <w:lang w:val="en" w:eastAsia="en-GB"/>
              </w:rPr>
            </w:pPr>
            <w:r>
              <w:rPr>
                <w:rFonts w:eastAsia="Arial" w:cs="Arial"/>
                <w:color w:val="000000"/>
                <w:sz w:val="18"/>
                <w:szCs w:val="18"/>
                <w:lang w:val="en" w:eastAsia="en-GB"/>
              </w:rPr>
              <w:t>Common Indicator 14 Chlorophyll-a concentration in water column</w:t>
            </w:r>
          </w:p>
        </w:tc>
        <w:tc>
          <w:tcPr>
            <w:tcW w:w="3544" w:type="dxa"/>
            <w:shd w:val="clear" w:color="auto" w:fill="auto"/>
            <w:tcMar>
              <w:top w:w="14" w:type="dxa"/>
              <w:left w:w="14" w:type="dxa"/>
              <w:bottom w:w="14" w:type="dxa"/>
              <w:right w:w="14" w:type="dxa"/>
            </w:tcMar>
          </w:tcPr>
          <w:p w14:paraId="288392E5" w14:textId="77777777" w:rsidR="00B71D8B"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eastAsia="en-GB"/>
              </w:rPr>
            </w:pPr>
            <w:r w:rsidRPr="000F4AB4">
              <w:rPr>
                <w:rFonts w:eastAsia="Arial" w:cs="Arial"/>
                <w:b/>
                <w:color w:val="000000"/>
                <w:sz w:val="18"/>
                <w:szCs w:val="18"/>
                <w:lang w:eastAsia="en-GB"/>
              </w:rPr>
              <w:t>Integrated Monitoring and Assessment Guidance</w:t>
            </w:r>
            <w:r>
              <w:rPr>
                <w:rFonts w:eastAsia="Arial" w:cs="Arial"/>
                <w:b/>
                <w:color w:val="000000"/>
                <w:sz w:val="18"/>
                <w:szCs w:val="18"/>
                <w:lang w:eastAsia="en-GB"/>
              </w:rPr>
              <w:t>:</w:t>
            </w:r>
          </w:p>
          <w:p w14:paraId="5AA716AF" w14:textId="77777777" w:rsidR="00B71D8B" w:rsidRPr="000F4AB4"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eastAsia="en-GB"/>
              </w:rPr>
            </w:pPr>
            <w:r w:rsidRPr="000F4AB4">
              <w:rPr>
                <w:rFonts w:eastAsia="Arial" w:cs="Arial"/>
                <w:color w:val="000000"/>
                <w:sz w:val="18"/>
                <w:szCs w:val="18"/>
                <w:lang w:eastAsia="en-GB"/>
              </w:rPr>
              <w:t>Monitoring methods for chlorophyll-a include:</w:t>
            </w:r>
          </w:p>
          <w:p w14:paraId="571E19F4" w14:textId="77777777" w:rsidR="00B71D8B" w:rsidRPr="000F4AB4" w:rsidRDefault="00B71D8B" w:rsidP="00F0523E">
            <w:pPr>
              <w:pStyle w:val="ListParagraph"/>
              <w:widowControl w:val="0"/>
              <w:numPr>
                <w:ilvl w:val="0"/>
                <w:numId w:val="19"/>
              </w:numPr>
              <w:pBdr>
                <w:top w:val="nil"/>
                <w:left w:val="nil"/>
                <w:bottom w:val="nil"/>
                <w:right w:val="nil"/>
                <w:between w:val="nil"/>
              </w:pBdr>
              <w:spacing w:after="0" w:line="240" w:lineRule="auto"/>
              <w:ind w:left="269" w:hanging="142"/>
              <w:jc w:val="left"/>
              <w:rPr>
                <w:rFonts w:eastAsia="Arial" w:cs="Arial"/>
                <w:color w:val="000000"/>
                <w:sz w:val="18"/>
                <w:szCs w:val="18"/>
                <w:lang w:eastAsia="en-GB"/>
              </w:rPr>
            </w:pPr>
            <w:r w:rsidRPr="000F4AB4">
              <w:rPr>
                <w:rFonts w:eastAsia="Arial" w:cs="Arial"/>
                <w:color w:val="000000"/>
                <w:sz w:val="18"/>
                <w:szCs w:val="18"/>
                <w:lang w:eastAsia="en-GB"/>
              </w:rPr>
              <w:t>In situ measurements using e.g. thermo-salinometer, dissolved oxygen sensors and in vivo fluorometer and/or nephelometer</w:t>
            </w:r>
            <w:r>
              <w:rPr>
                <w:rFonts w:eastAsia="Arial" w:cs="Arial"/>
                <w:color w:val="000000"/>
                <w:sz w:val="18"/>
                <w:szCs w:val="18"/>
                <w:lang w:eastAsia="en-GB"/>
              </w:rPr>
              <w:t xml:space="preserve"> (from ships, ferry boxes or other autonomous measuring devices)</w:t>
            </w:r>
          </w:p>
          <w:p w14:paraId="38D69270" w14:textId="77777777" w:rsidR="00B71D8B" w:rsidRPr="000F4AB4" w:rsidRDefault="00B71D8B" w:rsidP="00F0523E">
            <w:pPr>
              <w:pStyle w:val="ListParagraph"/>
              <w:widowControl w:val="0"/>
              <w:numPr>
                <w:ilvl w:val="0"/>
                <w:numId w:val="19"/>
              </w:numPr>
              <w:pBdr>
                <w:top w:val="nil"/>
                <w:left w:val="nil"/>
                <w:bottom w:val="nil"/>
                <w:right w:val="nil"/>
                <w:between w:val="nil"/>
              </w:pBdr>
              <w:spacing w:after="0" w:line="240" w:lineRule="auto"/>
              <w:ind w:left="269" w:hanging="142"/>
              <w:jc w:val="left"/>
              <w:rPr>
                <w:rFonts w:eastAsia="Arial" w:cs="Arial"/>
                <w:color w:val="000000"/>
                <w:sz w:val="18"/>
                <w:szCs w:val="18"/>
                <w:lang w:eastAsia="en-GB"/>
              </w:rPr>
            </w:pPr>
            <w:r w:rsidRPr="000F4AB4">
              <w:rPr>
                <w:rFonts w:eastAsia="Arial" w:cs="Arial"/>
                <w:color w:val="000000"/>
                <w:sz w:val="18"/>
                <w:szCs w:val="18"/>
                <w:lang w:eastAsia="en-GB"/>
              </w:rPr>
              <w:t>Modelling (requires ground truthing)</w:t>
            </w:r>
          </w:p>
          <w:p w14:paraId="1ABCA2A3" w14:textId="77777777" w:rsidR="00B71D8B" w:rsidRDefault="00B71D8B" w:rsidP="00F0523E">
            <w:pPr>
              <w:pStyle w:val="ListParagraph"/>
              <w:widowControl w:val="0"/>
              <w:numPr>
                <w:ilvl w:val="0"/>
                <w:numId w:val="19"/>
              </w:numPr>
              <w:pBdr>
                <w:top w:val="nil"/>
                <w:left w:val="nil"/>
                <w:bottom w:val="nil"/>
                <w:right w:val="nil"/>
                <w:between w:val="nil"/>
              </w:pBdr>
              <w:spacing w:after="0" w:line="240" w:lineRule="auto"/>
              <w:ind w:left="269" w:hanging="142"/>
              <w:jc w:val="left"/>
              <w:rPr>
                <w:rFonts w:eastAsia="Arial" w:cs="Arial"/>
                <w:color w:val="000000"/>
                <w:sz w:val="18"/>
                <w:szCs w:val="18"/>
                <w:lang w:eastAsia="en-GB"/>
              </w:rPr>
            </w:pPr>
            <w:r w:rsidRPr="000F4AB4">
              <w:rPr>
                <w:rFonts w:eastAsia="Arial" w:cs="Arial"/>
                <w:color w:val="000000"/>
                <w:sz w:val="18"/>
                <w:szCs w:val="18"/>
                <w:lang w:eastAsia="en-GB"/>
              </w:rPr>
              <w:t>Remote sensing (requires ground truthing).</w:t>
            </w:r>
          </w:p>
          <w:p w14:paraId="51B819C9" w14:textId="77777777" w:rsidR="00B71D8B"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eastAsia="en-GB"/>
              </w:rPr>
            </w:pPr>
          </w:p>
          <w:p w14:paraId="1EC2144E" w14:textId="77777777" w:rsidR="00B71D8B"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eastAsia="en-GB"/>
              </w:rPr>
            </w:pPr>
            <w:r>
              <w:rPr>
                <w:rFonts w:eastAsia="Arial" w:cs="Arial"/>
                <w:color w:val="000000"/>
                <w:sz w:val="18"/>
                <w:szCs w:val="18"/>
                <w:lang w:eastAsia="en-GB"/>
              </w:rPr>
              <w:t>In-situ more suitable:</w:t>
            </w:r>
          </w:p>
          <w:p w14:paraId="1691B779" w14:textId="77777777" w:rsidR="00B71D8B" w:rsidRPr="0085627A"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eastAsia="en-GB"/>
              </w:rPr>
            </w:pPr>
            <w:r w:rsidRPr="0085627A">
              <w:rPr>
                <w:rFonts w:eastAsia="Arial" w:cs="Arial"/>
                <w:color w:val="000000"/>
                <w:sz w:val="18"/>
                <w:szCs w:val="18"/>
                <w:lang w:eastAsia="en-GB"/>
              </w:rPr>
              <w:t xml:space="preserve">- In (sub) regions/areas/sites with an increasing eutrophication problem, </w:t>
            </w:r>
          </w:p>
          <w:p w14:paraId="6F386D34" w14:textId="77777777" w:rsidR="00B71D8B" w:rsidRPr="0085627A"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eastAsia="en-GB"/>
              </w:rPr>
            </w:pPr>
            <w:r w:rsidRPr="0085627A">
              <w:rPr>
                <w:rFonts w:eastAsia="Arial" w:cs="Arial"/>
                <w:color w:val="000000"/>
                <w:sz w:val="18"/>
                <w:szCs w:val="18"/>
                <w:lang w:eastAsia="en-GB"/>
              </w:rPr>
              <w:t xml:space="preserve">- When a sub-region/area/site is close to or under GES for eutrophication </w:t>
            </w:r>
          </w:p>
          <w:p w14:paraId="62C25255" w14:textId="77777777" w:rsidR="00B71D8B" w:rsidRPr="0085627A"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eastAsia="en-GB"/>
              </w:rPr>
            </w:pPr>
            <w:r w:rsidRPr="0085627A">
              <w:rPr>
                <w:rFonts w:eastAsia="Arial" w:cs="Arial"/>
                <w:color w:val="000000"/>
                <w:sz w:val="18"/>
                <w:szCs w:val="18"/>
                <w:lang w:eastAsia="en-GB"/>
              </w:rPr>
              <w:t xml:space="preserve">- When the status with respect to eutrophication is still unclear </w:t>
            </w:r>
          </w:p>
          <w:p w14:paraId="53DD7D31" w14:textId="77777777" w:rsidR="00B71D8B"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eastAsia="en-GB"/>
              </w:rPr>
            </w:pPr>
            <w:r w:rsidRPr="0085627A">
              <w:rPr>
                <w:rFonts w:eastAsia="Arial" w:cs="Arial"/>
                <w:color w:val="000000"/>
                <w:sz w:val="18"/>
                <w:szCs w:val="18"/>
                <w:lang w:eastAsia="en-GB"/>
              </w:rPr>
              <w:t>- In sub-regions/areas/sites where for other reasons accurate and reliable data are needed (generally these are coastal sub-regions, in particular close to rivers)</w:t>
            </w:r>
          </w:p>
          <w:p w14:paraId="7318935E" w14:textId="77777777" w:rsidR="00B71D8B"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eastAsia="en-GB"/>
              </w:rPr>
            </w:pPr>
          </w:p>
          <w:p w14:paraId="10DA83CC" w14:textId="77777777" w:rsidR="00B71D8B"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eastAsia="en-GB"/>
              </w:rPr>
            </w:pPr>
            <w:r>
              <w:rPr>
                <w:rFonts w:eastAsia="Arial" w:cs="Arial"/>
                <w:color w:val="000000"/>
                <w:sz w:val="18"/>
                <w:szCs w:val="18"/>
                <w:lang w:eastAsia="en-GB"/>
              </w:rPr>
              <w:t>Modelling more suitable:</w:t>
            </w:r>
          </w:p>
          <w:p w14:paraId="29FEEC52" w14:textId="77777777" w:rsidR="00B71D8B" w:rsidRPr="0085627A"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eastAsia="en-GB"/>
              </w:rPr>
            </w:pPr>
            <w:r w:rsidRPr="0085627A">
              <w:rPr>
                <w:rFonts w:eastAsia="Arial" w:cs="Arial"/>
                <w:color w:val="000000"/>
                <w:sz w:val="18"/>
                <w:szCs w:val="18"/>
                <w:lang w:eastAsia="en-GB"/>
              </w:rPr>
              <w:t>- In (sub) sub-regions with a stable, predictable eutrophication status</w:t>
            </w:r>
          </w:p>
          <w:p w14:paraId="33BCDD02" w14:textId="77777777" w:rsidR="00B71D8B" w:rsidRPr="0085627A"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eastAsia="en-GB"/>
              </w:rPr>
            </w:pPr>
            <w:r w:rsidRPr="0085627A">
              <w:rPr>
                <w:rFonts w:eastAsia="Arial" w:cs="Arial"/>
                <w:color w:val="000000"/>
                <w:sz w:val="18"/>
                <w:szCs w:val="18"/>
                <w:lang w:eastAsia="en-GB"/>
              </w:rPr>
              <w:t>- In sub-regions in GES or where the eutrophication problem is decreasing</w:t>
            </w:r>
          </w:p>
          <w:p w14:paraId="6F7759AF" w14:textId="77777777" w:rsidR="00B71D8B" w:rsidRPr="0085627A"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eastAsia="en-GB"/>
              </w:rPr>
            </w:pPr>
            <w:r w:rsidRPr="0085627A">
              <w:rPr>
                <w:rFonts w:eastAsia="Arial" w:cs="Arial"/>
                <w:color w:val="000000"/>
                <w:sz w:val="18"/>
                <w:szCs w:val="18"/>
                <w:lang w:eastAsia="en-GB"/>
              </w:rPr>
              <w:lastRenderedPageBreak/>
              <w:t>- In offshore areas where taking in situ measurements is costly and where nutrient levels are correlated with levels in the coastal zone (extrapolation)</w:t>
            </w:r>
          </w:p>
          <w:p w14:paraId="50B8851C" w14:textId="77777777" w:rsidR="00B71D8B" w:rsidRPr="0085627A"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eastAsia="en-GB"/>
              </w:rPr>
            </w:pPr>
            <w:r w:rsidRPr="0085627A">
              <w:rPr>
                <w:rFonts w:eastAsia="Arial" w:cs="Arial"/>
                <w:color w:val="000000"/>
                <w:sz w:val="18"/>
                <w:szCs w:val="18"/>
                <w:lang w:eastAsia="en-GB"/>
              </w:rPr>
              <w:t>- In case satellite data are inaccurate or not available</w:t>
            </w:r>
          </w:p>
          <w:p w14:paraId="51D76ACC" w14:textId="77777777" w:rsidR="00B71D8B"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eastAsia="en-GB"/>
              </w:rPr>
            </w:pPr>
            <w:r w:rsidRPr="0085627A">
              <w:rPr>
                <w:rFonts w:eastAsia="Arial" w:cs="Arial"/>
                <w:color w:val="000000"/>
                <w:sz w:val="18"/>
                <w:szCs w:val="18"/>
                <w:lang w:eastAsia="en-GB"/>
              </w:rPr>
              <w:t>- Where there is a need for an average picture of the local eutrophication status; models are very good at calculating this average picture combining hydraulic models and in situ measurements of standard sampling sites (interpolation)</w:t>
            </w:r>
          </w:p>
          <w:p w14:paraId="5028F5F7" w14:textId="77777777" w:rsidR="00B71D8B"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eastAsia="en-GB"/>
              </w:rPr>
            </w:pPr>
          </w:p>
          <w:p w14:paraId="4E70E71C" w14:textId="77777777" w:rsidR="00B71D8B"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eastAsia="en-GB"/>
              </w:rPr>
            </w:pPr>
            <w:r>
              <w:rPr>
                <w:rFonts w:eastAsia="Arial" w:cs="Arial"/>
                <w:color w:val="000000"/>
                <w:sz w:val="18"/>
                <w:szCs w:val="18"/>
                <w:lang w:eastAsia="en-GB"/>
              </w:rPr>
              <w:t>Satellite data more suitable:</w:t>
            </w:r>
          </w:p>
          <w:p w14:paraId="5C5F09F7" w14:textId="77777777" w:rsidR="00B71D8B" w:rsidRPr="0085627A"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eastAsia="en-GB"/>
              </w:rPr>
            </w:pPr>
            <w:r w:rsidRPr="0085627A">
              <w:rPr>
                <w:rFonts w:eastAsia="Arial" w:cs="Arial"/>
                <w:color w:val="000000"/>
                <w:sz w:val="18"/>
                <w:szCs w:val="18"/>
                <w:lang w:eastAsia="en-GB"/>
              </w:rPr>
              <w:t xml:space="preserve">- In (sub) sub-regions/areas/sites with a stable, predictable eutrophication status </w:t>
            </w:r>
          </w:p>
          <w:p w14:paraId="450E3F0B" w14:textId="77777777" w:rsidR="00B71D8B" w:rsidRPr="0085627A"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eastAsia="en-GB"/>
              </w:rPr>
            </w:pPr>
            <w:r w:rsidRPr="0085627A">
              <w:rPr>
                <w:rFonts w:eastAsia="Arial" w:cs="Arial"/>
                <w:color w:val="000000"/>
                <w:sz w:val="18"/>
                <w:szCs w:val="18"/>
                <w:lang w:eastAsia="en-GB"/>
              </w:rPr>
              <w:t xml:space="preserve">- In sub-regions/areas/sites in GES or where the eutrophication problem is decreasing </w:t>
            </w:r>
          </w:p>
          <w:p w14:paraId="4E955B91" w14:textId="77777777" w:rsidR="00B71D8B" w:rsidRPr="0085627A"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eastAsia="en-GB"/>
              </w:rPr>
            </w:pPr>
            <w:r w:rsidRPr="0085627A">
              <w:rPr>
                <w:rFonts w:eastAsia="Arial" w:cs="Arial"/>
                <w:color w:val="000000"/>
                <w:sz w:val="18"/>
                <w:szCs w:val="18"/>
                <w:lang w:eastAsia="en-GB"/>
              </w:rPr>
              <w:t xml:space="preserve">- In offshore sub-regions/areas/sites where taking in situ measurements is costly and where nutrient levels are correlated with levels in the coastal zone </w:t>
            </w:r>
          </w:p>
          <w:p w14:paraId="52E6A9F5" w14:textId="77777777" w:rsidR="00B71D8B" w:rsidRPr="0085627A"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eastAsia="en-GB"/>
              </w:rPr>
            </w:pPr>
            <w:r w:rsidRPr="0085627A">
              <w:rPr>
                <w:rFonts w:eastAsia="Arial" w:cs="Arial"/>
                <w:color w:val="000000"/>
                <w:sz w:val="18"/>
                <w:szCs w:val="18"/>
                <w:lang w:eastAsia="en-GB"/>
              </w:rPr>
              <w:t xml:space="preserve">- In case models are inaccurate or not available </w:t>
            </w:r>
          </w:p>
          <w:p w14:paraId="76130580" w14:textId="77777777" w:rsidR="00B71D8B" w:rsidRPr="0085627A"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eastAsia="en-GB"/>
              </w:rPr>
            </w:pPr>
            <w:r w:rsidRPr="0085627A">
              <w:rPr>
                <w:rFonts w:eastAsia="Arial" w:cs="Arial"/>
                <w:color w:val="000000"/>
                <w:sz w:val="18"/>
                <w:szCs w:val="18"/>
                <w:lang w:eastAsia="en-GB"/>
              </w:rPr>
              <w:t xml:space="preserve">- For comparisons of the eutrophication status over large sub-regions </w:t>
            </w:r>
          </w:p>
          <w:p w14:paraId="52C6F61C" w14:textId="77777777" w:rsidR="00B71D8B" w:rsidRPr="0085627A"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eastAsia="en-GB"/>
              </w:rPr>
            </w:pPr>
            <w:r w:rsidRPr="0085627A">
              <w:rPr>
                <w:rFonts w:eastAsia="Arial" w:cs="Arial"/>
                <w:color w:val="000000"/>
                <w:sz w:val="18"/>
                <w:szCs w:val="18"/>
                <w:lang w:eastAsia="en-GB"/>
              </w:rPr>
              <w:t xml:space="preserve">- For validation and calibration of the information on spatial distribution </w:t>
            </w:r>
          </w:p>
          <w:p w14:paraId="35DC7EB1" w14:textId="77777777" w:rsidR="00B71D8B" w:rsidRPr="0085627A"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eastAsia="en-GB"/>
              </w:rPr>
            </w:pPr>
            <w:r w:rsidRPr="0085627A">
              <w:rPr>
                <w:rFonts w:eastAsia="Arial" w:cs="Arial"/>
                <w:color w:val="000000"/>
                <w:sz w:val="18"/>
                <w:szCs w:val="18"/>
                <w:lang w:eastAsia="en-GB"/>
              </w:rPr>
              <w:t xml:space="preserve">- In sub-regions/areas where funds are limiting </w:t>
            </w:r>
          </w:p>
          <w:p w14:paraId="66F52311" w14:textId="77777777" w:rsidR="00B71D8B" w:rsidRPr="0085627A"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eastAsia="en-GB"/>
              </w:rPr>
            </w:pPr>
            <w:r w:rsidRPr="0085627A">
              <w:rPr>
                <w:rFonts w:eastAsia="Arial" w:cs="Arial"/>
                <w:color w:val="000000"/>
                <w:sz w:val="18"/>
                <w:szCs w:val="18"/>
                <w:lang w:eastAsia="en-GB"/>
              </w:rPr>
              <w:t xml:space="preserve">- In sub-regions/areas where for other reasons the accuracy can be lower than provided by in situ measurements (generally these are offshore areas) </w:t>
            </w:r>
          </w:p>
          <w:p w14:paraId="654F2A0D" w14:textId="77777777" w:rsidR="00B71D8B"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eastAsia="en-GB"/>
              </w:rPr>
            </w:pPr>
            <w:r w:rsidRPr="0085627A">
              <w:rPr>
                <w:rFonts w:eastAsia="Arial" w:cs="Arial"/>
                <w:color w:val="000000"/>
                <w:sz w:val="18"/>
                <w:szCs w:val="18"/>
                <w:lang w:eastAsia="en-GB"/>
              </w:rPr>
              <w:t>- In addition to in situ measurements</w:t>
            </w:r>
          </w:p>
          <w:p w14:paraId="290D1DA0" w14:textId="77777777" w:rsidR="00B71D8B"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eastAsia="en-GB"/>
              </w:rPr>
            </w:pPr>
          </w:p>
          <w:p w14:paraId="773641FD" w14:textId="77777777" w:rsidR="00B71D8B"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eastAsia="en-GB"/>
              </w:rPr>
            </w:pPr>
            <w:r>
              <w:rPr>
                <w:rFonts w:eastAsia="Arial" w:cs="Arial"/>
                <w:color w:val="000000"/>
                <w:sz w:val="18"/>
                <w:szCs w:val="18"/>
                <w:lang w:eastAsia="en-GB"/>
              </w:rPr>
              <w:t>Modelling and remote sensing provide data with higher spatial and temporal resolution.</w:t>
            </w:r>
          </w:p>
          <w:p w14:paraId="778E6FF5" w14:textId="77777777" w:rsidR="00B71D8B"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eastAsia="en-GB"/>
              </w:rPr>
            </w:pPr>
            <w:r>
              <w:rPr>
                <w:rFonts w:eastAsia="Arial" w:cs="Arial"/>
                <w:color w:val="000000"/>
                <w:sz w:val="18"/>
                <w:szCs w:val="18"/>
                <w:lang w:eastAsia="en-GB"/>
              </w:rPr>
              <w:t xml:space="preserve">However, generally, modelling and remote sensing data needs to be ground </w:t>
            </w:r>
            <w:proofErr w:type="spellStart"/>
            <w:r>
              <w:rPr>
                <w:rFonts w:eastAsia="Arial" w:cs="Arial"/>
                <w:color w:val="000000"/>
                <w:sz w:val="18"/>
                <w:szCs w:val="18"/>
                <w:lang w:eastAsia="en-GB"/>
              </w:rPr>
              <w:t>truthed</w:t>
            </w:r>
            <w:proofErr w:type="spellEnd"/>
            <w:r>
              <w:rPr>
                <w:rFonts w:eastAsia="Arial" w:cs="Arial"/>
                <w:color w:val="000000"/>
                <w:sz w:val="18"/>
                <w:szCs w:val="18"/>
                <w:lang w:eastAsia="en-GB"/>
              </w:rPr>
              <w:t xml:space="preserve"> with </w:t>
            </w:r>
            <w:r>
              <w:rPr>
                <w:rFonts w:eastAsia="Arial" w:cs="Arial"/>
                <w:color w:val="000000"/>
                <w:sz w:val="18"/>
                <w:szCs w:val="18"/>
                <w:lang w:eastAsia="en-GB"/>
              </w:rPr>
              <w:lastRenderedPageBreak/>
              <w:t>in-situ measurements.</w:t>
            </w:r>
          </w:p>
          <w:p w14:paraId="2E69FD52" w14:textId="77777777" w:rsidR="00B71D8B"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eastAsia="en-GB"/>
              </w:rPr>
            </w:pPr>
          </w:p>
          <w:p w14:paraId="3327FB3F" w14:textId="77777777" w:rsidR="00B71D8B" w:rsidRPr="0085627A"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eastAsia="en-GB"/>
              </w:rPr>
            </w:pPr>
            <w:r w:rsidRPr="00D9154F">
              <w:rPr>
                <w:rFonts w:eastAsia="Arial" w:cs="Arial"/>
                <w:color w:val="000000"/>
                <w:sz w:val="18"/>
                <w:szCs w:val="18"/>
                <w:lang w:eastAsia="en-GB"/>
              </w:rPr>
              <w:t xml:space="preserve">The adopted UNEP/MAP MED POL short term eutrophication monitoring strategy monitored parameters to support the TRIX index. This Index is widely used to synthesize key eutrophication variables into a simple numeric expression to make information comparable over a wide range of trophic </w:t>
            </w:r>
            <w:r>
              <w:rPr>
                <w:rFonts w:eastAsia="Arial" w:cs="Arial"/>
                <w:color w:val="000000"/>
                <w:sz w:val="18"/>
                <w:szCs w:val="18"/>
                <w:lang w:eastAsia="en-GB"/>
              </w:rPr>
              <w:t>situations. (p.71)</w:t>
            </w:r>
          </w:p>
        </w:tc>
        <w:tc>
          <w:tcPr>
            <w:tcW w:w="4111" w:type="dxa"/>
          </w:tcPr>
          <w:p w14:paraId="1FDE6C2A" w14:textId="77777777" w:rsidR="00B71D8B"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sidRPr="004F7577">
              <w:rPr>
                <w:rFonts w:eastAsia="Arial" w:cs="Arial"/>
                <w:color w:val="000000"/>
                <w:sz w:val="18"/>
                <w:szCs w:val="18"/>
                <w:lang w:val="en" w:eastAsia="en-GB"/>
              </w:rPr>
              <w:lastRenderedPageBreak/>
              <w:t>The Integrated Monitoring and Assessment Programme (IMAP) recommends that Contracting Parties use the classification scheme on Chlorophyll-a concentration (</w:t>
            </w:r>
            <w:proofErr w:type="spellStart"/>
            <w:r w:rsidRPr="004F7577">
              <w:rPr>
                <w:rFonts w:eastAsia="Arial" w:cs="Arial"/>
                <w:color w:val="000000"/>
                <w:sz w:val="18"/>
                <w:szCs w:val="18"/>
                <w:lang w:val="en" w:eastAsia="en-GB"/>
              </w:rPr>
              <w:t>μg</w:t>
            </w:r>
            <w:proofErr w:type="spellEnd"/>
            <w:r w:rsidRPr="004F7577">
              <w:rPr>
                <w:rFonts w:eastAsia="Arial" w:cs="Arial"/>
                <w:color w:val="000000"/>
                <w:sz w:val="18"/>
                <w:szCs w:val="18"/>
                <w:lang w:val="en" w:eastAsia="en-GB"/>
              </w:rPr>
              <w:t>/l) (including indicative thresholds and reference values) developed by MEDGIG as an easily applicable assessment method.</w:t>
            </w:r>
            <w:r w:rsidRPr="000F4AB4">
              <w:rPr>
                <w:rFonts w:ascii="Arial" w:eastAsia="Times New Roman" w:hAnsi="Arial" w:cs="Arial"/>
                <w:b/>
                <w:sz w:val="20"/>
                <w:szCs w:val="24"/>
                <w:lang w:eastAsia="fr-FR"/>
              </w:rPr>
              <w:t xml:space="preserve"> </w:t>
            </w:r>
            <w:r w:rsidRPr="000F4AB4">
              <w:rPr>
                <w:rFonts w:eastAsia="Arial" w:cs="Arial"/>
                <w:b/>
                <w:color w:val="000000"/>
                <w:sz w:val="18"/>
                <w:szCs w:val="18"/>
                <w:lang w:eastAsia="en-GB"/>
              </w:rPr>
              <w:t>Appendix 2</w:t>
            </w:r>
            <w:r w:rsidRPr="000F4AB4">
              <w:rPr>
                <w:rFonts w:eastAsia="Arial" w:cs="Arial"/>
                <w:color w:val="000000"/>
                <w:sz w:val="18"/>
                <w:szCs w:val="18"/>
                <w:lang w:eastAsia="en-GB"/>
              </w:rPr>
              <w:t xml:space="preserve"> presents water typologies for the Mediterranean and assessment criteria for eutrophication</w:t>
            </w:r>
            <w:r>
              <w:rPr>
                <w:rFonts w:eastAsia="Arial" w:cs="Arial"/>
                <w:color w:val="000000"/>
                <w:sz w:val="18"/>
                <w:szCs w:val="18"/>
                <w:lang w:eastAsia="en-GB"/>
              </w:rPr>
              <w:t>.</w:t>
            </w:r>
          </w:p>
          <w:p w14:paraId="32E85DA7" w14:textId="77777777" w:rsidR="00B71D8B"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p>
          <w:p w14:paraId="175D93B5" w14:textId="77777777" w:rsidR="00B71D8B" w:rsidRPr="004F7577"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eastAsia="en-GB"/>
              </w:rPr>
            </w:pPr>
            <w:r w:rsidRPr="00EF6E60">
              <w:rPr>
                <w:rFonts w:eastAsia="Arial" w:cs="Arial"/>
                <w:color w:val="000000"/>
                <w:sz w:val="18"/>
                <w:szCs w:val="18"/>
                <w:lang w:eastAsia="en-GB"/>
              </w:rPr>
              <w:t xml:space="preserve">IMAP refers to </w:t>
            </w:r>
            <w:r w:rsidRPr="00EF6E60">
              <w:rPr>
                <w:rFonts w:eastAsia="Arial" w:cs="Arial"/>
                <w:b/>
                <w:color w:val="000000"/>
                <w:sz w:val="18"/>
                <w:szCs w:val="18"/>
                <w:lang w:eastAsia="en-GB"/>
              </w:rPr>
              <w:t>water typology</w:t>
            </w:r>
            <w:r w:rsidRPr="00EF6E60">
              <w:rPr>
                <w:rFonts w:eastAsia="Arial" w:cs="Arial"/>
                <w:color w:val="000000"/>
                <w:sz w:val="18"/>
                <w:szCs w:val="18"/>
                <w:lang w:eastAsia="en-GB"/>
              </w:rPr>
              <w:t xml:space="preserve"> as an important factor for the definition </w:t>
            </w:r>
            <w:r w:rsidRPr="00EF6E60">
              <w:rPr>
                <w:rFonts w:eastAsia="Arial" w:cs="Arial"/>
                <w:b/>
                <w:color w:val="000000"/>
                <w:sz w:val="18"/>
                <w:szCs w:val="18"/>
                <w:lang w:eastAsia="en-GB"/>
              </w:rPr>
              <w:t>of sub-regional thresholds</w:t>
            </w:r>
            <w:r w:rsidRPr="00EF6E60">
              <w:rPr>
                <w:rFonts w:eastAsia="Arial" w:cs="Arial"/>
                <w:color w:val="000000"/>
                <w:sz w:val="18"/>
                <w:szCs w:val="18"/>
                <w:lang w:eastAsia="en-GB"/>
              </w:rPr>
              <w:t xml:space="preserve"> for chlorophyll-a in the further development of classification schemes.</w:t>
            </w:r>
            <w:r w:rsidRPr="004F7577">
              <w:rPr>
                <w:rFonts w:eastAsia="Arial" w:cs="Arial"/>
                <w:color w:val="000000"/>
                <w:sz w:val="18"/>
                <w:szCs w:val="18"/>
                <w:lang w:eastAsia="en-GB"/>
              </w:rPr>
              <w:t xml:space="preserve"> </w:t>
            </w:r>
          </w:p>
          <w:p w14:paraId="7BF83787" w14:textId="77777777" w:rsidR="00B71D8B" w:rsidRPr="004F7577"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eastAsia="en-GB"/>
              </w:rPr>
            </w:pPr>
            <w:r w:rsidRPr="004F7577">
              <w:rPr>
                <w:rFonts w:eastAsia="Arial" w:cs="Arial"/>
                <w:color w:val="000000"/>
                <w:sz w:val="18"/>
                <w:szCs w:val="18"/>
                <w:lang w:eastAsia="en-GB"/>
              </w:rPr>
              <w:t xml:space="preserve">IMAP also points out that </w:t>
            </w:r>
            <w:r w:rsidRPr="004F7577">
              <w:rPr>
                <w:rFonts w:eastAsia="Arial" w:cs="Arial"/>
                <w:b/>
                <w:color w:val="000000"/>
                <w:sz w:val="18"/>
                <w:szCs w:val="18"/>
                <w:lang w:eastAsia="en-GB"/>
              </w:rPr>
              <w:t>different techniques</w:t>
            </w:r>
            <w:r w:rsidRPr="004F7577">
              <w:rPr>
                <w:rFonts w:eastAsia="Arial" w:cs="Arial"/>
                <w:color w:val="000000"/>
                <w:sz w:val="18"/>
                <w:szCs w:val="18"/>
                <w:lang w:eastAsia="en-GB"/>
              </w:rPr>
              <w:t xml:space="preserve"> for monitoring eutrophication are needed in different sub-regions and countries depending on the local level of the eutrophication problem.</w:t>
            </w:r>
          </w:p>
          <w:p w14:paraId="7C773FC2" w14:textId="77777777" w:rsidR="00B71D8B" w:rsidRPr="004F7577"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eastAsia="en-GB"/>
              </w:rPr>
            </w:pPr>
            <w:r w:rsidRPr="004F7577">
              <w:rPr>
                <w:rFonts w:eastAsia="Arial" w:cs="Arial"/>
                <w:color w:val="000000"/>
                <w:sz w:val="18"/>
                <w:szCs w:val="18"/>
                <w:lang w:eastAsia="en-GB"/>
              </w:rPr>
              <w:t xml:space="preserve">The </w:t>
            </w:r>
            <w:r w:rsidRPr="004F7577">
              <w:rPr>
                <w:rFonts w:eastAsia="Arial" w:cs="Arial"/>
                <w:b/>
                <w:color w:val="000000"/>
                <w:sz w:val="18"/>
                <w:szCs w:val="18"/>
                <w:lang w:eastAsia="en-GB"/>
              </w:rPr>
              <w:t>geographical scale</w:t>
            </w:r>
            <w:r w:rsidRPr="004F7577">
              <w:rPr>
                <w:rFonts w:eastAsia="Arial" w:cs="Arial"/>
                <w:color w:val="000000"/>
                <w:sz w:val="18"/>
                <w:szCs w:val="18"/>
                <w:lang w:eastAsia="en-GB"/>
              </w:rPr>
              <w:t xml:space="preserve"> of monitoring to determine good environmental status for eutrophication depends on </w:t>
            </w:r>
            <w:r w:rsidRPr="004F7577">
              <w:rPr>
                <w:rFonts w:eastAsia="Arial" w:cs="Arial"/>
                <w:b/>
                <w:color w:val="000000"/>
                <w:sz w:val="18"/>
                <w:szCs w:val="18"/>
                <w:lang w:eastAsia="en-GB"/>
              </w:rPr>
              <w:t>the hydrological and morphological</w:t>
            </w:r>
            <w:r w:rsidRPr="004F7577">
              <w:rPr>
                <w:rFonts w:eastAsia="Arial" w:cs="Arial"/>
                <w:color w:val="000000"/>
                <w:sz w:val="18"/>
                <w:szCs w:val="18"/>
                <w:lang w:eastAsia="en-GB"/>
              </w:rPr>
              <w:t xml:space="preserve"> </w:t>
            </w:r>
            <w:r w:rsidRPr="004F7577">
              <w:rPr>
                <w:rFonts w:eastAsia="Arial" w:cs="Arial"/>
                <w:b/>
                <w:color w:val="000000"/>
                <w:sz w:val="18"/>
                <w:szCs w:val="18"/>
                <w:lang w:eastAsia="en-GB"/>
              </w:rPr>
              <w:t>conditions</w:t>
            </w:r>
            <w:r w:rsidRPr="004F7577">
              <w:rPr>
                <w:rFonts w:eastAsia="Arial" w:cs="Arial"/>
                <w:color w:val="000000"/>
                <w:sz w:val="18"/>
                <w:szCs w:val="18"/>
                <w:lang w:eastAsia="en-GB"/>
              </w:rPr>
              <w:t xml:space="preserve"> of an area (incl. freshwater inputs, salinity, general circulation, upwelling, stratification).</w:t>
            </w:r>
          </w:p>
          <w:p w14:paraId="05D5F04A" w14:textId="77777777" w:rsidR="00B71D8B"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eastAsia="en-GB"/>
              </w:rPr>
            </w:pPr>
            <w:r w:rsidRPr="004F7577">
              <w:rPr>
                <w:rFonts w:eastAsia="Arial" w:cs="Arial"/>
                <w:color w:val="000000"/>
                <w:sz w:val="18"/>
                <w:szCs w:val="18"/>
                <w:lang w:eastAsia="en-GB"/>
              </w:rPr>
              <w:t>Spatial distribution and frequency of monitoring stations should be determined based on the anticipated extent of eutrophication and hydrographic characteristics of a sub-region.</w:t>
            </w:r>
          </w:p>
          <w:p w14:paraId="7B6FEF44" w14:textId="77777777" w:rsidR="00B71D8B"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eastAsia="en-GB"/>
              </w:rPr>
            </w:pPr>
          </w:p>
          <w:p w14:paraId="103B003D" w14:textId="77777777" w:rsidR="00B71D8B" w:rsidRPr="004F7577"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eastAsia="en-GB"/>
              </w:rPr>
            </w:pPr>
            <w:r w:rsidRPr="004F7577">
              <w:rPr>
                <w:rFonts w:eastAsia="Arial" w:cs="Arial"/>
                <w:color w:val="000000"/>
                <w:sz w:val="18"/>
                <w:szCs w:val="18"/>
                <w:lang w:eastAsia="en-GB"/>
              </w:rPr>
              <w:lastRenderedPageBreak/>
              <w:t>Eutrophication monitoring under IMAP builds on the existing UN Environment/MAP MED POL Monitoring programme and Contracting Party national programmes.</w:t>
            </w:r>
          </w:p>
          <w:p w14:paraId="4284D371" w14:textId="77777777" w:rsidR="00B71D8B"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eastAsia="en-GB"/>
              </w:rPr>
            </w:pPr>
          </w:p>
          <w:p w14:paraId="7CB06120" w14:textId="77777777" w:rsidR="00B71D8B" w:rsidRPr="000F4AB4"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eastAsia="en-GB"/>
              </w:rPr>
            </w:pPr>
            <w:r w:rsidRPr="000F4AB4">
              <w:rPr>
                <w:rFonts w:eastAsia="Arial" w:cs="Arial"/>
                <w:color w:val="000000"/>
                <w:sz w:val="18"/>
                <w:szCs w:val="18"/>
                <w:lang w:eastAsia="en-GB"/>
              </w:rPr>
              <w:t xml:space="preserve">The </w:t>
            </w:r>
            <w:r w:rsidRPr="000F4AB4">
              <w:rPr>
                <w:rFonts w:eastAsia="Arial" w:cs="Arial"/>
                <w:b/>
                <w:color w:val="000000"/>
                <w:sz w:val="18"/>
                <w:szCs w:val="18"/>
                <w:lang w:eastAsia="en-GB"/>
              </w:rPr>
              <w:t>Integrated Monitoring and Assessment Guidance</w:t>
            </w:r>
            <w:r>
              <w:rPr>
                <w:rStyle w:val="FootnoteReference"/>
                <w:rFonts w:eastAsia="Arial" w:cs="Arial"/>
                <w:color w:val="000000"/>
                <w:sz w:val="18"/>
                <w:szCs w:val="18"/>
                <w:lang w:eastAsia="en-GB"/>
              </w:rPr>
              <w:footnoteReference w:id="14"/>
            </w:r>
            <w:r w:rsidRPr="000F4AB4">
              <w:rPr>
                <w:rFonts w:eastAsia="Arial" w:cs="Arial"/>
                <w:color w:val="000000"/>
                <w:sz w:val="18"/>
                <w:szCs w:val="18"/>
                <w:lang w:eastAsia="en-GB"/>
              </w:rPr>
              <w:t xml:space="preserve"> provides information to Contracting Parties on methodologies and quality control and assurance measures that they can use to update their national monitoring programmes</w:t>
            </w:r>
            <w:r>
              <w:rPr>
                <w:rFonts w:eastAsia="Arial" w:cs="Arial"/>
                <w:color w:val="000000"/>
                <w:sz w:val="18"/>
                <w:szCs w:val="18"/>
                <w:lang w:eastAsia="en-GB"/>
              </w:rPr>
              <w:t>.</w:t>
            </w:r>
            <w:r w:rsidRPr="000F4AB4">
              <w:rPr>
                <w:rFonts w:ascii="Arial" w:eastAsia="Times New Roman" w:hAnsi="Arial" w:cs="Arial"/>
                <w:sz w:val="20"/>
                <w:szCs w:val="24"/>
                <w:lang w:eastAsia="fr-FR"/>
              </w:rPr>
              <w:t xml:space="preserve"> </w:t>
            </w:r>
            <w:r w:rsidRPr="000F4AB4">
              <w:rPr>
                <w:rFonts w:eastAsia="Arial" w:cs="Arial"/>
                <w:color w:val="000000"/>
                <w:sz w:val="18"/>
                <w:szCs w:val="18"/>
                <w:lang w:eastAsia="en-GB"/>
              </w:rPr>
              <w:t>Section 3.1. includes considerations about suitability of different methods in different contexts.</w:t>
            </w:r>
          </w:p>
          <w:p w14:paraId="158B08FB" w14:textId="77777777" w:rsidR="00B71D8B"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eastAsia="en-GB"/>
              </w:rPr>
            </w:pPr>
          </w:p>
          <w:p w14:paraId="11E43E82" w14:textId="77777777" w:rsidR="00B71D8B" w:rsidRPr="000F4AB4"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eastAsia="en-GB"/>
              </w:rPr>
            </w:pPr>
          </w:p>
          <w:p w14:paraId="7C3EB2FA" w14:textId="77777777" w:rsidR="00B71D8B" w:rsidRPr="004F7577"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eastAsia="en-GB"/>
              </w:rPr>
            </w:pPr>
            <w:r w:rsidRPr="000F4AB4">
              <w:rPr>
                <w:rFonts w:eastAsia="Arial" w:cs="Arial"/>
                <w:color w:val="000000"/>
                <w:sz w:val="18"/>
                <w:szCs w:val="18"/>
                <w:lang w:eastAsia="en-GB"/>
              </w:rPr>
              <w:t>*With adoption of IMAP in 2016, chlorophyll-a monitoring and reporting became mandatory for Contracting Parties.</w:t>
            </w:r>
            <w:r>
              <w:rPr>
                <w:rFonts w:eastAsia="Arial" w:cs="Arial"/>
                <w:color w:val="000000"/>
                <w:sz w:val="18"/>
                <w:szCs w:val="18"/>
                <w:lang w:eastAsia="en-GB"/>
              </w:rPr>
              <w:t xml:space="preserve"> </w:t>
            </w:r>
            <w:r w:rsidRPr="00CF26C4">
              <w:rPr>
                <w:rFonts w:eastAsia="Arial" w:cs="Arial"/>
                <w:color w:val="000000"/>
                <w:sz w:val="18"/>
                <w:szCs w:val="18"/>
                <w:lang w:eastAsia="en-GB"/>
              </w:rPr>
              <w:t xml:space="preserve">Contracting Parties submit data to the MEDPOL database on a yearly basis. Before IMAP, chlorophyll-a monitoring was not mandatory but has been reported by the </w:t>
            </w:r>
            <w:proofErr w:type="spellStart"/>
            <w:r w:rsidRPr="00CF26C4">
              <w:rPr>
                <w:rFonts w:eastAsia="Arial" w:cs="Arial"/>
                <w:color w:val="000000"/>
                <w:sz w:val="18"/>
                <w:szCs w:val="18"/>
                <w:lang w:eastAsia="en-GB"/>
              </w:rPr>
              <w:t>majorigy</w:t>
            </w:r>
            <w:proofErr w:type="spellEnd"/>
            <w:r w:rsidRPr="00CF26C4">
              <w:rPr>
                <w:rFonts w:eastAsia="Arial" w:cs="Arial"/>
                <w:color w:val="000000"/>
                <w:sz w:val="18"/>
                <w:szCs w:val="18"/>
                <w:lang w:eastAsia="en-GB"/>
              </w:rPr>
              <w:t xml:space="preserve"> of countries. As a result, MEDPOL has over 3,000 records of chlorophyll-a data from 2001 to the present from Croatia, Cyprus, Egypt, France, Greece, Israel, Slovenia, Tunisia and Turkey. </w:t>
            </w:r>
            <w:r w:rsidRPr="00DA4714">
              <w:rPr>
                <w:rFonts w:eastAsia="Arial" w:cs="Arial"/>
                <w:color w:val="000000"/>
                <w:sz w:val="18"/>
                <w:szCs w:val="18"/>
                <w:lang w:eastAsia="en-GB"/>
              </w:rPr>
              <w:t>Based on this data trends analysis reports have been produced and data has been used to calculate Background Values (BCs) and Good Environment Status (GES) values.</w:t>
            </w:r>
          </w:p>
        </w:tc>
      </w:tr>
      <w:tr w:rsidR="00B71D8B" w:rsidRPr="00E02C28" w14:paraId="64CE7B86" w14:textId="77777777" w:rsidTr="0052198F">
        <w:tc>
          <w:tcPr>
            <w:tcW w:w="2244" w:type="dxa"/>
            <w:shd w:val="clear" w:color="auto" w:fill="auto"/>
            <w:tcMar>
              <w:top w:w="14" w:type="dxa"/>
              <w:left w:w="14" w:type="dxa"/>
              <w:bottom w:w="14" w:type="dxa"/>
              <w:right w:w="14" w:type="dxa"/>
            </w:tcMar>
          </w:tcPr>
          <w:p w14:paraId="1C71CECB" w14:textId="77777777" w:rsidR="00B71D8B"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Pr>
                <w:rFonts w:eastAsia="Arial" w:cs="Arial"/>
                <w:color w:val="000000"/>
                <w:sz w:val="18"/>
                <w:szCs w:val="18"/>
                <w:lang w:val="en" w:eastAsia="en-GB"/>
              </w:rPr>
              <w:lastRenderedPageBreak/>
              <w:t>Bucharest Convention</w:t>
            </w:r>
          </w:p>
          <w:p w14:paraId="55170E52" w14:textId="77777777" w:rsidR="00B71D8B" w:rsidRPr="00E02C28"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Pr>
                <w:rFonts w:eastAsia="Arial" w:cs="Arial"/>
                <w:color w:val="000000"/>
                <w:sz w:val="18"/>
                <w:szCs w:val="18"/>
                <w:lang w:val="en" w:eastAsia="en-GB"/>
              </w:rPr>
              <w:t>Black Sea</w:t>
            </w:r>
          </w:p>
        </w:tc>
        <w:tc>
          <w:tcPr>
            <w:tcW w:w="4111" w:type="dxa"/>
            <w:shd w:val="clear" w:color="auto" w:fill="auto"/>
            <w:tcMar>
              <w:top w:w="14" w:type="dxa"/>
              <w:left w:w="14" w:type="dxa"/>
              <w:bottom w:w="14" w:type="dxa"/>
              <w:right w:w="14" w:type="dxa"/>
            </w:tcMar>
          </w:tcPr>
          <w:p w14:paraId="708D520D" w14:textId="77777777" w:rsidR="00B71D8B" w:rsidRPr="009049A9"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eastAsia="en-GB"/>
              </w:rPr>
            </w:pPr>
            <w:r w:rsidRPr="009049A9">
              <w:rPr>
                <w:rFonts w:eastAsia="Arial" w:cs="Arial"/>
                <w:color w:val="000000"/>
                <w:sz w:val="18"/>
                <w:szCs w:val="18"/>
                <w:lang w:eastAsia="en-GB"/>
              </w:rPr>
              <w:t>Strategic Action Plan for the Environmental Protection and Rehab</w:t>
            </w:r>
            <w:r>
              <w:rPr>
                <w:rFonts w:eastAsia="Arial" w:cs="Arial"/>
                <w:color w:val="000000"/>
                <w:sz w:val="18"/>
                <w:szCs w:val="18"/>
                <w:lang w:eastAsia="en-GB"/>
              </w:rPr>
              <w:t>ilitation of the Black Sea 2009</w:t>
            </w:r>
            <w:r>
              <w:rPr>
                <w:rStyle w:val="FootnoteReference"/>
                <w:rFonts w:eastAsia="Arial" w:cs="Arial"/>
                <w:color w:val="000000"/>
                <w:sz w:val="18"/>
                <w:szCs w:val="18"/>
                <w:lang w:eastAsia="en-GB"/>
              </w:rPr>
              <w:footnoteReference w:id="15"/>
            </w:r>
            <w:r>
              <w:rPr>
                <w:rFonts w:eastAsia="Arial" w:cs="Arial"/>
                <w:color w:val="000000"/>
                <w:sz w:val="18"/>
                <w:szCs w:val="18"/>
                <w:lang w:eastAsia="en-GB"/>
              </w:rPr>
              <w:t>:</w:t>
            </w:r>
          </w:p>
          <w:p w14:paraId="7891BCFF" w14:textId="77777777" w:rsidR="00B71D8B"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eastAsia="en-GB"/>
              </w:rPr>
            </w:pPr>
            <w:r w:rsidRPr="009049A9">
              <w:rPr>
                <w:rFonts w:eastAsia="Arial" w:cs="Arial"/>
                <w:color w:val="000000"/>
                <w:sz w:val="18"/>
                <w:szCs w:val="18"/>
                <w:lang w:eastAsia="en-GB"/>
              </w:rPr>
              <w:t>Long-term Ecosys</w:t>
            </w:r>
            <w:r>
              <w:rPr>
                <w:rFonts w:eastAsia="Arial" w:cs="Arial"/>
                <w:color w:val="000000"/>
                <w:sz w:val="18"/>
                <w:szCs w:val="18"/>
                <w:lang w:eastAsia="en-GB"/>
              </w:rPr>
              <w:t>tem Quality Objective (</w:t>
            </w:r>
            <w:proofErr w:type="spellStart"/>
            <w:r>
              <w:rPr>
                <w:rFonts w:eastAsia="Arial" w:cs="Arial"/>
                <w:color w:val="000000"/>
                <w:sz w:val="18"/>
                <w:szCs w:val="18"/>
                <w:lang w:eastAsia="en-GB"/>
              </w:rPr>
              <w:t>EcoQO</w:t>
            </w:r>
            <w:proofErr w:type="spellEnd"/>
            <w:r>
              <w:rPr>
                <w:rFonts w:eastAsia="Arial" w:cs="Arial"/>
                <w:color w:val="000000"/>
                <w:sz w:val="18"/>
                <w:szCs w:val="18"/>
                <w:lang w:eastAsia="en-GB"/>
              </w:rPr>
              <w:t>) 3 ‘</w:t>
            </w:r>
            <w:r w:rsidRPr="009049A9">
              <w:rPr>
                <w:rFonts w:eastAsia="Arial" w:cs="Arial"/>
                <w:color w:val="000000"/>
                <w:sz w:val="18"/>
                <w:szCs w:val="18"/>
                <w:lang w:eastAsia="en-GB"/>
              </w:rPr>
              <w:t>Reduce eutrophication</w:t>
            </w:r>
            <w:r>
              <w:rPr>
                <w:rFonts w:eastAsia="Arial" w:cs="Arial"/>
                <w:color w:val="000000"/>
                <w:sz w:val="18"/>
                <w:szCs w:val="18"/>
                <w:lang w:eastAsia="en-GB"/>
              </w:rPr>
              <w:t>’</w:t>
            </w:r>
          </w:p>
          <w:p w14:paraId="0A0C81A5" w14:textId="77777777" w:rsidR="00B71D8B"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eastAsia="en-GB"/>
              </w:rPr>
            </w:pPr>
          </w:p>
          <w:p w14:paraId="1CD645ED" w14:textId="77777777" w:rsidR="00B71D8B" w:rsidRPr="009049A9"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eastAsia="en-GB"/>
              </w:rPr>
            </w:pPr>
            <w:r>
              <w:rPr>
                <w:rFonts w:eastAsia="Arial" w:cs="Arial"/>
                <w:color w:val="000000"/>
                <w:sz w:val="18"/>
                <w:szCs w:val="18"/>
                <w:lang w:eastAsia="en-GB"/>
              </w:rPr>
              <w:t>Only policy level indicators; no chemical parameters used as indicators</w:t>
            </w:r>
          </w:p>
        </w:tc>
        <w:tc>
          <w:tcPr>
            <w:tcW w:w="3544" w:type="dxa"/>
            <w:shd w:val="clear" w:color="auto" w:fill="auto"/>
            <w:tcMar>
              <w:top w:w="14" w:type="dxa"/>
              <w:left w:w="14" w:type="dxa"/>
              <w:bottom w:w="14" w:type="dxa"/>
              <w:right w:w="14" w:type="dxa"/>
            </w:tcMar>
          </w:tcPr>
          <w:p w14:paraId="6345444D" w14:textId="77777777" w:rsidR="00B71D8B" w:rsidRPr="00155195"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eastAsia="en-GB"/>
              </w:rPr>
            </w:pPr>
          </w:p>
        </w:tc>
        <w:tc>
          <w:tcPr>
            <w:tcW w:w="4111" w:type="dxa"/>
          </w:tcPr>
          <w:p w14:paraId="735A2871" w14:textId="77777777" w:rsidR="00B71D8B" w:rsidRPr="005B5416" w:rsidRDefault="00B71D8B" w:rsidP="00B71D8B">
            <w:pPr>
              <w:pStyle w:val="ListParagraph"/>
              <w:widowControl w:val="0"/>
              <w:pBdr>
                <w:top w:val="nil"/>
                <w:left w:val="nil"/>
                <w:bottom w:val="nil"/>
                <w:right w:val="nil"/>
                <w:between w:val="nil"/>
              </w:pBdr>
              <w:spacing w:after="0" w:line="240" w:lineRule="auto"/>
              <w:ind w:left="104"/>
              <w:jc w:val="left"/>
              <w:rPr>
                <w:rFonts w:eastAsia="Arial" w:cs="Arial"/>
                <w:color w:val="000000"/>
                <w:sz w:val="18"/>
                <w:szCs w:val="18"/>
                <w:lang w:val="en" w:eastAsia="en-GB"/>
              </w:rPr>
            </w:pPr>
            <w:r w:rsidRPr="00D40E43">
              <w:rPr>
                <w:rFonts w:eastAsia="Arial" w:cs="Arial"/>
                <w:color w:val="000000"/>
                <w:sz w:val="18"/>
                <w:szCs w:val="18"/>
                <w:lang w:val="en" w:eastAsia="en-GB"/>
              </w:rPr>
              <w:t>The Strategic Action Plan for the Environmental Protection and Rehabilitation of the Black Sea 2009 includes a long-term Ecosystem Quality Objective to reduce eutrophication (</w:t>
            </w:r>
            <w:proofErr w:type="spellStart"/>
            <w:r w:rsidRPr="00D40E43">
              <w:rPr>
                <w:rFonts w:eastAsia="Arial" w:cs="Arial"/>
                <w:color w:val="000000"/>
                <w:sz w:val="18"/>
                <w:szCs w:val="18"/>
                <w:lang w:val="en" w:eastAsia="en-GB"/>
              </w:rPr>
              <w:t>EcoQO</w:t>
            </w:r>
            <w:proofErr w:type="spellEnd"/>
            <w:r w:rsidRPr="00D40E43">
              <w:rPr>
                <w:rFonts w:eastAsia="Arial" w:cs="Arial"/>
                <w:color w:val="000000"/>
                <w:sz w:val="18"/>
                <w:szCs w:val="18"/>
                <w:lang w:val="en" w:eastAsia="en-GB"/>
              </w:rPr>
              <w:t xml:space="preserve"> 3) and has provisions for monitoring and reducing the inputs of nutrients (nitrogen and phosphorous). Chlorophyll-a is not monitored.</w:t>
            </w:r>
          </w:p>
        </w:tc>
      </w:tr>
      <w:tr w:rsidR="00B71D8B" w:rsidRPr="00E02C28" w14:paraId="6D454665" w14:textId="77777777" w:rsidTr="0052198F">
        <w:tc>
          <w:tcPr>
            <w:tcW w:w="2244" w:type="dxa"/>
            <w:shd w:val="clear" w:color="auto" w:fill="auto"/>
            <w:tcMar>
              <w:top w:w="14" w:type="dxa"/>
              <w:left w:w="14" w:type="dxa"/>
              <w:bottom w:w="14" w:type="dxa"/>
              <w:right w:w="14" w:type="dxa"/>
            </w:tcMar>
          </w:tcPr>
          <w:p w14:paraId="6065A2E9" w14:textId="77777777" w:rsidR="00B71D8B"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Pr>
                <w:rFonts w:eastAsia="Arial" w:cs="Arial"/>
                <w:color w:val="000000"/>
                <w:sz w:val="18"/>
                <w:szCs w:val="18"/>
                <w:lang w:val="en" w:eastAsia="en-GB"/>
              </w:rPr>
              <w:t>Nairobi Convention</w:t>
            </w:r>
          </w:p>
          <w:p w14:paraId="3627BFAD" w14:textId="77777777" w:rsidR="00B71D8B" w:rsidRPr="00E02C28"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sidRPr="008E0CE3">
              <w:rPr>
                <w:rFonts w:eastAsia="Arial" w:cs="Arial"/>
                <w:color w:val="000000"/>
                <w:sz w:val="18"/>
                <w:szCs w:val="18"/>
                <w:lang w:val="en" w:eastAsia="en-GB"/>
              </w:rPr>
              <w:t>Eastern African/</w:t>
            </w:r>
            <w:r>
              <w:rPr>
                <w:rFonts w:eastAsia="Arial" w:cs="Arial"/>
                <w:color w:val="000000"/>
                <w:sz w:val="18"/>
                <w:szCs w:val="18"/>
                <w:lang w:val="en" w:eastAsia="en-GB"/>
              </w:rPr>
              <w:br/>
              <w:t>Western Indian Ocean Region</w:t>
            </w:r>
          </w:p>
        </w:tc>
        <w:tc>
          <w:tcPr>
            <w:tcW w:w="4111" w:type="dxa"/>
            <w:shd w:val="clear" w:color="auto" w:fill="auto"/>
            <w:tcMar>
              <w:top w:w="14" w:type="dxa"/>
              <w:left w:w="14" w:type="dxa"/>
              <w:bottom w:w="14" w:type="dxa"/>
              <w:right w:w="14" w:type="dxa"/>
            </w:tcMar>
          </w:tcPr>
          <w:p w14:paraId="2DF1336E" w14:textId="77777777" w:rsidR="00B71D8B" w:rsidRPr="00E02C28"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sidRPr="00512979">
              <w:rPr>
                <w:rFonts w:eastAsia="Arial" w:cs="Arial"/>
                <w:color w:val="000000"/>
                <w:sz w:val="18"/>
                <w:szCs w:val="18"/>
                <w:lang w:val="en" w:eastAsia="en-GB"/>
              </w:rPr>
              <w:t>Chlorophyll-a concentration (mg m-3) is reported in The Regional State of the Coast Report: Western Indian Ocean</w:t>
            </w:r>
            <w:r>
              <w:rPr>
                <w:rStyle w:val="FootnoteReference"/>
                <w:rFonts w:eastAsia="Arial" w:cs="Arial"/>
                <w:color w:val="000000"/>
                <w:sz w:val="18"/>
                <w:szCs w:val="18"/>
                <w:lang w:val="en" w:eastAsia="en-GB"/>
              </w:rPr>
              <w:footnoteReference w:id="16"/>
            </w:r>
            <w:r w:rsidRPr="00512979">
              <w:rPr>
                <w:rFonts w:eastAsia="Arial" w:cs="Arial"/>
                <w:color w:val="000000"/>
                <w:sz w:val="18"/>
                <w:szCs w:val="18"/>
                <w:lang w:val="en" w:eastAsia="en-GB"/>
              </w:rPr>
              <w:t xml:space="preserve"> in relation to phytoplankton primary productivity</w:t>
            </w:r>
            <w:r>
              <w:rPr>
                <w:rFonts w:eastAsia="Arial" w:cs="Arial"/>
                <w:color w:val="000000"/>
                <w:sz w:val="18"/>
                <w:szCs w:val="18"/>
                <w:lang w:val="en" w:eastAsia="en-GB"/>
              </w:rPr>
              <w:t>.</w:t>
            </w:r>
          </w:p>
        </w:tc>
        <w:tc>
          <w:tcPr>
            <w:tcW w:w="3544" w:type="dxa"/>
            <w:shd w:val="clear" w:color="auto" w:fill="auto"/>
            <w:tcMar>
              <w:top w:w="14" w:type="dxa"/>
              <w:left w:w="14" w:type="dxa"/>
              <w:bottom w:w="14" w:type="dxa"/>
              <w:right w:w="14" w:type="dxa"/>
            </w:tcMar>
          </w:tcPr>
          <w:p w14:paraId="194EC5CD" w14:textId="77777777" w:rsidR="00B71D8B" w:rsidRPr="003F1BAE" w:rsidRDefault="00B71D8B" w:rsidP="00B71D8B">
            <w:pPr>
              <w:pBdr>
                <w:top w:val="nil"/>
                <w:left w:val="nil"/>
                <w:bottom w:val="nil"/>
                <w:right w:val="nil"/>
                <w:between w:val="nil"/>
              </w:pBdr>
              <w:spacing w:after="0" w:line="240" w:lineRule="auto"/>
              <w:jc w:val="left"/>
              <w:rPr>
                <w:rFonts w:eastAsia="Arial" w:cs="Arial"/>
                <w:color w:val="000000"/>
                <w:sz w:val="18"/>
                <w:szCs w:val="18"/>
                <w:lang w:val="en" w:eastAsia="en-GB"/>
              </w:rPr>
            </w:pPr>
            <w:r>
              <w:rPr>
                <w:rFonts w:eastAsia="Arial" w:cs="Arial"/>
                <w:color w:val="000000"/>
                <w:sz w:val="18"/>
                <w:szCs w:val="18"/>
                <w:lang w:val="en" w:eastAsia="en-GB"/>
              </w:rPr>
              <w:t>Method for measuring chlorophyll-a: S</w:t>
            </w:r>
            <w:r w:rsidRPr="00512979">
              <w:rPr>
                <w:rFonts w:eastAsia="Arial" w:cs="Arial"/>
                <w:color w:val="000000"/>
                <w:sz w:val="18"/>
                <w:szCs w:val="18"/>
                <w:lang w:val="en" w:eastAsia="en-GB"/>
              </w:rPr>
              <w:t>atellite data (</w:t>
            </w:r>
            <w:proofErr w:type="spellStart"/>
            <w:r w:rsidRPr="00512979">
              <w:rPr>
                <w:rFonts w:eastAsia="Arial" w:cs="Arial"/>
                <w:color w:val="000000"/>
                <w:sz w:val="18"/>
                <w:szCs w:val="18"/>
                <w:lang w:val="en" w:eastAsia="en-GB"/>
              </w:rPr>
              <w:t>SeaWIFS</w:t>
            </w:r>
            <w:proofErr w:type="spellEnd"/>
            <w:r w:rsidRPr="00512979">
              <w:rPr>
                <w:rFonts w:eastAsia="Arial" w:cs="Arial"/>
                <w:color w:val="000000"/>
                <w:sz w:val="18"/>
                <w:szCs w:val="18"/>
                <w:lang w:val="en" w:eastAsia="en-GB"/>
              </w:rPr>
              <w:t>)</w:t>
            </w:r>
          </w:p>
        </w:tc>
        <w:tc>
          <w:tcPr>
            <w:tcW w:w="4111" w:type="dxa"/>
          </w:tcPr>
          <w:p w14:paraId="7E06FDD8" w14:textId="77777777" w:rsidR="00B71D8B" w:rsidRPr="003817F0" w:rsidRDefault="00B71D8B" w:rsidP="00B71D8B">
            <w:pPr>
              <w:pBdr>
                <w:top w:val="nil"/>
                <w:left w:val="nil"/>
                <w:bottom w:val="nil"/>
                <w:right w:val="nil"/>
                <w:between w:val="nil"/>
              </w:pBdr>
              <w:spacing w:after="0" w:line="240" w:lineRule="auto"/>
              <w:jc w:val="left"/>
              <w:rPr>
                <w:rFonts w:eastAsia="Arial" w:cs="Arial"/>
                <w:b/>
                <w:color w:val="000000"/>
                <w:sz w:val="18"/>
                <w:szCs w:val="18"/>
                <w:lang w:val="en" w:eastAsia="en-GB"/>
              </w:rPr>
            </w:pPr>
          </w:p>
        </w:tc>
      </w:tr>
      <w:tr w:rsidR="00B71D8B" w:rsidRPr="00E02C28" w14:paraId="593B6299" w14:textId="77777777" w:rsidTr="0052198F">
        <w:tc>
          <w:tcPr>
            <w:tcW w:w="2244" w:type="dxa"/>
            <w:shd w:val="clear" w:color="auto" w:fill="auto"/>
            <w:tcMar>
              <w:top w:w="14" w:type="dxa"/>
              <w:left w:w="14" w:type="dxa"/>
              <w:bottom w:w="14" w:type="dxa"/>
              <w:right w:w="14" w:type="dxa"/>
            </w:tcMar>
          </w:tcPr>
          <w:p w14:paraId="15AA8582" w14:textId="77777777" w:rsidR="00B71D8B" w:rsidRPr="00D77D0F"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sidRPr="00D77D0F">
              <w:rPr>
                <w:rFonts w:eastAsia="Arial" w:cs="Arial"/>
                <w:color w:val="000000"/>
                <w:sz w:val="18"/>
                <w:szCs w:val="18"/>
                <w:lang w:val="en" w:eastAsia="en-GB"/>
              </w:rPr>
              <w:t>Abidjan Convention</w:t>
            </w:r>
          </w:p>
          <w:p w14:paraId="49D08698" w14:textId="77777777" w:rsidR="00B71D8B" w:rsidRPr="00E02C28"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sidRPr="00D77D0F">
              <w:rPr>
                <w:rFonts w:eastAsia="Arial" w:cs="Arial"/>
                <w:color w:val="000000"/>
                <w:sz w:val="18"/>
                <w:szCs w:val="18"/>
                <w:lang w:val="en" w:eastAsia="en-GB"/>
              </w:rPr>
              <w:t>West, Central and Southern Africa</w:t>
            </w:r>
          </w:p>
        </w:tc>
        <w:tc>
          <w:tcPr>
            <w:tcW w:w="4111" w:type="dxa"/>
            <w:shd w:val="clear" w:color="auto" w:fill="auto"/>
            <w:tcMar>
              <w:top w:w="14" w:type="dxa"/>
              <w:left w:w="14" w:type="dxa"/>
              <w:bottom w:w="14" w:type="dxa"/>
              <w:right w:w="14" w:type="dxa"/>
            </w:tcMar>
          </w:tcPr>
          <w:p w14:paraId="5FC8622A" w14:textId="77777777" w:rsidR="00B71D8B" w:rsidRPr="00E02C28"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sidRPr="001504DD">
              <w:rPr>
                <w:rFonts w:eastAsia="Arial" w:cs="Arial"/>
                <w:color w:val="000000"/>
                <w:sz w:val="18"/>
                <w:szCs w:val="18"/>
                <w:lang w:val="en" w:eastAsia="en-GB"/>
              </w:rPr>
              <w:t>No evidence of a regional monitoring programme was found.</w:t>
            </w:r>
          </w:p>
        </w:tc>
        <w:tc>
          <w:tcPr>
            <w:tcW w:w="3544" w:type="dxa"/>
            <w:shd w:val="clear" w:color="auto" w:fill="auto"/>
            <w:tcMar>
              <w:top w:w="14" w:type="dxa"/>
              <w:left w:w="14" w:type="dxa"/>
              <w:bottom w:w="14" w:type="dxa"/>
              <w:right w:w="14" w:type="dxa"/>
            </w:tcMar>
          </w:tcPr>
          <w:p w14:paraId="256AC325" w14:textId="77777777" w:rsidR="00B71D8B" w:rsidRPr="00E02C28" w:rsidRDefault="00B71D8B" w:rsidP="00B71D8B">
            <w:pPr>
              <w:pBdr>
                <w:top w:val="nil"/>
                <w:left w:val="nil"/>
                <w:bottom w:val="nil"/>
                <w:right w:val="nil"/>
                <w:between w:val="nil"/>
              </w:pBdr>
              <w:spacing w:after="0" w:line="240" w:lineRule="auto"/>
              <w:jc w:val="left"/>
              <w:rPr>
                <w:rFonts w:eastAsia="Arial" w:cs="Arial"/>
                <w:color w:val="000000"/>
                <w:sz w:val="18"/>
                <w:szCs w:val="18"/>
                <w:lang w:val="en" w:eastAsia="en-GB"/>
              </w:rPr>
            </w:pPr>
          </w:p>
        </w:tc>
        <w:tc>
          <w:tcPr>
            <w:tcW w:w="4111" w:type="dxa"/>
          </w:tcPr>
          <w:p w14:paraId="0BCD2CC6" w14:textId="77777777" w:rsidR="00B71D8B" w:rsidRPr="00E02C28" w:rsidRDefault="00B71D8B" w:rsidP="00B71D8B">
            <w:pPr>
              <w:pBdr>
                <w:top w:val="nil"/>
                <w:left w:val="nil"/>
                <w:bottom w:val="nil"/>
                <w:right w:val="nil"/>
                <w:between w:val="nil"/>
              </w:pBdr>
              <w:spacing w:after="0" w:line="240" w:lineRule="auto"/>
              <w:jc w:val="left"/>
              <w:rPr>
                <w:rFonts w:eastAsia="Arial" w:cs="Arial"/>
                <w:color w:val="000000"/>
                <w:sz w:val="18"/>
                <w:szCs w:val="18"/>
                <w:lang w:val="en" w:eastAsia="en-GB"/>
              </w:rPr>
            </w:pPr>
            <w:r w:rsidRPr="001504DD">
              <w:rPr>
                <w:rFonts w:eastAsia="Arial" w:cs="Arial"/>
                <w:color w:val="000000"/>
                <w:sz w:val="18"/>
                <w:szCs w:val="18"/>
                <w:lang w:val="en" w:eastAsia="en-GB"/>
              </w:rPr>
              <w:t>The COP12 Draft Decisions include plans to set up an action plan regarding land-based sources of marine and coastal pollution, under which a monitoring programme might be set up in the future.</w:t>
            </w:r>
          </w:p>
        </w:tc>
      </w:tr>
      <w:tr w:rsidR="00B71D8B" w:rsidRPr="00E02C28" w14:paraId="7EE49D8D" w14:textId="77777777" w:rsidTr="0052198F">
        <w:tc>
          <w:tcPr>
            <w:tcW w:w="2244" w:type="dxa"/>
            <w:shd w:val="clear" w:color="auto" w:fill="auto"/>
            <w:tcMar>
              <w:top w:w="14" w:type="dxa"/>
              <w:left w:w="14" w:type="dxa"/>
              <w:bottom w:w="14" w:type="dxa"/>
              <w:right w:w="14" w:type="dxa"/>
            </w:tcMar>
          </w:tcPr>
          <w:p w14:paraId="56426A09" w14:textId="77777777" w:rsidR="00B71D8B"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Pr>
                <w:rFonts w:eastAsia="Arial" w:cs="Arial"/>
                <w:color w:val="000000"/>
                <w:sz w:val="18"/>
                <w:szCs w:val="18"/>
                <w:lang w:val="en" w:eastAsia="en-GB"/>
              </w:rPr>
              <w:t xml:space="preserve">East Asian Seas Action Plan </w:t>
            </w:r>
          </w:p>
          <w:p w14:paraId="4CEACF09" w14:textId="77777777" w:rsidR="00B71D8B"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Pr>
                <w:rFonts w:eastAsia="Arial" w:cs="Arial"/>
                <w:color w:val="000000"/>
                <w:sz w:val="18"/>
                <w:szCs w:val="18"/>
                <w:lang w:val="en" w:eastAsia="en-GB"/>
              </w:rPr>
              <w:t>(COBSEA, PEMSEA)</w:t>
            </w:r>
          </w:p>
          <w:p w14:paraId="67155818" w14:textId="77777777" w:rsidR="00B71D8B" w:rsidRPr="00E02C28"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Pr>
                <w:rFonts w:eastAsia="Arial" w:cs="Arial"/>
                <w:color w:val="000000"/>
                <w:sz w:val="18"/>
                <w:szCs w:val="18"/>
                <w:lang w:val="en" w:eastAsia="en-GB"/>
              </w:rPr>
              <w:t>East Asian Seas</w:t>
            </w:r>
          </w:p>
        </w:tc>
        <w:tc>
          <w:tcPr>
            <w:tcW w:w="4111" w:type="dxa"/>
            <w:shd w:val="clear" w:color="auto" w:fill="auto"/>
            <w:tcMar>
              <w:top w:w="14" w:type="dxa"/>
              <w:left w:w="14" w:type="dxa"/>
              <w:bottom w:w="14" w:type="dxa"/>
              <w:right w:w="14" w:type="dxa"/>
            </w:tcMar>
          </w:tcPr>
          <w:p w14:paraId="38E18A07" w14:textId="77777777" w:rsidR="00B71D8B" w:rsidRPr="00E02C28"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highlight w:val="green"/>
                <w:lang w:val="en" w:eastAsia="en-GB"/>
              </w:rPr>
            </w:pPr>
            <w:r w:rsidRPr="00D40E43">
              <w:rPr>
                <w:rFonts w:eastAsia="Arial" w:cs="Arial"/>
                <w:color w:val="000000"/>
                <w:sz w:val="18"/>
                <w:szCs w:val="18"/>
                <w:lang w:val="en" w:eastAsia="en-GB"/>
              </w:rPr>
              <w:t>No information about a coordinated monitoring programme for the East Asian Seas under the auspices of COBSEA was found.</w:t>
            </w:r>
          </w:p>
        </w:tc>
        <w:tc>
          <w:tcPr>
            <w:tcW w:w="3544" w:type="dxa"/>
            <w:shd w:val="clear" w:color="auto" w:fill="auto"/>
            <w:tcMar>
              <w:top w:w="14" w:type="dxa"/>
              <w:left w:w="14" w:type="dxa"/>
              <w:bottom w:w="14" w:type="dxa"/>
              <w:right w:w="14" w:type="dxa"/>
            </w:tcMar>
          </w:tcPr>
          <w:p w14:paraId="3F790B4E" w14:textId="77777777" w:rsidR="00B71D8B" w:rsidRPr="000A5337"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p>
        </w:tc>
        <w:tc>
          <w:tcPr>
            <w:tcW w:w="4111" w:type="dxa"/>
          </w:tcPr>
          <w:p w14:paraId="21B3843B" w14:textId="77777777" w:rsidR="00B71D8B" w:rsidRPr="00C5732C"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p>
        </w:tc>
      </w:tr>
      <w:tr w:rsidR="00B71D8B" w:rsidRPr="00E02C28" w14:paraId="0E596557" w14:textId="77777777" w:rsidTr="0052198F">
        <w:tc>
          <w:tcPr>
            <w:tcW w:w="2244" w:type="dxa"/>
            <w:shd w:val="clear" w:color="auto" w:fill="auto"/>
            <w:tcMar>
              <w:top w:w="14" w:type="dxa"/>
              <w:left w:w="14" w:type="dxa"/>
              <w:bottom w:w="14" w:type="dxa"/>
              <w:right w:w="14" w:type="dxa"/>
            </w:tcMar>
          </w:tcPr>
          <w:p w14:paraId="237D2D6D" w14:textId="77777777" w:rsidR="00B71D8B"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sidRPr="00624B89">
              <w:rPr>
                <w:rFonts w:eastAsia="Arial" w:cs="Arial"/>
                <w:color w:val="000000"/>
                <w:sz w:val="18"/>
                <w:szCs w:val="18"/>
                <w:lang w:val="en" w:eastAsia="en-GB"/>
              </w:rPr>
              <w:t>Northwest Pacific Action</w:t>
            </w:r>
            <w:r>
              <w:rPr>
                <w:rFonts w:eastAsia="Arial" w:cs="Arial"/>
                <w:color w:val="000000"/>
                <w:sz w:val="18"/>
                <w:szCs w:val="18"/>
                <w:lang w:val="en" w:eastAsia="en-GB"/>
              </w:rPr>
              <w:t xml:space="preserve"> Plan </w:t>
            </w:r>
          </w:p>
          <w:p w14:paraId="1444642D" w14:textId="77777777" w:rsidR="00B71D8B"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Pr>
                <w:rFonts w:eastAsia="Arial" w:cs="Arial"/>
                <w:color w:val="000000"/>
                <w:sz w:val="18"/>
                <w:szCs w:val="18"/>
                <w:lang w:val="en" w:eastAsia="en-GB"/>
              </w:rPr>
              <w:t>(NOWPAP)</w:t>
            </w:r>
          </w:p>
          <w:p w14:paraId="1EC3C0F5" w14:textId="77777777" w:rsidR="00B71D8B" w:rsidRPr="00E02C28"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Pr>
                <w:rFonts w:eastAsia="Arial" w:cs="Arial"/>
                <w:color w:val="000000"/>
                <w:sz w:val="18"/>
                <w:szCs w:val="18"/>
                <w:lang w:val="en" w:eastAsia="en-GB"/>
              </w:rPr>
              <w:t>Northwest Pacific</w:t>
            </w:r>
          </w:p>
        </w:tc>
        <w:tc>
          <w:tcPr>
            <w:tcW w:w="4111" w:type="dxa"/>
            <w:shd w:val="clear" w:color="auto" w:fill="auto"/>
            <w:tcMar>
              <w:top w:w="14" w:type="dxa"/>
              <w:left w:w="14" w:type="dxa"/>
              <w:bottom w:w="14" w:type="dxa"/>
              <w:right w:w="14" w:type="dxa"/>
            </w:tcMar>
          </w:tcPr>
          <w:p w14:paraId="56CE29BB" w14:textId="77777777" w:rsidR="00B71D8B" w:rsidRPr="00E06ABB"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eastAsia="en-GB"/>
              </w:rPr>
            </w:pPr>
            <w:r w:rsidRPr="00E06ABB">
              <w:rPr>
                <w:rFonts w:eastAsia="Arial" w:cs="Arial"/>
                <w:color w:val="000000"/>
                <w:sz w:val="18"/>
                <w:szCs w:val="18"/>
                <w:lang w:eastAsia="en-GB"/>
              </w:rPr>
              <w:t>NOWPAP Common Procedure</w:t>
            </w:r>
            <w:r>
              <w:rPr>
                <w:rFonts w:eastAsia="Arial" w:cs="Arial"/>
                <w:color w:val="000000"/>
                <w:sz w:val="18"/>
                <w:szCs w:val="18"/>
                <w:lang w:eastAsia="en-GB"/>
              </w:rPr>
              <w:t>s for Eutrophication Assessment</w:t>
            </w:r>
            <w:r w:rsidRPr="00E06ABB">
              <w:rPr>
                <w:rFonts w:eastAsia="Arial" w:cs="Arial"/>
                <w:color w:val="000000"/>
                <w:sz w:val="18"/>
                <w:szCs w:val="18"/>
                <w:lang w:eastAsia="en-GB"/>
              </w:rPr>
              <w:t>:</w:t>
            </w:r>
          </w:p>
          <w:p w14:paraId="3E23C3A6" w14:textId="77777777" w:rsidR="00B71D8B" w:rsidRPr="00E06ABB"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eastAsia="en-GB"/>
              </w:rPr>
            </w:pPr>
            <w:r w:rsidRPr="00E06ABB">
              <w:rPr>
                <w:rFonts w:eastAsia="Arial" w:cs="Arial"/>
                <w:color w:val="000000"/>
                <w:sz w:val="18"/>
                <w:szCs w:val="18"/>
                <w:lang w:eastAsia="en-GB"/>
              </w:rPr>
              <w:t>Minimum required parameters :</w:t>
            </w:r>
          </w:p>
          <w:p w14:paraId="7D15938A" w14:textId="77777777" w:rsidR="00B71D8B" w:rsidRPr="00E06ABB"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eastAsia="en-GB"/>
              </w:rPr>
            </w:pPr>
            <w:r>
              <w:rPr>
                <w:rFonts w:eastAsia="Arial" w:cs="Arial"/>
                <w:color w:val="000000"/>
                <w:sz w:val="18"/>
                <w:szCs w:val="18"/>
                <w:lang w:eastAsia="en-GB"/>
              </w:rPr>
              <w:t xml:space="preserve">1) </w:t>
            </w:r>
            <w:r w:rsidRPr="00E06ABB">
              <w:rPr>
                <w:rFonts w:eastAsia="Arial" w:cs="Arial"/>
                <w:color w:val="000000"/>
                <w:sz w:val="18"/>
                <w:szCs w:val="18"/>
                <w:lang w:eastAsia="en-GB"/>
              </w:rPr>
              <w:t>Trend in chemical oxygen demand (DOD) or Total Organic Carbon (TOC)</w:t>
            </w:r>
          </w:p>
          <w:p w14:paraId="3FCA05FA" w14:textId="77777777" w:rsidR="00B71D8B" w:rsidRPr="00E06ABB"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eastAsia="en-GB"/>
              </w:rPr>
            </w:pPr>
            <w:r>
              <w:rPr>
                <w:rFonts w:eastAsia="Arial" w:cs="Arial"/>
                <w:color w:val="000000"/>
                <w:sz w:val="18"/>
                <w:szCs w:val="18"/>
                <w:lang w:eastAsia="en-GB"/>
              </w:rPr>
              <w:lastRenderedPageBreak/>
              <w:t xml:space="preserve">2) </w:t>
            </w:r>
            <w:r w:rsidRPr="00E06ABB">
              <w:rPr>
                <w:rFonts w:eastAsia="Arial" w:cs="Arial"/>
                <w:color w:val="000000"/>
                <w:sz w:val="18"/>
                <w:szCs w:val="18"/>
                <w:lang w:eastAsia="en-GB"/>
              </w:rPr>
              <w:t>Frequencies of red tide and hypoxia events</w:t>
            </w:r>
          </w:p>
          <w:p w14:paraId="44541093" w14:textId="77777777" w:rsidR="00B71D8B"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eastAsia="en-GB"/>
              </w:rPr>
            </w:pPr>
            <w:r>
              <w:rPr>
                <w:rFonts w:eastAsia="Arial" w:cs="Arial"/>
                <w:color w:val="000000"/>
                <w:sz w:val="18"/>
                <w:szCs w:val="18"/>
                <w:lang w:eastAsia="en-GB"/>
              </w:rPr>
              <w:t xml:space="preserve">3) </w:t>
            </w:r>
            <w:r w:rsidRPr="00E06ABB">
              <w:rPr>
                <w:rFonts w:eastAsia="Arial" w:cs="Arial"/>
                <w:color w:val="000000"/>
                <w:sz w:val="18"/>
                <w:szCs w:val="18"/>
                <w:lang w:eastAsia="en-GB"/>
              </w:rPr>
              <w:t>Level and trend in satellite derived Chlorophyll-a</w:t>
            </w:r>
          </w:p>
          <w:p w14:paraId="680CBF8D" w14:textId="77777777" w:rsidR="00B71D8B"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eastAsia="en-GB"/>
              </w:rPr>
            </w:pPr>
          </w:p>
          <w:p w14:paraId="4C1D707E" w14:textId="77777777" w:rsidR="00B71D8B"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eastAsia="en-GB"/>
              </w:rPr>
            </w:pPr>
            <w:r>
              <w:rPr>
                <w:rFonts w:eastAsia="Arial" w:cs="Arial"/>
                <w:color w:val="000000"/>
                <w:sz w:val="18"/>
                <w:szCs w:val="18"/>
                <w:lang w:eastAsia="en-GB"/>
              </w:rPr>
              <w:t xml:space="preserve">Ecological Quality Objectives agreed in 2014 </w:t>
            </w:r>
            <w:proofErr w:type="spellStart"/>
            <w:r>
              <w:rPr>
                <w:rFonts w:eastAsia="Arial" w:cs="Arial"/>
                <w:color w:val="000000"/>
                <w:sz w:val="18"/>
                <w:szCs w:val="18"/>
                <w:lang w:eastAsia="en-GB"/>
              </w:rPr>
              <w:t>inlcude</w:t>
            </w:r>
            <w:proofErr w:type="spellEnd"/>
            <w:r>
              <w:rPr>
                <w:rFonts w:eastAsia="Arial" w:cs="Arial"/>
                <w:color w:val="000000"/>
                <w:sz w:val="18"/>
                <w:szCs w:val="18"/>
                <w:lang w:eastAsia="en-GB"/>
              </w:rPr>
              <w:t>:</w:t>
            </w:r>
          </w:p>
          <w:p w14:paraId="20717DAC" w14:textId="77777777" w:rsidR="00B71D8B"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eastAsia="en-GB"/>
              </w:rPr>
            </w:pPr>
            <w:proofErr w:type="spellStart"/>
            <w:r>
              <w:rPr>
                <w:rFonts w:eastAsia="Arial" w:cs="Arial"/>
                <w:color w:val="000000"/>
                <w:sz w:val="18"/>
                <w:szCs w:val="18"/>
                <w:lang w:eastAsia="en-GB"/>
              </w:rPr>
              <w:t>EcoQO</w:t>
            </w:r>
            <w:proofErr w:type="spellEnd"/>
            <w:r>
              <w:rPr>
                <w:rFonts w:eastAsia="Arial" w:cs="Arial"/>
                <w:color w:val="000000"/>
                <w:sz w:val="18"/>
                <w:szCs w:val="18"/>
                <w:lang w:eastAsia="en-GB"/>
              </w:rPr>
              <w:t xml:space="preserve"> 3: Eutrophication adverse effects (such as loss of biodiversity, ecosystem degradation, harmful algal blooms, and oxygen deficiency in bottom waters) are absent [CEARAC to provide advice and facilitate data collection]</w:t>
            </w:r>
          </w:p>
          <w:p w14:paraId="3CEEF88A" w14:textId="77777777" w:rsidR="00B71D8B"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eastAsia="en-GB"/>
              </w:rPr>
            </w:pPr>
          </w:p>
          <w:p w14:paraId="36C1A3CB" w14:textId="77777777" w:rsidR="00B71D8B" w:rsidRPr="00DA4714"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eastAsia="en-GB"/>
              </w:rPr>
            </w:pPr>
            <w:r w:rsidRPr="00E06ABB">
              <w:rPr>
                <w:rFonts w:eastAsia="Arial" w:cs="Arial"/>
                <w:color w:val="000000"/>
                <w:sz w:val="18"/>
                <w:szCs w:val="18"/>
                <w:lang w:val="en-US" w:eastAsia="en-GB"/>
              </w:rPr>
              <w:t xml:space="preserve">MTS 2018-2023 Objective for priority area “Prevent and reduce land- and sea-based pollution” is </w:t>
            </w:r>
            <w:r w:rsidRPr="00E06ABB">
              <w:rPr>
                <w:rFonts w:eastAsia="Arial" w:cs="Arial"/>
                <w:b/>
                <w:i/>
                <w:color w:val="000000"/>
                <w:sz w:val="18"/>
                <w:szCs w:val="18"/>
                <w:lang w:val="en-US" w:eastAsia="en-GB"/>
              </w:rPr>
              <w:t>NOWPAP countries develop and adopt effective measures for mutual support in marine pollution emergencies and in the prevention and mitigation of coastal and marine pollution.</w:t>
            </w:r>
          </w:p>
          <w:p w14:paraId="3DB57E89" w14:textId="77777777" w:rsidR="00B71D8B" w:rsidRPr="00E06ABB"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val="en-US" w:eastAsia="en-GB"/>
              </w:rPr>
            </w:pPr>
            <w:r w:rsidRPr="00E06ABB">
              <w:rPr>
                <w:rFonts w:eastAsia="Arial" w:cs="Arial"/>
                <w:color w:val="000000"/>
                <w:sz w:val="18"/>
                <w:szCs w:val="18"/>
                <w:lang w:val="en-US" w:eastAsia="en-GB"/>
              </w:rPr>
              <w:t>MTS 2018-2023</w:t>
            </w:r>
            <w:r w:rsidRPr="00E06ABB">
              <w:rPr>
                <w:rFonts w:eastAsia="Arial" w:cs="Arial"/>
                <w:i/>
                <w:color w:val="000000"/>
                <w:sz w:val="18"/>
                <w:szCs w:val="18"/>
                <w:lang w:val="en-US" w:eastAsia="en-GB"/>
              </w:rPr>
              <w:t xml:space="preserve"> Outcomes/ Expected Accomplishments </w:t>
            </w:r>
            <w:r w:rsidRPr="00E06ABB">
              <w:rPr>
                <w:rFonts w:eastAsia="Arial" w:cs="Arial"/>
                <w:color w:val="000000"/>
                <w:sz w:val="18"/>
                <w:szCs w:val="18"/>
                <w:lang w:val="en-US" w:eastAsia="en-GB"/>
              </w:rPr>
              <w:t>for this priority area are as follows:</w:t>
            </w:r>
          </w:p>
          <w:p w14:paraId="76C414CC" w14:textId="77777777" w:rsidR="00B71D8B" w:rsidRPr="00E06ABB"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val="en-US" w:eastAsia="en-GB"/>
              </w:rPr>
            </w:pPr>
            <w:r w:rsidRPr="00E06ABB">
              <w:rPr>
                <w:rFonts w:eastAsia="Arial" w:cs="Arial"/>
                <w:color w:val="000000"/>
                <w:sz w:val="18"/>
                <w:szCs w:val="18"/>
                <w:lang w:val="en-US" w:eastAsia="en-GB"/>
              </w:rPr>
              <w:t>- 3.1. NOWPAP member states have effective measures in place against marine pollution emergencies through the NOWPAP Regional Oil and NHS Spill Contingency Plan (RCP);</w:t>
            </w:r>
          </w:p>
          <w:p w14:paraId="5B5EDDCE" w14:textId="77777777" w:rsidR="00B71D8B" w:rsidRPr="00E06ABB"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val="en-US" w:eastAsia="en-GB"/>
              </w:rPr>
            </w:pPr>
            <w:r w:rsidRPr="00E06ABB">
              <w:rPr>
                <w:rFonts w:eastAsia="Arial" w:cs="Arial"/>
                <w:color w:val="000000"/>
                <w:sz w:val="18"/>
                <w:szCs w:val="18"/>
                <w:lang w:val="en-US" w:eastAsia="en-GB"/>
              </w:rPr>
              <w:t>- 3.2. NOWPAP member states are provided with reliable information, guidelines and best practices addressing prevention and mitigation of coastal and marine pollution, including eutrophication;</w:t>
            </w:r>
          </w:p>
          <w:p w14:paraId="616FFFE0" w14:textId="77777777" w:rsidR="00B71D8B" w:rsidRPr="00E06ABB"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val="en-US" w:eastAsia="en-GB"/>
              </w:rPr>
            </w:pPr>
            <w:r w:rsidRPr="00E06ABB">
              <w:rPr>
                <w:rFonts w:eastAsia="Arial" w:cs="Arial"/>
                <w:color w:val="000000"/>
                <w:sz w:val="18"/>
                <w:szCs w:val="18"/>
                <w:lang w:val="en-US" w:eastAsia="en-GB"/>
              </w:rPr>
              <w:t>- 3.3. NOWPAP member states effectively deal with marine litter, including microplastics, through the effective implementation of the NOWPAP Regional Action Plan on Marine Litter (RAP MALI).</w:t>
            </w:r>
          </w:p>
          <w:p w14:paraId="20B81EA0" w14:textId="77777777" w:rsidR="00B71D8B" w:rsidRPr="00E06ABB"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highlight w:val="yellow"/>
                <w:lang w:val="en-US" w:eastAsia="en-GB"/>
              </w:rPr>
            </w:pPr>
          </w:p>
        </w:tc>
        <w:tc>
          <w:tcPr>
            <w:tcW w:w="3544" w:type="dxa"/>
            <w:shd w:val="clear" w:color="auto" w:fill="auto"/>
            <w:tcMar>
              <w:top w:w="14" w:type="dxa"/>
              <w:left w:w="14" w:type="dxa"/>
              <w:bottom w:w="14" w:type="dxa"/>
              <w:right w:w="14" w:type="dxa"/>
            </w:tcMar>
          </w:tcPr>
          <w:p w14:paraId="527BA954" w14:textId="77777777" w:rsidR="00B71D8B"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Pr>
                <w:rFonts w:eastAsia="Arial" w:cs="Arial"/>
                <w:color w:val="000000"/>
                <w:sz w:val="18"/>
                <w:szCs w:val="18"/>
                <w:lang w:val="en" w:eastAsia="en-GB"/>
              </w:rPr>
              <w:lastRenderedPageBreak/>
              <w:t>Monitoring method for chlorophyll-a:</w:t>
            </w:r>
          </w:p>
          <w:p w14:paraId="6D1BE71C" w14:textId="77777777" w:rsidR="00B71D8B" w:rsidRPr="006E218D"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Pr>
                <w:rFonts w:eastAsia="Arial" w:cs="Arial"/>
                <w:color w:val="000000"/>
                <w:sz w:val="18"/>
                <w:szCs w:val="18"/>
                <w:lang w:val="en" w:eastAsia="en-GB"/>
              </w:rPr>
              <w:t>Remote sensing (satellite data)</w:t>
            </w:r>
          </w:p>
        </w:tc>
        <w:tc>
          <w:tcPr>
            <w:tcW w:w="4111" w:type="dxa"/>
          </w:tcPr>
          <w:p w14:paraId="627E1714" w14:textId="77777777" w:rsidR="00B71D8B" w:rsidRPr="00ED59DC"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eastAsia="en-GB"/>
              </w:rPr>
            </w:pPr>
            <w:r w:rsidRPr="00ED59DC">
              <w:rPr>
                <w:rFonts w:eastAsia="Arial" w:cs="Arial"/>
                <w:color w:val="000000"/>
                <w:sz w:val="18"/>
                <w:szCs w:val="18"/>
                <w:lang w:eastAsia="en-GB"/>
              </w:rPr>
              <w:t xml:space="preserve">The Common Procedures </w:t>
            </w:r>
            <w:r>
              <w:rPr>
                <w:rFonts w:eastAsia="Arial" w:cs="Arial"/>
                <w:color w:val="000000"/>
                <w:sz w:val="18"/>
                <w:szCs w:val="18"/>
                <w:lang w:eastAsia="en-GB"/>
              </w:rPr>
              <w:t>for Eutrophication Assessment</w:t>
            </w:r>
            <w:r>
              <w:rPr>
                <w:rStyle w:val="FootnoteReference"/>
                <w:rFonts w:eastAsia="Arial" w:cs="Arial"/>
                <w:color w:val="000000"/>
                <w:sz w:val="18"/>
                <w:szCs w:val="18"/>
                <w:lang w:eastAsia="en-GB"/>
              </w:rPr>
              <w:footnoteReference w:id="17"/>
            </w:r>
            <w:r>
              <w:rPr>
                <w:rFonts w:eastAsia="Arial" w:cs="Arial"/>
                <w:color w:val="000000"/>
                <w:sz w:val="18"/>
                <w:szCs w:val="18"/>
                <w:lang w:eastAsia="en-GB"/>
              </w:rPr>
              <w:t xml:space="preserve"> present</w:t>
            </w:r>
            <w:r w:rsidRPr="00ED59DC">
              <w:rPr>
                <w:rFonts w:eastAsia="Arial" w:cs="Arial"/>
                <w:color w:val="000000"/>
                <w:sz w:val="18"/>
                <w:szCs w:val="18"/>
                <w:lang w:eastAsia="en-GB"/>
              </w:rPr>
              <w:t xml:space="preserve"> a detailed outline of the approach and methods for assessing eutrophication in the NOWPAP region.</w:t>
            </w:r>
          </w:p>
          <w:p w14:paraId="1A48487D" w14:textId="77777777" w:rsidR="00B71D8B" w:rsidRPr="00ED59DC"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eastAsia="en-GB"/>
              </w:rPr>
            </w:pPr>
            <w:r w:rsidRPr="00ED59DC">
              <w:rPr>
                <w:rFonts w:eastAsia="Arial" w:cs="Arial"/>
                <w:color w:val="000000"/>
                <w:sz w:val="18"/>
                <w:szCs w:val="18"/>
                <w:lang w:eastAsia="en-GB"/>
              </w:rPr>
              <w:t xml:space="preserve">Chlorophyll-a concentration (field data) [ug/L] is </w:t>
            </w:r>
            <w:r w:rsidRPr="00ED59DC">
              <w:rPr>
                <w:rFonts w:eastAsia="Arial" w:cs="Arial"/>
                <w:color w:val="000000"/>
                <w:sz w:val="18"/>
                <w:szCs w:val="18"/>
                <w:lang w:eastAsia="en-GB"/>
              </w:rPr>
              <w:lastRenderedPageBreak/>
              <w:t>included as assessment parameter for direct effects of nutrient enrichment. (see Table 2, p. 9)</w:t>
            </w:r>
          </w:p>
          <w:p w14:paraId="62119E4D" w14:textId="77777777" w:rsidR="00B71D8B" w:rsidRPr="00ED59DC"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eastAsia="en-GB"/>
              </w:rPr>
            </w:pPr>
          </w:p>
          <w:p w14:paraId="58F2E755" w14:textId="77777777" w:rsidR="00B71D8B" w:rsidRPr="00ED59DC"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eastAsia="en-GB"/>
              </w:rPr>
            </w:pPr>
            <w:r w:rsidRPr="00ED59DC">
              <w:rPr>
                <w:rFonts w:eastAsia="Arial" w:cs="Arial"/>
                <w:color w:val="000000"/>
                <w:sz w:val="18"/>
                <w:szCs w:val="18"/>
                <w:lang w:eastAsia="en-GB"/>
              </w:rPr>
              <w:t>4 assessment categories by degree and effects of nutrient enrichment :</w:t>
            </w:r>
          </w:p>
          <w:p w14:paraId="79A18F47" w14:textId="77777777" w:rsidR="00B71D8B" w:rsidRPr="00ED59DC"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eastAsia="en-GB"/>
              </w:rPr>
            </w:pPr>
            <w:r>
              <w:rPr>
                <w:rFonts w:eastAsia="Arial" w:cs="Arial"/>
                <w:color w:val="000000"/>
                <w:sz w:val="18"/>
                <w:szCs w:val="18"/>
                <w:lang w:eastAsia="en-GB"/>
              </w:rPr>
              <w:t xml:space="preserve">1) </w:t>
            </w:r>
            <w:r w:rsidRPr="00ED59DC">
              <w:rPr>
                <w:rFonts w:eastAsia="Arial" w:cs="Arial"/>
                <w:color w:val="000000"/>
                <w:sz w:val="18"/>
                <w:szCs w:val="18"/>
                <w:lang w:eastAsia="en-GB"/>
              </w:rPr>
              <w:t>Parameters that indicate degree of nutrient enrichment</w:t>
            </w:r>
          </w:p>
          <w:p w14:paraId="46028A1C" w14:textId="77777777" w:rsidR="00B71D8B" w:rsidRPr="00ED59DC"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eastAsia="en-GB"/>
              </w:rPr>
            </w:pPr>
            <w:r>
              <w:rPr>
                <w:rFonts w:eastAsia="Arial" w:cs="Arial"/>
                <w:color w:val="000000"/>
                <w:sz w:val="18"/>
                <w:szCs w:val="18"/>
                <w:lang w:eastAsia="en-GB"/>
              </w:rPr>
              <w:t xml:space="preserve">2) </w:t>
            </w:r>
            <w:r w:rsidRPr="00ED59DC">
              <w:rPr>
                <w:rFonts w:eastAsia="Arial" w:cs="Arial"/>
                <w:color w:val="000000"/>
                <w:sz w:val="18"/>
                <w:szCs w:val="18"/>
                <w:lang w:eastAsia="en-GB"/>
              </w:rPr>
              <w:t>Parameters that indicate direct effects of nutrient enrichment</w:t>
            </w:r>
          </w:p>
          <w:p w14:paraId="6A791CA0" w14:textId="77777777" w:rsidR="00B71D8B" w:rsidRPr="00ED59DC"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eastAsia="en-GB"/>
              </w:rPr>
            </w:pPr>
            <w:r>
              <w:rPr>
                <w:rFonts w:eastAsia="Arial" w:cs="Arial"/>
                <w:color w:val="000000"/>
                <w:sz w:val="18"/>
                <w:szCs w:val="18"/>
                <w:lang w:eastAsia="en-GB"/>
              </w:rPr>
              <w:t xml:space="preserve">3) </w:t>
            </w:r>
            <w:r w:rsidRPr="00ED59DC">
              <w:rPr>
                <w:rFonts w:eastAsia="Arial" w:cs="Arial"/>
                <w:color w:val="000000"/>
                <w:sz w:val="18"/>
                <w:szCs w:val="18"/>
                <w:lang w:eastAsia="en-GB"/>
              </w:rPr>
              <w:t>Parameters that indicate indirect effects of nutrient enrichment</w:t>
            </w:r>
          </w:p>
          <w:p w14:paraId="434C18C4" w14:textId="77777777" w:rsidR="00B71D8B" w:rsidRPr="00ED59DC"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eastAsia="en-GB"/>
              </w:rPr>
            </w:pPr>
            <w:r>
              <w:rPr>
                <w:rFonts w:eastAsia="Arial" w:cs="Arial"/>
                <w:color w:val="000000"/>
                <w:sz w:val="18"/>
                <w:szCs w:val="18"/>
                <w:lang w:eastAsia="en-GB"/>
              </w:rPr>
              <w:t>4)</w:t>
            </w:r>
            <w:r w:rsidRPr="00ED59DC">
              <w:rPr>
                <w:rFonts w:eastAsia="Arial" w:cs="Arial"/>
                <w:color w:val="000000"/>
                <w:sz w:val="18"/>
                <w:szCs w:val="18"/>
                <w:lang w:eastAsia="en-GB"/>
              </w:rPr>
              <w:t>Parameters that indicate other possible effects of nutrient enrichment</w:t>
            </w:r>
          </w:p>
          <w:p w14:paraId="595EED98" w14:textId="77777777" w:rsidR="00B71D8B"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eastAsia="en-GB"/>
              </w:rPr>
            </w:pPr>
          </w:p>
          <w:p w14:paraId="29CDCA9E" w14:textId="77777777" w:rsidR="00B71D8B" w:rsidRPr="00ED59DC"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eastAsia="en-GB"/>
              </w:rPr>
            </w:pPr>
            <w:r w:rsidRPr="00ED59DC">
              <w:rPr>
                <w:rFonts w:eastAsia="Arial" w:cs="Arial"/>
                <w:color w:val="000000"/>
                <w:sz w:val="18"/>
                <w:szCs w:val="18"/>
                <w:lang w:eastAsia="en-GB"/>
              </w:rPr>
              <w:t>6 eutrophication categories by level of concentration or occurrence of an event and by trend :</w:t>
            </w:r>
          </w:p>
          <w:p w14:paraId="56E2E68A" w14:textId="77777777" w:rsidR="00B71D8B" w:rsidRPr="00ED59DC"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eastAsia="en-GB"/>
              </w:rPr>
            </w:pPr>
            <w:r>
              <w:rPr>
                <w:rFonts w:eastAsia="Arial" w:cs="Arial"/>
                <w:color w:val="000000"/>
                <w:sz w:val="18"/>
                <w:szCs w:val="18"/>
                <w:lang w:eastAsia="en-GB"/>
              </w:rPr>
              <w:t xml:space="preserve">1) </w:t>
            </w:r>
            <w:r w:rsidRPr="00ED59DC">
              <w:rPr>
                <w:rFonts w:eastAsia="Arial" w:cs="Arial"/>
                <w:color w:val="000000"/>
                <w:sz w:val="18"/>
                <w:szCs w:val="18"/>
                <w:lang w:eastAsia="en-GB"/>
              </w:rPr>
              <w:t>High increase</w:t>
            </w:r>
          </w:p>
          <w:p w14:paraId="59B31F7D" w14:textId="77777777" w:rsidR="00B71D8B" w:rsidRPr="00ED59DC"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eastAsia="en-GB"/>
              </w:rPr>
            </w:pPr>
            <w:r>
              <w:rPr>
                <w:rFonts w:eastAsia="Arial" w:cs="Arial"/>
                <w:color w:val="000000"/>
                <w:sz w:val="18"/>
                <w:szCs w:val="18"/>
                <w:lang w:eastAsia="en-GB"/>
              </w:rPr>
              <w:t xml:space="preserve">2) </w:t>
            </w:r>
            <w:r w:rsidRPr="00ED59DC">
              <w:rPr>
                <w:rFonts w:eastAsia="Arial" w:cs="Arial"/>
                <w:color w:val="000000"/>
                <w:sz w:val="18"/>
                <w:szCs w:val="18"/>
                <w:lang w:eastAsia="en-GB"/>
              </w:rPr>
              <w:t>High no trend</w:t>
            </w:r>
          </w:p>
          <w:p w14:paraId="47CBD2B4" w14:textId="77777777" w:rsidR="00B71D8B" w:rsidRPr="00ED59DC"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eastAsia="en-GB"/>
              </w:rPr>
            </w:pPr>
            <w:r>
              <w:rPr>
                <w:rFonts w:eastAsia="Arial" w:cs="Arial"/>
                <w:color w:val="000000"/>
                <w:sz w:val="18"/>
                <w:szCs w:val="18"/>
                <w:lang w:eastAsia="en-GB"/>
              </w:rPr>
              <w:t xml:space="preserve">3) </w:t>
            </w:r>
            <w:r w:rsidRPr="00ED59DC">
              <w:rPr>
                <w:rFonts w:eastAsia="Arial" w:cs="Arial"/>
                <w:color w:val="000000"/>
                <w:sz w:val="18"/>
                <w:szCs w:val="18"/>
                <w:lang w:eastAsia="en-GB"/>
              </w:rPr>
              <w:t>High decrease</w:t>
            </w:r>
          </w:p>
          <w:p w14:paraId="715F2A7D" w14:textId="77777777" w:rsidR="00B71D8B" w:rsidRPr="00ED59DC"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eastAsia="en-GB"/>
              </w:rPr>
            </w:pPr>
            <w:r>
              <w:rPr>
                <w:rFonts w:eastAsia="Arial" w:cs="Arial"/>
                <w:color w:val="000000"/>
                <w:sz w:val="18"/>
                <w:szCs w:val="18"/>
                <w:lang w:eastAsia="en-GB"/>
              </w:rPr>
              <w:t xml:space="preserve">4) </w:t>
            </w:r>
            <w:r w:rsidRPr="00ED59DC">
              <w:rPr>
                <w:rFonts w:eastAsia="Arial" w:cs="Arial"/>
                <w:color w:val="000000"/>
                <w:sz w:val="18"/>
                <w:szCs w:val="18"/>
                <w:lang w:eastAsia="en-GB"/>
              </w:rPr>
              <w:t>Low increase</w:t>
            </w:r>
          </w:p>
          <w:p w14:paraId="6AEDFB36" w14:textId="77777777" w:rsidR="00B71D8B" w:rsidRPr="00ED59DC"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eastAsia="en-GB"/>
              </w:rPr>
            </w:pPr>
            <w:r>
              <w:rPr>
                <w:rFonts w:eastAsia="Arial" w:cs="Arial"/>
                <w:color w:val="000000"/>
                <w:sz w:val="18"/>
                <w:szCs w:val="18"/>
                <w:lang w:eastAsia="en-GB"/>
              </w:rPr>
              <w:t xml:space="preserve">5) </w:t>
            </w:r>
            <w:r w:rsidRPr="00ED59DC">
              <w:rPr>
                <w:rFonts w:eastAsia="Arial" w:cs="Arial"/>
                <w:color w:val="000000"/>
                <w:sz w:val="18"/>
                <w:szCs w:val="18"/>
                <w:lang w:eastAsia="en-GB"/>
              </w:rPr>
              <w:t>Low no trend</w:t>
            </w:r>
          </w:p>
          <w:p w14:paraId="46CB45EC" w14:textId="77777777" w:rsidR="00B71D8B" w:rsidRPr="00ED59DC"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eastAsia="en-GB"/>
              </w:rPr>
            </w:pPr>
            <w:r>
              <w:rPr>
                <w:rFonts w:eastAsia="Arial" w:cs="Arial"/>
                <w:color w:val="000000"/>
                <w:sz w:val="18"/>
                <w:szCs w:val="18"/>
                <w:lang w:eastAsia="en-GB"/>
              </w:rPr>
              <w:t xml:space="preserve">6) </w:t>
            </w:r>
            <w:r w:rsidRPr="00ED59DC">
              <w:rPr>
                <w:rFonts w:eastAsia="Arial" w:cs="Arial"/>
                <w:color w:val="000000"/>
                <w:sz w:val="18"/>
                <w:szCs w:val="18"/>
                <w:lang w:eastAsia="en-GB"/>
              </w:rPr>
              <w:t>Low decrease</w:t>
            </w:r>
          </w:p>
          <w:p w14:paraId="7F463996" w14:textId="77777777" w:rsidR="00B71D8B"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eastAsia="en-GB"/>
              </w:rPr>
            </w:pPr>
          </w:p>
          <w:p w14:paraId="441C1AF0" w14:textId="77777777" w:rsidR="00B71D8B" w:rsidRPr="00ED59DC"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eastAsia="en-GB"/>
              </w:rPr>
            </w:pPr>
            <w:r w:rsidRPr="00ED59DC">
              <w:rPr>
                <w:rFonts w:eastAsia="Arial" w:cs="Arial"/>
                <w:color w:val="000000"/>
                <w:sz w:val="18"/>
                <w:szCs w:val="18"/>
                <w:lang w:eastAsia="en-GB"/>
              </w:rPr>
              <w:t>Table 2 (p. 9) presents the recommended assessment parameters for each of the 4 assessment categories :</w:t>
            </w:r>
          </w:p>
          <w:p w14:paraId="05425550" w14:textId="77777777" w:rsidR="00B71D8B" w:rsidRPr="00ED59DC"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eastAsia="en-GB"/>
              </w:rPr>
            </w:pPr>
            <w:r w:rsidRPr="00ED59DC">
              <w:rPr>
                <w:rFonts w:eastAsia="Arial" w:cs="Arial"/>
                <w:color w:val="000000"/>
                <w:sz w:val="18"/>
                <w:szCs w:val="18"/>
                <w:lang w:eastAsia="en-GB"/>
              </w:rPr>
              <w:t>Category 1 :</w:t>
            </w:r>
          </w:p>
          <w:p w14:paraId="5CCF95A8" w14:textId="77777777" w:rsidR="00B71D8B" w:rsidRPr="00ED59DC"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eastAsia="en-GB"/>
              </w:rPr>
            </w:pPr>
            <w:r>
              <w:rPr>
                <w:rFonts w:eastAsia="Arial" w:cs="Arial"/>
                <w:color w:val="000000"/>
                <w:sz w:val="18"/>
                <w:szCs w:val="18"/>
                <w:lang w:eastAsia="en-GB"/>
              </w:rPr>
              <w:t xml:space="preserve">- </w:t>
            </w:r>
            <w:r w:rsidRPr="00ED59DC">
              <w:rPr>
                <w:rFonts w:eastAsia="Arial" w:cs="Arial"/>
                <w:color w:val="000000"/>
                <w:sz w:val="18"/>
                <w:szCs w:val="18"/>
                <w:lang w:eastAsia="en-GB"/>
              </w:rPr>
              <w:t>Riverine input : total nitrogen and phosphorous (T-N and T-P) [t/year]</w:t>
            </w:r>
          </w:p>
          <w:p w14:paraId="22AD45B2" w14:textId="77777777" w:rsidR="00B71D8B" w:rsidRPr="00ED59DC"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eastAsia="en-GB"/>
              </w:rPr>
            </w:pPr>
            <w:r>
              <w:rPr>
                <w:rFonts w:eastAsia="Arial" w:cs="Arial"/>
                <w:color w:val="000000"/>
                <w:sz w:val="18"/>
                <w:szCs w:val="18"/>
                <w:lang w:eastAsia="en-GB"/>
              </w:rPr>
              <w:t xml:space="preserve">- </w:t>
            </w:r>
            <w:r w:rsidRPr="00ED59DC">
              <w:rPr>
                <w:rFonts w:eastAsia="Arial" w:cs="Arial"/>
                <w:color w:val="000000"/>
                <w:sz w:val="18"/>
                <w:szCs w:val="18"/>
                <w:lang w:eastAsia="en-GB"/>
              </w:rPr>
              <w:t xml:space="preserve">Input from direct </w:t>
            </w:r>
            <w:proofErr w:type="spellStart"/>
            <w:r w:rsidRPr="00ED59DC">
              <w:rPr>
                <w:rFonts w:eastAsia="Arial" w:cs="Arial"/>
                <w:color w:val="000000"/>
                <w:sz w:val="18"/>
                <w:szCs w:val="18"/>
                <w:lang w:eastAsia="en-GB"/>
              </w:rPr>
              <w:t>dischage</w:t>
            </w:r>
            <w:proofErr w:type="spellEnd"/>
            <w:r w:rsidRPr="00ED59DC">
              <w:rPr>
                <w:rFonts w:eastAsia="Arial" w:cs="Arial"/>
                <w:color w:val="000000"/>
                <w:sz w:val="18"/>
                <w:szCs w:val="18"/>
                <w:lang w:eastAsia="en-GB"/>
              </w:rPr>
              <w:t xml:space="preserve"> : T-N and T-P [t/year]</w:t>
            </w:r>
          </w:p>
          <w:p w14:paraId="6C577436" w14:textId="77777777" w:rsidR="00B71D8B" w:rsidRPr="00ED59DC"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eastAsia="en-GB"/>
              </w:rPr>
            </w:pPr>
            <w:r>
              <w:rPr>
                <w:rFonts w:eastAsia="Arial" w:cs="Arial"/>
                <w:color w:val="000000"/>
                <w:sz w:val="18"/>
                <w:szCs w:val="18"/>
                <w:lang w:eastAsia="en-GB"/>
              </w:rPr>
              <w:t xml:space="preserve">- </w:t>
            </w:r>
            <w:r w:rsidRPr="00ED59DC">
              <w:rPr>
                <w:rFonts w:eastAsia="Arial" w:cs="Arial"/>
                <w:color w:val="000000"/>
                <w:sz w:val="18"/>
                <w:szCs w:val="18"/>
                <w:lang w:eastAsia="en-GB"/>
              </w:rPr>
              <w:t>Total nitrogen/Total phosphorous [mg/L]</w:t>
            </w:r>
          </w:p>
          <w:p w14:paraId="72121E72" w14:textId="77777777" w:rsidR="00B71D8B" w:rsidRPr="00ED59DC"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eastAsia="en-GB"/>
              </w:rPr>
            </w:pPr>
            <w:r>
              <w:rPr>
                <w:rFonts w:eastAsia="Arial" w:cs="Arial"/>
                <w:color w:val="000000"/>
                <w:sz w:val="18"/>
                <w:szCs w:val="18"/>
                <w:lang w:eastAsia="en-GB"/>
              </w:rPr>
              <w:t xml:space="preserve">- </w:t>
            </w:r>
            <w:r w:rsidRPr="00ED59DC">
              <w:rPr>
                <w:rFonts w:eastAsia="Arial" w:cs="Arial"/>
                <w:color w:val="000000"/>
                <w:sz w:val="18"/>
                <w:szCs w:val="18"/>
                <w:lang w:eastAsia="en-GB"/>
              </w:rPr>
              <w:t>Winter dissolved inorganic nitrogen (DIN) and dissolved inorganic phosphorous (DIP) concentrations [mg/L]</w:t>
            </w:r>
          </w:p>
          <w:p w14:paraId="3C26EBBB" w14:textId="77777777" w:rsidR="00B71D8B" w:rsidRPr="007C420B"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val="de-DE" w:eastAsia="en-GB"/>
              </w:rPr>
            </w:pPr>
            <w:r w:rsidRPr="007C420B">
              <w:rPr>
                <w:rFonts w:eastAsia="Arial" w:cs="Arial"/>
                <w:color w:val="000000"/>
                <w:sz w:val="18"/>
                <w:szCs w:val="18"/>
                <w:lang w:val="de-DE" w:eastAsia="en-GB"/>
              </w:rPr>
              <w:t>- Winter N/P ration (DIN/DIP)</w:t>
            </w:r>
          </w:p>
          <w:p w14:paraId="3C2E4990" w14:textId="77777777" w:rsidR="00B71D8B" w:rsidRPr="00ED59DC"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eastAsia="en-GB"/>
              </w:rPr>
            </w:pPr>
            <w:r w:rsidRPr="00ED59DC">
              <w:rPr>
                <w:rFonts w:eastAsia="Arial" w:cs="Arial"/>
                <w:color w:val="000000"/>
                <w:sz w:val="18"/>
                <w:szCs w:val="18"/>
                <w:lang w:eastAsia="en-GB"/>
              </w:rPr>
              <w:t>Category 2 :</w:t>
            </w:r>
          </w:p>
          <w:p w14:paraId="56C8F0FA" w14:textId="77777777" w:rsidR="00B71D8B" w:rsidRPr="00ED59DC"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eastAsia="en-GB"/>
              </w:rPr>
            </w:pPr>
            <w:r>
              <w:rPr>
                <w:rFonts w:eastAsia="Arial" w:cs="Arial"/>
                <w:color w:val="000000"/>
                <w:sz w:val="18"/>
                <w:szCs w:val="18"/>
                <w:lang w:eastAsia="en-GB"/>
              </w:rPr>
              <w:t xml:space="preserve">- </w:t>
            </w:r>
            <w:r w:rsidRPr="00ED59DC">
              <w:rPr>
                <w:rFonts w:eastAsia="Arial" w:cs="Arial"/>
                <w:color w:val="000000"/>
                <w:sz w:val="18"/>
                <w:szCs w:val="18"/>
                <w:lang w:eastAsia="en-GB"/>
              </w:rPr>
              <w:t>Chlorophyll-a concentration [ug/L]</w:t>
            </w:r>
          </w:p>
          <w:p w14:paraId="75D19496" w14:textId="77777777" w:rsidR="00B71D8B" w:rsidRPr="00ED59DC"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eastAsia="en-GB"/>
              </w:rPr>
            </w:pPr>
            <w:r>
              <w:rPr>
                <w:rFonts w:eastAsia="Arial" w:cs="Arial"/>
                <w:color w:val="000000"/>
                <w:sz w:val="18"/>
                <w:szCs w:val="18"/>
                <w:lang w:eastAsia="en-GB"/>
              </w:rPr>
              <w:t xml:space="preserve">- </w:t>
            </w:r>
            <w:r w:rsidRPr="00ED59DC">
              <w:rPr>
                <w:rFonts w:eastAsia="Arial" w:cs="Arial"/>
                <w:color w:val="000000"/>
                <w:sz w:val="18"/>
                <w:szCs w:val="18"/>
                <w:lang w:eastAsia="en-GB"/>
              </w:rPr>
              <w:t>Red-tide events (diatom species) [event/year]</w:t>
            </w:r>
          </w:p>
          <w:p w14:paraId="043E42AB" w14:textId="77777777" w:rsidR="00B71D8B" w:rsidRPr="00ED59DC"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eastAsia="en-GB"/>
              </w:rPr>
            </w:pPr>
            <w:r>
              <w:rPr>
                <w:rFonts w:eastAsia="Arial" w:cs="Arial"/>
                <w:color w:val="000000"/>
                <w:sz w:val="18"/>
                <w:szCs w:val="18"/>
                <w:lang w:eastAsia="en-GB"/>
              </w:rPr>
              <w:t xml:space="preserve">- </w:t>
            </w:r>
            <w:r w:rsidRPr="00ED59DC">
              <w:rPr>
                <w:rFonts w:eastAsia="Arial" w:cs="Arial"/>
                <w:color w:val="000000"/>
                <w:sz w:val="18"/>
                <w:szCs w:val="18"/>
                <w:lang w:eastAsia="en-GB"/>
              </w:rPr>
              <w:t>Red-tide events (flagellate species) [event/year]</w:t>
            </w:r>
          </w:p>
          <w:p w14:paraId="63905D7B" w14:textId="77777777" w:rsidR="00B71D8B" w:rsidRPr="00ED59DC"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eastAsia="en-GB"/>
              </w:rPr>
            </w:pPr>
            <w:r w:rsidRPr="00ED59DC">
              <w:rPr>
                <w:rFonts w:eastAsia="Arial" w:cs="Arial"/>
                <w:color w:val="000000"/>
                <w:sz w:val="18"/>
                <w:szCs w:val="18"/>
                <w:lang w:eastAsia="en-GB"/>
              </w:rPr>
              <w:t xml:space="preserve">Category 3 : </w:t>
            </w:r>
          </w:p>
          <w:p w14:paraId="345F1CD6" w14:textId="77777777" w:rsidR="00B71D8B" w:rsidRPr="00ED59DC"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eastAsia="en-GB"/>
              </w:rPr>
            </w:pPr>
            <w:r>
              <w:rPr>
                <w:rFonts w:eastAsia="Arial" w:cs="Arial"/>
                <w:color w:val="000000"/>
                <w:sz w:val="18"/>
                <w:szCs w:val="18"/>
                <w:lang w:eastAsia="en-GB"/>
              </w:rPr>
              <w:lastRenderedPageBreak/>
              <w:t xml:space="preserve">- </w:t>
            </w:r>
            <w:r w:rsidRPr="00ED59DC">
              <w:rPr>
                <w:rFonts w:eastAsia="Arial" w:cs="Arial"/>
                <w:color w:val="000000"/>
                <w:sz w:val="18"/>
                <w:szCs w:val="18"/>
                <w:lang w:eastAsia="en-GB"/>
              </w:rPr>
              <w:t>Dissolved oxygen (DO) at bottom layer [mg/L]</w:t>
            </w:r>
          </w:p>
          <w:p w14:paraId="3FE21FD3" w14:textId="77777777" w:rsidR="00B71D8B" w:rsidRPr="00ED59DC"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eastAsia="en-GB"/>
              </w:rPr>
            </w:pPr>
            <w:r>
              <w:rPr>
                <w:rFonts w:eastAsia="Arial" w:cs="Arial"/>
                <w:color w:val="000000"/>
                <w:sz w:val="18"/>
                <w:szCs w:val="18"/>
                <w:lang w:eastAsia="en-GB"/>
              </w:rPr>
              <w:t xml:space="preserve">- </w:t>
            </w:r>
            <w:r w:rsidRPr="00ED59DC">
              <w:rPr>
                <w:rFonts w:eastAsia="Arial" w:cs="Arial"/>
                <w:color w:val="000000"/>
                <w:sz w:val="18"/>
                <w:szCs w:val="18"/>
                <w:lang w:eastAsia="en-GB"/>
              </w:rPr>
              <w:t>Abnormal fish kill incidents [event/year]</w:t>
            </w:r>
          </w:p>
          <w:p w14:paraId="60EBB293" w14:textId="77777777" w:rsidR="00B71D8B" w:rsidRPr="00ED59DC"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eastAsia="en-GB"/>
              </w:rPr>
            </w:pPr>
            <w:r>
              <w:rPr>
                <w:rFonts w:eastAsia="Arial" w:cs="Arial"/>
                <w:color w:val="000000"/>
                <w:sz w:val="18"/>
                <w:szCs w:val="18"/>
                <w:lang w:eastAsia="en-GB"/>
              </w:rPr>
              <w:t xml:space="preserve">- </w:t>
            </w:r>
            <w:r w:rsidRPr="00ED59DC">
              <w:rPr>
                <w:rFonts w:eastAsia="Arial" w:cs="Arial"/>
                <w:color w:val="000000"/>
                <w:sz w:val="18"/>
                <w:szCs w:val="18"/>
                <w:lang w:eastAsia="en-GB"/>
              </w:rPr>
              <w:t>Chemical oxygen demand (COD) [mg/L]</w:t>
            </w:r>
          </w:p>
          <w:p w14:paraId="4D2E91D6" w14:textId="77777777" w:rsidR="00B71D8B" w:rsidRPr="00ED59DC"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eastAsia="en-GB"/>
              </w:rPr>
            </w:pPr>
            <w:r>
              <w:rPr>
                <w:rFonts w:eastAsia="Arial" w:cs="Arial"/>
                <w:color w:val="000000"/>
                <w:sz w:val="18"/>
                <w:szCs w:val="18"/>
                <w:lang w:eastAsia="en-GB"/>
              </w:rPr>
              <w:t xml:space="preserve">- </w:t>
            </w:r>
            <w:r w:rsidRPr="00ED59DC">
              <w:rPr>
                <w:rFonts w:eastAsia="Arial" w:cs="Arial"/>
                <w:color w:val="000000"/>
                <w:sz w:val="18"/>
                <w:szCs w:val="18"/>
                <w:lang w:eastAsia="en-GB"/>
              </w:rPr>
              <w:t>Transparency [m]</w:t>
            </w:r>
          </w:p>
          <w:p w14:paraId="0E9D8FD1" w14:textId="77777777" w:rsidR="00B71D8B" w:rsidRPr="00ED59DC"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eastAsia="en-GB"/>
              </w:rPr>
            </w:pPr>
            <w:r w:rsidRPr="00ED59DC">
              <w:rPr>
                <w:rFonts w:eastAsia="Arial" w:cs="Arial"/>
                <w:color w:val="000000"/>
                <w:sz w:val="18"/>
                <w:szCs w:val="18"/>
                <w:lang w:eastAsia="en-GB"/>
              </w:rPr>
              <w:t xml:space="preserve">Category 4 : </w:t>
            </w:r>
          </w:p>
          <w:p w14:paraId="4DA30CEE" w14:textId="77777777" w:rsidR="00B71D8B" w:rsidRPr="00ED59DC"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eastAsia="en-GB"/>
              </w:rPr>
            </w:pPr>
            <w:r w:rsidRPr="00ED59DC">
              <w:rPr>
                <w:rFonts w:eastAsia="Arial" w:cs="Arial"/>
                <w:color w:val="000000"/>
                <w:sz w:val="18"/>
                <w:szCs w:val="18"/>
                <w:lang w:eastAsia="en-GB"/>
              </w:rPr>
              <w:t>-</w:t>
            </w:r>
            <w:r>
              <w:rPr>
                <w:rFonts w:eastAsia="Arial" w:cs="Arial"/>
                <w:color w:val="000000"/>
                <w:sz w:val="18"/>
                <w:szCs w:val="18"/>
                <w:lang w:eastAsia="en-GB"/>
              </w:rPr>
              <w:t xml:space="preserve"> </w:t>
            </w:r>
            <w:r w:rsidRPr="00ED59DC">
              <w:rPr>
                <w:rFonts w:eastAsia="Arial" w:cs="Arial"/>
                <w:color w:val="000000"/>
                <w:sz w:val="18"/>
                <w:szCs w:val="18"/>
                <w:lang w:eastAsia="en-GB"/>
              </w:rPr>
              <w:t>Red-tide events (</w:t>
            </w:r>
            <w:proofErr w:type="spellStart"/>
            <w:r w:rsidRPr="00ED59DC">
              <w:rPr>
                <w:rFonts w:eastAsia="Arial" w:cs="Arial"/>
                <w:color w:val="000000"/>
                <w:sz w:val="18"/>
                <w:szCs w:val="18"/>
                <w:lang w:eastAsia="en-GB"/>
              </w:rPr>
              <w:t>Noctiluca</w:t>
            </w:r>
            <w:proofErr w:type="spellEnd"/>
            <w:r w:rsidRPr="00ED59DC">
              <w:rPr>
                <w:rFonts w:eastAsia="Arial" w:cs="Arial"/>
                <w:color w:val="000000"/>
                <w:sz w:val="18"/>
                <w:szCs w:val="18"/>
                <w:lang w:eastAsia="en-GB"/>
              </w:rPr>
              <w:t xml:space="preserve"> sp.) [event/year]</w:t>
            </w:r>
          </w:p>
          <w:p w14:paraId="0333F5A9" w14:textId="77777777" w:rsidR="00B71D8B" w:rsidRPr="00ED59DC"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eastAsia="en-GB"/>
              </w:rPr>
            </w:pPr>
            <w:r w:rsidRPr="00ED59DC">
              <w:rPr>
                <w:rFonts w:eastAsia="Arial" w:cs="Arial"/>
                <w:color w:val="000000"/>
                <w:sz w:val="18"/>
                <w:szCs w:val="18"/>
                <w:lang w:eastAsia="en-GB"/>
              </w:rPr>
              <w:t>Shellfish poisoning incidents [event/year]</w:t>
            </w:r>
          </w:p>
          <w:p w14:paraId="7B63F6C9" w14:textId="77777777" w:rsidR="00B71D8B" w:rsidRPr="00ED59DC"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eastAsia="en-GB"/>
              </w:rPr>
            </w:pPr>
          </w:p>
          <w:p w14:paraId="44FF652C" w14:textId="77777777" w:rsidR="00B71D8B" w:rsidRPr="00ED59DC"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eastAsia="en-GB"/>
              </w:rPr>
            </w:pPr>
            <w:r w:rsidRPr="00ED59DC">
              <w:rPr>
                <w:rFonts w:eastAsia="Arial" w:cs="Arial"/>
                <w:color w:val="000000"/>
                <w:sz w:val="18"/>
                <w:szCs w:val="18"/>
                <w:lang w:eastAsia="en-GB"/>
              </w:rPr>
              <w:t>See also the 2014 report Application of the NOWPAP Common Procedure for Eutrophication Assessment in Selected</w:t>
            </w:r>
            <w:r>
              <w:rPr>
                <w:rFonts w:eastAsia="Arial" w:cs="Arial"/>
                <w:color w:val="000000"/>
                <w:sz w:val="18"/>
                <w:szCs w:val="18"/>
                <w:lang w:eastAsia="en-GB"/>
              </w:rPr>
              <w:t xml:space="preserve"> Sea Areas in the NOWPAP Region</w:t>
            </w:r>
            <w:r>
              <w:rPr>
                <w:rStyle w:val="FootnoteReference"/>
                <w:rFonts w:eastAsia="Arial" w:cs="Arial"/>
                <w:color w:val="000000"/>
                <w:sz w:val="18"/>
                <w:szCs w:val="18"/>
                <w:lang w:eastAsia="en-GB"/>
              </w:rPr>
              <w:footnoteReference w:id="18"/>
            </w:r>
            <w:r w:rsidRPr="00ED59DC">
              <w:rPr>
                <w:rFonts w:eastAsia="Arial" w:cs="Arial"/>
                <w:color w:val="000000"/>
                <w:sz w:val="18"/>
                <w:szCs w:val="18"/>
                <w:lang w:eastAsia="en-GB"/>
              </w:rPr>
              <w:t>, and the 2011 report Integrated Report on Eutrophication Assessment in Selected Sea Areas in the NOWPAP Region: Evaluation</w:t>
            </w:r>
            <w:r>
              <w:rPr>
                <w:rFonts w:eastAsia="Arial" w:cs="Arial"/>
                <w:color w:val="000000"/>
                <w:sz w:val="18"/>
                <w:szCs w:val="18"/>
                <w:lang w:eastAsia="en-GB"/>
              </w:rPr>
              <w:t xml:space="preserve"> of the NOWPAP Common Procedure</w:t>
            </w:r>
            <w:r>
              <w:rPr>
                <w:rStyle w:val="FootnoteReference"/>
                <w:rFonts w:eastAsia="Arial" w:cs="Arial"/>
                <w:color w:val="000000"/>
                <w:sz w:val="18"/>
                <w:szCs w:val="18"/>
                <w:lang w:eastAsia="en-GB"/>
              </w:rPr>
              <w:footnoteReference w:id="19"/>
            </w:r>
            <w:r w:rsidRPr="00ED59DC">
              <w:rPr>
                <w:rFonts w:eastAsia="Arial" w:cs="Arial"/>
                <w:color w:val="000000"/>
                <w:sz w:val="18"/>
                <w:szCs w:val="18"/>
                <w:lang w:eastAsia="en-GB"/>
              </w:rPr>
              <w:t>:</w:t>
            </w:r>
          </w:p>
          <w:p w14:paraId="14D925F9" w14:textId="77777777" w:rsidR="00B71D8B" w:rsidRPr="00ED59DC"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eastAsia="en-GB"/>
              </w:rPr>
            </w:pPr>
            <w:r w:rsidRPr="00ED59DC">
              <w:rPr>
                <w:rFonts w:eastAsia="Arial" w:cs="Arial"/>
                <w:color w:val="000000"/>
                <w:sz w:val="18"/>
                <w:szCs w:val="18"/>
                <w:lang w:eastAsia="en-GB"/>
              </w:rPr>
              <w:t>Most countries report annual mean concentrations for chlorophyll-a, some also annual maximum concentrations.</w:t>
            </w:r>
          </w:p>
          <w:p w14:paraId="699284E4" w14:textId="77777777" w:rsidR="00B71D8B" w:rsidRPr="00ED59DC"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eastAsia="en-GB"/>
              </w:rPr>
            </w:pPr>
          </w:p>
          <w:p w14:paraId="35010AF3" w14:textId="77777777" w:rsidR="00B71D8B" w:rsidRPr="00ED59DC"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eastAsia="en-GB"/>
              </w:rPr>
            </w:pPr>
            <w:r w:rsidRPr="00ED59DC">
              <w:rPr>
                <w:rFonts w:eastAsia="Arial" w:cs="Arial"/>
                <w:color w:val="000000"/>
                <w:sz w:val="18"/>
                <w:szCs w:val="18"/>
                <w:lang w:eastAsia="en-GB"/>
              </w:rPr>
              <w:t>See also the following for more information about remote sensing for eutrophication monitoring in the NOWPAP region:</w:t>
            </w:r>
          </w:p>
          <w:p w14:paraId="040DEA3E" w14:textId="77777777" w:rsidR="00B71D8B" w:rsidRPr="00ED59DC"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eastAsia="en-GB"/>
              </w:rPr>
            </w:pPr>
            <w:r w:rsidRPr="00ED59DC">
              <w:rPr>
                <w:rFonts w:eastAsia="Arial" w:cs="Arial"/>
                <w:color w:val="000000"/>
                <w:sz w:val="18"/>
                <w:szCs w:val="18"/>
                <w:lang w:eastAsia="en-GB"/>
              </w:rPr>
              <w:t>Eutrophication Monitoring Guidelines by Remot</w:t>
            </w:r>
            <w:r>
              <w:rPr>
                <w:rFonts w:eastAsia="Arial" w:cs="Arial"/>
                <w:color w:val="000000"/>
                <w:sz w:val="18"/>
                <w:szCs w:val="18"/>
                <w:lang w:eastAsia="en-GB"/>
              </w:rPr>
              <w:t xml:space="preserve">e Sensing for the NOWPAP Region. </w:t>
            </w:r>
            <w:r w:rsidRPr="00ED59DC">
              <w:rPr>
                <w:rFonts w:eastAsia="Arial" w:cs="Arial"/>
                <w:color w:val="000000"/>
                <w:sz w:val="18"/>
                <w:szCs w:val="18"/>
                <w:lang w:eastAsia="en-GB"/>
              </w:rPr>
              <w:t>Integrated Report on Ocean Remote Sensing for the NOWPAP Region: Towards Assessment of the Marine and Coastal Environment</w:t>
            </w:r>
            <w:r>
              <w:rPr>
                <w:rStyle w:val="FootnoteReference"/>
                <w:rFonts w:eastAsia="Arial" w:cs="Arial"/>
                <w:color w:val="000000"/>
                <w:sz w:val="18"/>
                <w:szCs w:val="18"/>
                <w:lang w:eastAsia="en-GB"/>
              </w:rPr>
              <w:footnoteReference w:id="20"/>
            </w:r>
          </w:p>
          <w:p w14:paraId="24DFF776" w14:textId="77777777" w:rsidR="00B71D8B" w:rsidRPr="00ED59DC"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eastAsia="en-GB"/>
              </w:rPr>
            </w:pPr>
          </w:p>
          <w:p w14:paraId="3F25206A" w14:textId="77777777" w:rsidR="00B71D8B" w:rsidRPr="00ED59DC"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eastAsia="en-GB"/>
              </w:rPr>
            </w:pPr>
            <w:r w:rsidRPr="00ED59DC">
              <w:rPr>
                <w:rFonts w:eastAsia="Arial" w:cs="Arial"/>
                <w:color w:val="000000"/>
                <w:sz w:val="18"/>
                <w:szCs w:val="18"/>
                <w:lang w:eastAsia="en-GB"/>
              </w:rPr>
              <w:t>The NOWPAP POMRAC State of the Marine Environment Report 2014</w:t>
            </w:r>
            <w:r>
              <w:rPr>
                <w:rStyle w:val="FootnoteReference"/>
                <w:rFonts w:eastAsia="Arial" w:cs="Arial"/>
                <w:color w:val="000000"/>
                <w:sz w:val="18"/>
                <w:szCs w:val="18"/>
                <w:lang w:eastAsia="en-GB"/>
              </w:rPr>
              <w:footnoteReference w:id="21"/>
            </w:r>
            <w:r w:rsidRPr="00ED59DC">
              <w:rPr>
                <w:rFonts w:eastAsia="Arial" w:cs="Arial"/>
                <w:color w:val="000000"/>
                <w:sz w:val="18"/>
                <w:szCs w:val="18"/>
                <w:lang w:eastAsia="en-GB"/>
              </w:rPr>
              <w:t xml:space="preserve"> reports chlorophyll-a concentration (mg m-3) from satellite images in </w:t>
            </w:r>
            <w:r w:rsidRPr="00ED59DC">
              <w:rPr>
                <w:rFonts w:eastAsia="Arial" w:cs="Arial"/>
                <w:color w:val="000000"/>
                <w:sz w:val="18"/>
                <w:szCs w:val="18"/>
                <w:lang w:eastAsia="en-GB"/>
              </w:rPr>
              <w:lastRenderedPageBreak/>
              <w:t>relation to primary productivity. Chlorophyll-a satellite data reported in the NOWPAP POMRAC State of the Marine Environment Report 2014 came from SeaWiFS for 1997-2007 and MODIS/AQUA for 2002-2012.</w:t>
            </w:r>
          </w:p>
        </w:tc>
      </w:tr>
      <w:tr w:rsidR="00B71D8B" w:rsidRPr="00E02C28" w14:paraId="37A30639" w14:textId="77777777" w:rsidTr="0052198F">
        <w:tc>
          <w:tcPr>
            <w:tcW w:w="2244" w:type="dxa"/>
            <w:shd w:val="clear" w:color="auto" w:fill="auto"/>
            <w:tcMar>
              <w:top w:w="14" w:type="dxa"/>
              <w:left w:w="14" w:type="dxa"/>
              <w:bottom w:w="14" w:type="dxa"/>
              <w:right w:w="14" w:type="dxa"/>
            </w:tcMar>
          </w:tcPr>
          <w:p w14:paraId="1691847D" w14:textId="77777777" w:rsidR="00B71D8B" w:rsidRPr="00E02C28"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proofErr w:type="spellStart"/>
            <w:r w:rsidRPr="00E02C28">
              <w:rPr>
                <w:rFonts w:eastAsia="Arial" w:cs="Arial"/>
                <w:color w:val="000000"/>
                <w:sz w:val="18"/>
                <w:szCs w:val="18"/>
                <w:lang w:val="en" w:eastAsia="en-GB"/>
              </w:rPr>
              <w:lastRenderedPageBreak/>
              <w:t>Noumea</w:t>
            </w:r>
            <w:proofErr w:type="spellEnd"/>
            <w:r w:rsidRPr="00E02C28">
              <w:rPr>
                <w:rFonts w:eastAsia="Arial" w:cs="Arial"/>
                <w:color w:val="000000"/>
                <w:sz w:val="18"/>
                <w:szCs w:val="18"/>
                <w:lang w:val="en" w:eastAsia="en-GB"/>
              </w:rPr>
              <w:t xml:space="preserve"> Convention/ Pacific Regional Environment Programme (SPREP)</w:t>
            </w:r>
          </w:p>
          <w:p w14:paraId="679466A1" w14:textId="77777777" w:rsidR="00B71D8B" w:rsidRPr="00E02C28"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Pr>
                <w:rFonts w:eastAsia="Arial" w:cs="Arial"/>
                <w:color w:val="000000"/>
                <w:sz w:val="18"/>
                <w:szCs w:val="18"/>
                <w:lang w:val="en" w:eastAsia="en-GB"/>
              </w:rPr>
              <w:t>Pacific</w:t>
            </w:r>
          </w:p>
        </w:tc>
        <w:tc>
          <w:tcPr>
            <w:tcW w:w="4111" w:type="dxa"/>
            <w:shd w:val="clear" w:color="auto" w:fill="auto"/>
            <w:tcMar>
              <w:top w:w="14" w:type="dxa"/>
              <w:left w:w="14" w:type="dxa"/>
              <w:bottom w:w="14" w:type="dxa"/>
              <w:right w:w="14" w:type="dxa"/>
            </w:tcMar>
          </w:tcPr>
          <w:p w14:paraId="433229AC" w14:textId="77777777" w:rsidR="00B71D8B"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Pr>
                <w:rFonts w:eastAsia="Arial" w:cs="Arial"/>
                <w:color w:val="000000"/>
                <w:sz w:val="18"/>
                <w:szCs w:val="18"/>
                <w:lang w:val="en" w:eastAsia="en-GB"/>
              </w:rPr>
              <w:t>No evidence of indicators for eutrophication was found.</w:t>
            </w:r>
          </w:p>
          <w:p w14:paraId="767576A2" w14:textId="77777777" w:rsidR="00B71D8B" w:rsidRPr="00E02C28"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p>
        </w:tc>
        <w:tc>
          <w:tcPr>
            <w:tcW w:w="3544" w:type="dxa"/>
            <w:shd w:val="clear" w:color="auto" w:fill="auto"/>
            <w:tcMar>
              <w:top w:w="14" w:type="dxa"/>
              <w:left w:w="14" w:type="dxa"/>
              <w:bottom w:w="14" w:type="dxa"/>
              <w:right w:w="14" w:type="dxa"/>
            </w:tcMar>
          </w:tcPr>
          <w:p w14:paraId="13552C2D" w14:textId="77777777" w:rsidR="00B71D8B" w:rsidRPr="00E02C28"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p>
        </w:tc>
        <w:tc>
          <w:tcPr>
            <w:tcW w:w="4111" w:type="dxa"/>
          </w:tcPr>
          <w:p w14:paraId="458C6F9F" w14:textId="77777777" w:rsidR="00B71D8B" w:rsidRPr="00271E14"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eastAsia="en-GB"/>
              </w:rPr>
            </w:pPr>
            <w:r>
              <w:rPr>
                <w:rFonts w:eastAsia="Arial" w:cs="Arial"/>
                <w:color w:val="000000"/>
                <w:sz w:val="18"/>
                <w:szCs w:val="18"/>
                <w:lang w:eastAsia="en-GB"/>
              </w:rPr>
              <w:t xml:space="preserve">The Guidelines </w:t>
            </w:r>
            <w:r w:rsidRPr="00271E14">
              <w:rPr>
                <w:rFonts w:eastAsia="Arial" w:cs="Arial"/>
                <w:color w:val="000000"/>
                <w:sz w:val="18"/>
                <w:szCs w:val="18"/>
                <w:lang w:eastAsia="en-GB"/>
              </w:rPr>
              <w:t>for environmental impact assessment for Pacific Island countries</w:t>
            </w:r>
            <w:r>
              <w:rPr>
                <w:rStyle w:val="FootnoteReference"/>
                <w:rFonts w:eastAsia="Arial" w:cs="Arial"/>
                <w:color w:val="000000"/>
                <w:sz w:val="18"/>
                <w:szCs w:val="18"/>
                <w:lang w:eastAsia="en-GB"/>
              </w:rPr>
              <w:footnoteReference w:id="22"/>
            </w:r>
            <w:r w:rsidRPr="00271E14">
              <w:rPr>
                <w:rFonts w:eastAsia="Arial" w:cs="Arial"/>
                <w:color w:val="000000"/>
                <w:sz w:val="18"/>
                <w:szCs w:val="18"/>
                <w:lang w:eastAsia="en-GB"/>
              </w:rPr>
              <w:t xml:space="preserve"> mentions dissolved oxygen, total nitrogen and total phosphorus as indicators for water</w:t>
            </w:r>
            <w:r>
              <w:rPr>
                <w:rFonts w:eastAsia="Arial" w:cs="Arial"/>
                <w:color w:val="000000"/>
                <w:sz w:val="18"/>
                <w:szCs w:val="18"/>
                <w:lang w:eastAsia="en-GB"/>
              </w:rPr>
              <w:t xml:space="preserve"> quality, but not chlorophyll-a.</w:t>
            </w:r>
          </w:p>
        </w:tc>
      </w:tr>
      <w:tr w:rsidR="00B71D8B" w:rsidRPr="00E02C28" w14:paraId="2257429D" w14:textId="77777777" w:rsidTr="0052198F">
        <w:tc>
          <w:tcPr>
            <w:tcW w:w="2244" w:type="dxa"/>
            <w:shd w:val="clear" w:color="auto" w:fill="auto"/>
            <w:tcMar>
              <w:top w:w="14" w:type="dxa"/>
              <w:left w:w="14" w:type="dxa"/>
              <w:bottom w:w="14" w:type="dxa"/>
              <w:right w:w="14" w:type="dxa"/>
            </w:tcMar>
          </w:tcPr>
          <w:p w14:paraId="04327BEC" w14:textId="77777777" w:rsidR="00B71D8B"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Pr>
                <w:rFonts w:eastAsia="Arial" w:cs="Arial"/>
                <w:color w:val="000000"/>
                <w:sz w:val="18"/>
                <w:szCs w:val="18"/>
                <w:lang w:val="en" w:eastAsia="en-GB"/>
              </w:rPr>
              <w:t xml:space="preserve">South Asian Seas Action Plan </w:t>
            </w:r>
          </w:p>
          <w:p w14:paraId="1FC8BD97" w14:textId="77777777" w:rsidR="00B71D8B" w:rsidRPr="00E02C28"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Pr>
                <w:rFonts w:eastAsia="Arial" w:cs="Arial"/>
                <w:color w:val="000000"/>
                <w:sz w:val="18"/>
                <w:szCs w:val="18"/>
                <w:lang w:val="en" w:eastAsia="en-GB"/>
              </w:rPr>
              <w:t>South Asian Seas</w:t>
            </w:r>
          </w:p>
        </w:tc>
        <w:tc>
          <w:tcPr>
            <w:tcW w:w="4111" w:type="dxa"/>
            <w:shd w:val="clear" w:color="auto" w:fill="auto"/>
            <w:tcMar>
              <w:top w:w="14" w:type="dxa"/>
              <w:left w:w="14" w:type="dxa"/>
              <w:bottom w:w="14" w:type="dxa"/>
              <w:right w:w="14" w:type="dxa"/>
            </w:tcMar>
          </w:tcPr>
          <w:p w14:paraId="731E0DD0" w14:textId="77777777" w:rsidR="00B71D8B" w:rsidRPr="00987A46"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Pr>
                <w:rFonts w:eastAsia="Arial" w:cs="Arial"/>
                <w:color w:val="000000"/>
                <w:sz w:val="18"/>
                <w:szCs w:val="18"/>
                <w:lang w:val="en" w:eastAsia="en-GB"/>
              </w:rPr>
              <w:t>No agreed indicators for eutrophication could be identified.</w:t>
            </w:r>
          </w:p>
        </w:tc>
        <w:tc>
          <w:tcPr>
            <w:tcW w:w="3544" w:type="dxa"/>
            <w:shd w:val="clear" w:color="auto" w:fill="auto"/>
            <w:tcMar>
              <w:top w:w="14" w:type="dxa"/>
              <w:left w:w="14" w:type="dxa"/>
              <w:bottom w:w="14" w:type="dxa"/>
              <w:right w:w="14" w:type="dxa"/>
            </w:tcMar>
          </w:tcPr>
          <w:p w14:paraId="6304DB19" w14:textId="77777777" w:rsidR="00B71D8B" w:rsidRPr="00987A46" w:rsidRDefault="00B71D8B" w:rsidP="00B71D8B">
            <w:pPr>
              <w:autoSpaceDE w:val="0"/>
              <w:autoSpaceDN w:val="0"/>
              <w:adjustRightInd w:val="0"/>
              <w:spacing w:after="0" w:line="240" w:lineRule="auto"/>
              <w:jc w:val="left"/>
              <w:rPr>
                <w:rFonts w:eastAsia="Arial" w:cs="Arial"/>
                <w:color w:val="000000"/>
                <w:sz w:val="18"/>
                <w:szCs w:val="18"/>
                <w:lang w:val="en" w:eastAsia="en-GB"/>
              </w:rPr>
            </w:pPr>
          </w:p>
        </w:tc>
        <w:tc>
          <w:tcPr>
            <w:tcW w:w="4111" w:type="dxa"/>
          </w:tcPr>
          <w:p w14:paraId="4C5635B5" w14:textId="77777777" w:rsidR="00B71D8B" w:rsidRPr="00EC2CCF"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sidRPr="00EC2CCF">
              <w:rPr>
                <w:rFonts w:eastAsia="Arial" w:cs="Arial"/>
                <w:color w:val="000000"/>
                <w:sz w:val="18"/>
                <w:szCs w:val="18"/>
                <w:lang w:val="en" w:eastAsia="en-GB"/>
              </w:rPr>
              <w:t>The evidence suggests that eutrophication is monitored through nutrient loads.</w:t>
            </w:r>
            <w:r>
              <w:rPr>
                <w:rStyle w:val="FootnoteReference"/>
                <w:rFonts w:eastAsia="Arial" w:cs="Arial"/>
                <w:color w:val="000000"/>
                <w:sz w:val="18"/>
                <w:szCs w:val="18"/>
                <w:lang w:val="en" w:eastAsia="en-GB"/>
              </w:rPr>
              <w:footnoteReference w:id="23"/>
            </w:r>
          </w:p>
        </w:tc>
      </w:tr>
      <w:tr w:rsidR="00B71D8B" w:rsidRPr="00E02C28" w14:paraId="0B4CE4BE" w14:textId="77777777" w:rsidTr="0052198F">
        <w:tc>
          <w:tcPr>
            <w:tcW w:w="2244" w:type="dxa"/>
            <w:shd w:val="clear" w:color="auto" w:fill="auto"/>
            <w:tcMar>
              <w:top w:w="14" w:type="dxa"/>
              <w:left w:w="14" w:type="dxa"/>
              <w:bottom w:w="14" w:type="dxa"/>
              <w:right w:w="14" w:type="dxa"/>
            </w:tcMar>
          </w:tcPr>
          <w:p w14:paraId="08A33D0E" w14:textId="77777777" w:rsidR="00B71D8B"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sidRPr="00E02C28">
              <w:rPr>
                <w:rFonts w:eastAsia="Arial" w:cs="Arial"/>
                <w:color w:val="000000"/>
                <w:sz w:val="18"/>
                <w:szCs w:val="18"/>
                <w:lang w:val="en" w:eastAsia="en-GB"/>
              </w:rPr>
              <w:t xml:space="preserve">Kuwait Convention and its Protocols </w:t>
            </w:r>
          </w:p>
          <w:p w14:paraId="796A0884" w14:textId="77777777" w:rsidR="00B71D8B" w:rsidRPr="00E02C28"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Pr>
                <w:rFonts w:eastAsia="Arial" w:cs="Arial"/>
                <w:color w:val="000000"/>
                <w:sz w:val="18"/>
                <w:szCs w:val="18"/>
                <w:lang w:val="en" w:eastAsia="en-GB"/>
              </w:rPr>
              <w:t>ROPME Sea Area</w:t>
            </w:r>
          </w:p>
        </w:tc>
        <w:tc>
          <w:tcPr>
            <w:tcW w:w="4111" w:type="dxa"/>
            <w:shd w:val="clear" w:color="auto" w:fill="auto"/>
            <w:tcMar>
              <w:top w:w="14" w:type="dxa"/>
              <w:left w:w="14" w:type="dxa"/>
              <w:bottom w:w="14" w:type="dxa"/>
              <w:right w:w="14" w:type="dxa"/>
            </w:tcMar>
          </w:tcPr>
          <w:p w14:paraId="73D5A643" w14:textId="77777777" w:rsidR="00B71D8B"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sidRPr="002042AD">
              <w:rPr>
                <w:rFonts w:eastAsia="Arial" w:cs="Arial"/>
                <w:color w:val="000000"/>
                <w:sz w:val="18"/>
                <w:szCs w:val="18"/>
                <w:lang w:val="en" w:eastAsia="en-GB"/>
              </w:rPr>
              <w:t>No evidence for monitoring of/indicators for eutrophication was found.</w:t>
            </w:r>
          </w:p>
          <w:p w14:paraId="66585159" w14:textId="77777777" w:rsidR="00B71D8B" w:rsidRPr="00E02C28"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highlight w:val="yellow"/>
                <w:lang w:val="en" w:eastAsia="en-GB"/>
              </w:rPr>
            </w:pPr>
            <w:r w:rsidRPr="0051779F">
              <w:rPr>
                <w:rFonts w:eastAsia="Arial" w:cs="Arial"/>
                <w:color w:val="000000"/>
                <w:sz w:val="18"/>
                <w:szCs w:val="18"/>
                <w:lang w:val="en" w:eastAsia="en-GB"/>
              </w:rPr>
              <w:t>Chlorophyll-a concentration is used as indicator of phytoplankton biomass.</w:t>
            </w:r>
          </w:p>
        </w:tc>
        <w:tc>
          <w:tcPr>
            <w:tcW w:w="3544" w:type="dxa"/>
            <w:shd w:val="clear" w:color="auto" w:fill="auto"/>
            <w:tcMar>
              <w:top w:w="14" w:type="dxa"/>
              <w:left w:w="14" w:type="dxa"/>
              <w:bottom w:w="14" w:type="dxa"/>
              <w:right w:w="14" w:type="dxa"/>
            </w:tcMar>
          </w:tcPr>
          <w:p w14:paraId="6535AAA8" w14:textId="77777777" w:rsidR="00B71D8B" w:rsidRPr="002042AD" w:rsidRDefault="00B71D8B" w:rsidP="00B71D8B">
            <w:pPr>
              <w:widowControl w:val="0"/>
              <w:spacing w:after="0" w:line="240" w:lineRule="auto"/>
              <w:jc w:val="left"/>
              <w:rPr>
                <w:rFonts w:eastAsia="Arial" w:cs="Arial"/>
                <w:sz w:val="18"/>
                <w:szCs w:val="18"/>
                <w:lang w:val="en" w:eastAsia="en-GB"/>
              </w:rPr>
            </w:pPr>
            <w:r w:rsidRPr="002042AD">
              <w:rPr>
                <w:rFonts w:eastAsia="Arial" w:cs="Arial"/>
                <w:color w:val="000000"/>
                <w:sz w:val="18"/>
                <w:szCs w:val="18"/>
                <w:lang w:val="en" w:eastAsia="en-GB"/>
              </w:rPr>
              <w:t>Chlorophyll-a is regularly measured in situ (oceanographic cruises) and through satellite imagery in offshore marine areas of ROMPE Sea Area</w:t>
            </w:r>
            <w:r>
              <w:rPr>
                <w:rFonts w:eastAsia="Arial" w:cs="Arial"/>
                <w:color w:val="000000"/>
                <w:sz w:val="18"/>
                <w:szCs w:val="18"/>
                <w:lang w:val="en" w:eastAsia="en-GB"/>
              </w:rPr>
              <w:t>.</w:t>
            </w:r>
            <w:r>
              <w:rPr>
                <w:rStyle w:val="FootnoteReference"/>
                <w:rFonts w:eastAsia="Arial" w:cs="Arial"/>
                <w:color w:val="000000"/>
                <w:sz w:val="18"/>
                <w:szCs w:val="18"/>
                <w:lang w:val="en" w:eastAsia="en-GB"/>
              </w:rPr>
              <w:footnoteReference w:id="24"/>
            </w:r>
          </w:p>
        </w:tc>
        <w:tc>
          <w:tcPr>
            <w:tcW w:w="4111" w:type="dxa"/>
          </w:tcPr>
          <w:p w14:paraId="56E0DB60" w14:textId="77777777" w:rsidR="00B71D8B" w:rsidRPr="00E02C28"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p>
        </w:tc>
      </w:tr>
      <w:tr w:rsidR="00B71D8B" w:rsidRPr="00E02C28" w14:paraId="6AFD50B4" w14:textId="77777777" w:rsidTr="0052198F">
        <w:tc>
          <w:tcPr>
            <w:tcW w:w="2244" w:type="dxa"/>
            <w:shd w:val="clear" w:color="auto" w:fill="auto"/>
            <w:tcMar>
              <w:top w:w="14" w:type="dxa"/>
              <w:left w:w="14" w:type="dxa"/>
              <w:bottom w:w="14" w:type="dxa"/>
              <w:right w:w="14" w:type="dxa"/>
            </w:tcMar>
          </w:tcPr>
          <w:p w14:paraId="1FF011F6" w14:textId="77777777" w:rsidR="00B71D8B" w:rsidRPr="00E94FF9"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sidRPr="00E94FF9">
              <w:rPr>
                <w:rFonts w:eastAsia="Arial" w:cs="Arial"/>
                <w:color w:val="000000"/>
                <w:sz w:val="18"/>
                <w:szCs w:val="18"/>
                <w:lang w:val="en" w:eastAsia="en-GB"/>
              </w:rPr>
              <w:t>Teheran Convention</w:t>
            </w:r>
          </w:p>
          <w:p w14:paraId="57EDC20A" w14:textId="77777777" w:rsidR="00B71D8B" w:rsidRPr="00E02C28"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sidRPr="00E94FF9">
              <w:rPr>
                <w:rFonts w:eastAsia="Arial" w:cs="Arial"/>
                <w:color w:val="000000"/>
                <w:sz w:val="18"/>
                <w:szCs w:val="18"/>
                <w:lang w:val="en" w:eastAsia="en-GB"/>
              </w:rPr>
              <w:t>Caspian Sea</w:t>
            </w:r>
          </w:p>
        </w:tc>
        <w:tc>
          <w:tcPr>
            <w:tcW w:w="4111" w:type="dxa"/>
            <w:shd w:val="clear" w:color="auto" w:fill="auto"/>
            <w:tcMar>
              <w:top w:w="14" w:type="dxa"/>
              <w:left w:w="14" w:type="dxa"/>
              <w:bottom w:w="14" w:type="dxa"/>
              <w:right w:w="14" w:type="dxa"/>
            </w:tcMar>
          </w:tcPr>
          <w:p w14:paraId="5739D1E6" w14:textId="77777777" w:rsidR="00B71D8B" w:rsidRPr="00E02C28"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sidRPr="002042AD">
              <w:rPr>
                <w:rFonts w:eastAsia="Arial" w:cs="Arial"/>
                <w:color w:val="000000"/>
                <w:sz w:val="18"/>
                <w:szCs w:val="18"/>
                <w:lang w:val="en" w:eastAsia="en-GB"/>
              </w:rPr>
              <w:t>No evidence for monitoring of/indicators for eutrophication was found.</w:t>
            </w:r>
          </w:p>
        </w:tc>
        <w:tc>
          <w:tcPr>
            <w:tcW w:w="3544" w:type="dxa"/>
            <w:shd w:val="clear" w:color="auto" w:fill="auto"/>
            <w:tcMar>
              <w:top w:w="14" w:type="dxa"/>
              <w:left w:w="14" w:type="dxa"/>
              <w:bottom w:w="14" w:type="dxa"/>
              <w:right w:w="14" w:type="dxa"/>
            </w:tcMar>
          </w:tcPr>
          <w:p w14:paraId="60363D58" w14:textId="77777777" w:rsidR="00B71D8B" w:rsidRPr="00E02C28"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p>
        </w:tc>
        <w:tc>
          <w:tcPr>
            <w:tcW w:w="4111" w:type="dxa"/>
          </w:tcPr>
          <w:p w14:paraId="1BDC3C2D" w14:textId="77777777" w:rsidR="00B71D8B" w:rsidRPr="00E02C28"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sidRPr="00B71A93">
              <w:rPr>
                <w:rFonts w:eastAsia="Arial" w:cs="Arial"/>
                <w:color w:val="000000"/>
                <w:sz w:val="18"/>
                <w:szCs w:val="18"/>
                <w:lang w:val="en" w:eastAsia="en-GB"/>
              </w:rPr>
              <w:t xml:space="preserve">The Tehran Convention and associated Protocol for the protection of the Caspian Sea against pollution form land-based sources and activities do include provisions for monitoring programmes. The results of these were </w:t>
            </w:r>
            <w:proofErr w:type="spellStart"/>
            <w:r w:rsidRPr="00B71A93">
              <w:rPr>
                <w:rFonts w:eastAsia="Arial" w:cs="Arial"/>
                <w:color w:val="000000"/>
                <w:sz w:val="18"/>
                <w:szCs w:val="18"/>
                <w:lang w:val="en" w:eastAsia="en-GB"/>
              </w:rPr>
              <w:t>summarised</w:t>
            </w:r>
            <w:proofErr w:type="spellEnd"/>
            <w:r w:rsidRPr="00B71A93">
              <w:rPr>
                <w:rFonts w:eastAsia="Arial" w:cs="Arial"/>
                <w:color w:val="000000"/>
                <w:sz w:val="18"/>
                <w:szCs w:val="18"/>
                <w:lang w:val="en" w:eastAsia="en-GB"/>
              </w:rPr>
              <w:t xml:space="preserve"> in the 2011 State of the Environment report. The report includes information about nutrient input into the Caspian Sea (nitrogen and phosphorous) but does not directly relate this to eutrophication. Eutrophication appears to be a recent problem in the Caspian Sea and currently not systematically monitored.</w:t>
            </w:r>
          </w:p>
        </w:tc>
      </w:tr>
      <w:tr w:rsidR="00B71D8B" w:rsidRPr="00E02C28" w14:paraId="6F851B26" w14:textId="77777777" w:rsidTr="0052198F">
        <w:tc>
          <w:tcPr>
            <w:tcW w:w="2244" w:type="dxa"/>
            <w:shd w:val="clear" w:color="auto" w:fill="auto"/>
            <w:tcMar>
              <w:top w:w="14" w:type="dxa"/>
              <w:left w:w="14" w:type="dxa"/>
              <w:bottom w:w="14" w:type="dxa"/>
              <w:right w:w="14" w:type="dxa"/>
            </w:tcMar>
          </w:tcPr>
          <w:p w14:paraId="130DF8BD" w14:textId="77777777" w:rsidR="00B71D8B" w:rsidRPr="00624B89"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sidRPr="00624B89">
              <w:rPr>
                <w:rFonts w:eastAsia="Arial" w:cs="Arial"/>
                <w:color w:val="000000"/>
                <w:sz w:val="18"/>
                <w:szCs w:val="18"/>
                <w:lang w:val="en" w:eastAsia="en-GB"/>
              </w:rPr>
              <w:t>Jeddah Convention (PERSGA)</w:t>
            </w:r>
          </w:p>
          <w:p w14:paraId="1A0C1B24" w14:textId="77777777" w:rsidR="00B71D8B" w:rsidRPr="00E02C28"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Pr>
                <w:rFonts w:eastAsia="Arial" w:cs="Arial"/>
                <w:color w:val="000000"/>
                <w:sz w:val="18"/>
                <w:szCs w:val="18"/>
                <w:lang w:val="en" w:eastAsia="en-GB"/>
              </w:rPr>
              <w:t>Red Sea and Gulf of Aden</w:t>
            </w:r>
          </w:p>
        </w:tc>
        <w:tc>
          <w:tcPr>
            <w:tcW w:w="4111" w:type="dxa"/>
            <w:shd w:val="clear" w:color="auto" w:fill="auto"/>
            <w:tcMar>
              <w:top w:w="14" w:type="dxa"/>
              <w:left w:w="14" w:type="dxa"/>
              <w:bottom w:w="14" w:type="dxa"/>
              <w:right w:w="14" w:type="dxa"/>
            </w:tcMar>
          </w:tcPr>
          <w:p w14:paraId="5D79FB8F" w14:textId="77777777" w:rsidR="00B71D8B"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sidRPr="002042AD">
              <w:rPr>
                <w:rFonts w:eastAsia="Arial" w:cs="Arial"/>
                <w:color w:val="000000"/>
                <w:sz w:val="18"/>
                <w:szCs w:val="18"/>
                <w:lang w:val="en" w:eastAsia="en-GB"/>
              </w:rPr>
              <w:t>No evidence for monitoring of/indicators for eutrophication was found.</w:t>
            </w:r>
          </w:p>
          <w:p w14:paraId="2BB481BB" w14:textId="77777777" w:rsidR="00B71D8B" w:rsidRPr="00B71A93"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eastAsia="en-GB"/>
              </w:rPr>
            </w:pPr>
            <w:r w:rsidRPr="00B71A93">
              <w:rPr>
                <w:rFonts w:eastAsia="Arial" w:cs="Arial"/>
                <w:color w:val="000000"/>
                <w:sz w:val="18"/>
                <w:szCs w:val="18"/>
                <w:lang w:eastAsia="en-GB"/>
              </w:rPr>
              <w:lastRenderedPageBreak/>
              <w:t>Nutrients (nitrogen and phosphorous), turbidity and chlorophyll-a are core parameters in the Regional Environmental Monitoring Programme (see Conceptual Framework</w:t>
            </w:r>
            <w:r>
              <w:rPr>
                <w:rStyle w:val="FootnoteReference"/>
                <w:rFonts w:eastAsia="Arial" w:cs="Arial"/>
                <w:color w:val="000000"/>
                <w:sz w:val="18"/>
                <w:szCs w:val="18"/>
                <w:lang w:eastAsia="en-GB"/>
              </w:rPr>
              <w:footnoteReference w:id="25"/>
            </w:r>
            <w:r w:rsidRPr="00B71A93">
              <w:rPr>
                <w:rFonts w:eastAsia="Arial" w:cs="Arial"/>
                <w:color w:val="000000"/>
                <w:sz w:val="18"/>
                <w:szCs w:val="18"/>
                <w:lang w:eastAsia="en-GB"/>
              </w:rPr>
              <w:t xml:space="preserve">); however, the conceptual framework does not specify what is monitored through these parameters. </w:t>
            </w:r>
          </w:p>
        </w:tc>
        <w:tc>
          <w:tcPr>
            <w:tcW w:w="3544" w:type="dxa"/>
            <w:shd w:val="clear" w:color="auto" w:fill="auto"/>
            <w:tcMar>
              <w:top w:w="14" w:type="dxa"/>
              <w:left w:w="14" w:type="dxa"/>
              <w:bottom w:w="14" w:type="dxa"/>
              <w:right w:w="14" w:type="dxa"/>
            </w:tcMar>
          </w:tcPr>
          <w:p w14:paraId="46E1A22C" w14:textId="77777777" w:rsidR="00B71D8B" w:rsidRPr="00DE639F" w:rsidRDefault="00B71D8B" w:rsidP="00B71D8B">
            <w:pPr>
              <w:widowControl w:val="0"/>
              <w:pBdr>
                <w:top w:val="nil"/>
                <w:left w:val="nil"/>
                <w:bottom w:val="nil"/>
                <w:right w:val="nil"/>
                <w:between w:val="nil"/>
              </w:pBdr>
              <w:tabs>
                <w:tab w:val="left" w:pos="4157"/>
              </w:tabs>
              <w:spacing w:after="0" w:line="240" w:lineRule="auto"/>
              <w:jc w:val="left"/>
              <w:rPr>
                <w:rFonts w:eastAsia="Arial" w:cs="Arial"/>
                <w:color w:val="000000"/>
                <w:sz w:val="18"/>
                <w:szCs w:val="18"/>
                <w:lang w:val="en" w:eastAsia="en-GB"/>
              </w:rPr>
            </w:pPr>
            <w:r>
              <w:rPr>
                <w:rFonts w:eastAsia="Arial" w:cs="Arial"/>
                <w:color w:val="000000"/>
                <w:sz w:val="18"/>
                <w:szCs w:val="18"/>
                <w:lang w:val="en" w:eastAsia="en-GB"/>
              </w:rPr>
              <w:lastRenderedPageBreak/>
              <w:t>No information about methods used for chlorophyll-a monitoring was found.</w:t>
            </w:r>
          </w:p>
        </w:tc>
        <w:tc>
          <w:tcPr>
            <w:tcW w:w="4111" w:type="dxa"/>
          </w:tcPr>
          <w:p w14:paraId="59175783" w14:textId="77777777" w:rsidR="00B71D8B" w:rsidRPr="00357C02" w:rsidRDefault="00B71D8B" w:rsidP="00B71D8B">
            <w:pPr>
              <w:widowControl w:val="0"/>
              <w:pBdr>
                <w:top w:val="nil"/>
                <w:left w:val="nil"/>
                <w:bottom w:val="nil"/>
                <w:right w:val="nil"/>
                <w:between w:val="nil"/>
              </w:pBdr>
              <w:tabs>
                <w:tab w:val="left" w:pos="4157"/>
              </w:tabs>
              <w:spacing w:after="0" w:line="240" w:lineRule="auto"/>
              <w:jc w:val="left"/>
              <w:rPr>
                <w:rFonts w:eastAsia="Arial" w:cs="Arial"/>
                <w:color w:val="000000"/>
                <w:sz w:val="18"/>
                <w:szCs w:val="18"/>
                <w:lang w:val="en" w:eastAsia="en-GB"/>
              </w:rPr>
            </w:pPr>
            <w:r w:rsidRPr="00B71A93">
              <w:rPr>
                <w:rFonts w:eastAsia="Arial" w:cs="Arial"/>
                <w:color w:val="000000"/>
                <w:sz w:val="18"/>
                <w:szCs w:val="18"/>
                <w:lang w:val="en" w:eastAsia="en-GB"/>
              </w:rPr>
              <w:t xml:space="preserve">In the 2006 State of the Marine Environment </w:t>
            </w:r>
            <w:r w:rsidRPr="00B71A93">
              <w:rPr>
                <w:rFonts w:eastAsia="Arial" w:cs="Arial"/>
                <w:color w:val="000000"/>
                <w:sz w:val="18"/>
                <w:szCs w:val="18"/>
                <w:lang w:val="en" w:eastAsia="en-GB"/>
              </w:rPr>
              <w:lastRenderedPageBreak/>
              <w:t>report</w:t>
            </w:r>
            <w:r>
              <w:rPr>
                <w:rStyle w:val="FootnoteReference"/>
                <w:rFonts w:eastAsia="Arial" w:cs="Arial"/>
                <w:color w:val="000000"/>
                <w:sz w:val="18"/>
                <w:szCs w:val="18"/>
                <w:lang w:val="en" w:eastAsia="en-GB"/>
              </w:rPr>
              <w:footnoteReference w:id="26"/>
            </w:r>
            <w:r w:rsidRPr="00B71A93">
              <w:rPr>
                <w:rFonts w:eastAsia="Arial" w:cs="Arial"/>
                <w:color w:val="000000"/>
                <w:sz w:val="18"/>
                <w:szCs w:val="18"/>
                <w:lang w:val="en" w:eastAsia="en-GB"/>
              </w:rPr>
              <w:t>, Chlorophyll-a concentrations are reported in relation to primary productivity, but not in relation to eutrophication.</w:t>
            </w:r>
          </w:p>
        </w:tc>
      </w:tr>
      <w:tr w:rsidR="00B71D8B" w:rsidRPr="00E02C28" w14:paraId="59454839" w14:textId="77777777" w:rsidTr="0052198F">
        <w:tc>
          <w:tcPr>
            <w:tcW w:w="2244" w:type="dxa"/>
            <w:shd w:val="clear" w:color="auto" w:fill="auto"/>
            <w:tcMar>
              <w:top w:w="14" w:type="dxa"/>
              <w:left w:w="14" w:type="dxa"/>
              <w:bottom w:w="14" w:type="dxa"/>
              <w:right w:w="14" w:type="dxa"/>
            </w:tcMar>
          </w:tcPr>
          <w:p w14:paraId="606F637C" w14:textId="77777777" w:rsidR="00B71D8B" w:rsidRPr="00E02C28"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sidRPr="00624B89">
              <w:rPr>
                <w:rFonts w:eastAsia="Arial" w:cs="Arial"/>
                <w:color w:val="000000"/>
                <w:sz w:val="18"/>
                <w:szCs w:val="18"/>
                <w:lang w:val="en" w:eastAsia="en-GB"/>
              </w:rPr>
              <w:lastRenderedPageBreak/>
              <w:t>Cartag</w:t>
            </w:r>
            <w:r>
              <w:rPr>
                <w:rFonts w:eastAsia="Arial" w:cs="Arial"/>
                <w:color w:val="000000"/>
                <w:sz w:val="18"/>
                <w:szCs w:val="18"/>
                <w:lang w:val="en" w:eastAsia="en-GB"/>
              </w:rPr>
              <w:t>ena Convention Wider Caribbean</w:t>
            </w:r>
          </w:p>
        </w:tc>
        <w:tc>
          <w:tcPr>
            <w:tcW w:w="4111" w:type="dxa"/>
            <w:shd w:val="clear" w:color="auto" w:fill="auto"/>
            <w:tcMar>
              <w:top w:w="14" w:type="dxa"/>
              <w:left w:w="14" w:type="dxa"/>
              <w:bottom w:w="14" w:type="dxa"/>
              <w:right w:w="14" w:type="dxa"/>
            </w:tcMar>
          </w:tcPr>
          <w:p w14:paraId="2C486E6E" w14:textId="77777777" w:rsidR="00B71D8B" w:rsidRPr="00763DB5"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sidRPr="002042AD">
              <w:rPr>
                <w:rFonts w:eastAsia="Arial" w:cs="Arial"/>
                <w:color w:val="000000"/>
                <w:sz w:val="18"/>
                <w:szCs w:val="18"/>
                <w:lang w:val="en" w:eastAsia="en-GB"/>
              </w:rPr>
              <w:t>No evidence for monitoring of/indicators for eutrophication was found.</w:t>
            </w:r>
          </w:p>
        </w:tc>
        <w:tc>
          <w:tcPr>
            <w:tcW w:w="3544" w:type="dxa"/>
            <w:shd w:val="clear" w:color="auto" w:fill="auto"/>
            <w:tcMar>
              <w:top w:w="14" w:type="dxa"/>
              <w:left w:w="14" w:type="dxa"/>
              <w:bottom w:w="14" w:type="dxa"/>
              <w:right w:w="14" w:type="dxa"/>
            </w:tcMar>
          </w:tcPr>
          <w:p w14:paraId="71C13864" w14:textId="77777777" w:rsidR="00B71D8B" w:rsidRPr="00E02C28" w:rsidRDefault="00B71D8B" w:rsidP="00B71D8B">
            <w:pPr>
              <w:pBdr>
                <w:top w:val="nil"/>
                <w:left w:val="nil"/>
                <w:bottom w:val="nil"/>
                <w:right w:val="nil"/>
                <w:between w:val="nil"/>
              </w:pBdr>
              <w:spacing w:after="0" w:line="240" w:lineRule="auto"/>
              <w:jc w:val="left"/>
              <w:rPr>
                <w:rFonts w:eastAsia="Arial" w:cs="Arial"/>
                <w:color w:val="000000"/>
                <w:sz w:val="18"/>
                <w:szCs w:val="18"/>
                <w:lang w:val="en" w:eastAsia="en-GB"/>
              </w:rPr>
            </w:pPr>
          </w:p>
        </w:tc>
        <w:tc>
          <w:tcPr>
            <w:tcW w:w="4111" w:type="dxa"/>
          </w:tcPr>
          <w:p w14:paraId="1C9D4AA4" w14:textId="77777777" w:rsidR="00B71D8B" w:rsidRPr="00365540" w:rsidRDefault="00B71D8B" w:rsidP="00B71D8B">
            <w:pPr>
              <w:pBdr>
                <w:top w:val="nil"/>
                <w:left w:val="nil"/>
                <w:bottom w:val="nil"/>
                <w:right w:val="nil"/>
                <w:between w:val="nil"/>
              </w:pBdr>
              <w:spacing w:after="0" w:line="240" w:lineRule="auto"/>
              <w:jc w:val="left"/>
              <w:rPr>
                <w:rFonts w:eastAsia="Arial" w:cs="Arial"/>
                <w:color w:val="000000"/>
                <w:sz w:val="18"/>
                <w:szCs w:val="18"/>
                <w:vertAlign w:val="superscript"/>
                <w:lang w:val="en" w:eastAsia="en-GB"/>
              </w:rPr>
            </w:pPr>
          </w:p>
        </w:tc>
      </w:tr>
      <w:tr w:rsidR="00B71D8B" w:rsidRPr="00E02C28" w14:paraId="6839F81E" w14:textId="77777777" w:rsidTr="0052198F">
        <w:tc>
          <w:tcPr>
            <w:tcW w:w="2244" w:type="dxa"/>
            <w:shd w:val="clear" w:color="auto" w:fill="auto"/>
            <w:tcMar>
              <w:top w:w="14" w:type="dxa"/>
              <w:left w:w="14" w:type="dxa"/>
              <w:bottom w:w="14" w:type="dxa"/>
              <w:right w:w="14" w:type="dxa"/>
            </w:tcMar>
          </w:tcPr>
          <w:p w14:paraId="51F099F5" w14:textId="77777777" w:rsidR="00B71D8B" w:rsidRPr="00E02C28"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sidRPr="00E02C28">
              <w:rPr>
                <w:rFonts w:eastAsia="Arial" w:cs="Arial"/>
                <w:color w:val="000000"/>
                <w:sz w:val="18"/>
                <w:szCs w:val="18"/>
                <w:lang w:val="en" w:eastAsia="en-GB"/>
              </w:rPr>
              <w:t>Antigu</w:t>
            </w:r>
            <w:r>
              <w:rPr>
                <w:rFonts w:eastAsia="Arial" w:cs="Arial"/>
                <w:color w:val="000000"/>
                <w:sz w:val="18"/>
                <w:szCs w:val="18"/>
                <w:lang w:val="en" w:eastAsia="en-GB"/>
              </w:rPr>
              <w:t>a Convention Northeast Pacific</w:t>
            </w:r>
          </w:p>
        </w:tc>
        <w:tc>
          <w:tcPr>
            <w:tcW w:w="4111" w:type="dxa"/>
            <w:shd w:val="clear" w:color="auto" w:fill="auto"/>
            <w:tcMar>
              <w:top w:w="14" w:type="dxa"/>
              <w:left w:w="14" w:type="dxa"/>
              <w:bottom w:w="14" w:type="dxa"/>
              <w:right w:w="14" w:type="dxa"/>
            </w:tcMar>
          </w:tcPr>
          <w:p w14:paraId="164F3162" w14:textId="77777777" w:rsidR="00B71D8B" w:rsidRPr="00E02C28"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sidRPr="002042AD">
              <w:rPr>
                <w:rFonts w:eastAsia="Arial" w:cs="Arial"/>
                <w:color w:val="000000"/>
                <w:sz w:val="18"/>
                <w:szCs w:val="18"/>
                <w:lang w:val="en" w:eastAsia="en-GB"/>
              </w:rPr>
              <w:t>No evidence for monitoring of/indicators for eutrophication was found.</w:t>
            </w:r>
          </w:p>
        </w:tc>
        <w:tc>
          <w:tcPr>
            <w:tcW w:w="3544" w:type="dxa"/>
            <w:shd w:val="clear" w:color="auto" w:fill="auto"/>
            <w:tcMar>
              <w:top w:w="14" w:type="dxa"/>
              <w:left w:w="14" w:type="dxa"/>
              <w:bottom w:w="14" w:type="dxa"/>
              <w:right w:w="14" w:type="dxa"/>
            </w:tcMar>
          </w:tcPr>
          <w:p w14:paraId="77264D39" w14:textId="77777777" w:rsidR="00B71D8B" w:rsidRPr="00E02C28"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p>
        </w:tc>
        <w:tc>
          <w:tcPr>
            <w:tcW w:w="4111" w:type="dxa"/>
          </w:tcPr>
          <w:p w14:paraId="136D6EA2" w14:textId="77777777" w:rsidR="00B71D8B" w:rsidRPr="00E02C28"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sidRPr="00296CBE">
              <w:rPr>
                <w:rFonts w:eastAsia="Arial" w:cs="Arial"/>
                <w:color w:val="000000"/>
                <w:sz w:val="18"/>
                <w:szCs w:val="18"/>
                <w:lang w:val="en" w:eastAsia="en-GB"/>
              </w:rPr>
              <w:t>The Plan of Action for the Protection and Sustainable Development of the Marine and Coastal Areas of the North-East Pacific</w:t>
            </w:r>
            <w:r>
              <w:rPr>
                <w:rStyle w:val="FootnoteReference"/>
                <w:rFonts w:eastAsia="Arial" w:cs="Arial"/>
                <w:color w:val="000000"/>
                <w:sz w:val="18"/>
                <w:szCs w:val="18"/>
                <w:lang w:val="en" w:eastAsia="en-GB"/>
              </w:rPr>
              <w:footnoteReference w:id="27"/>
            </w:r>
            <w:r w:rsidRPr="00296CBE">
              <w:rPr>
                <w:rFonts w:eastAsia="Arial" w:cs="Arial"/>
                <w:color w:val="000000"/>
                <w:sz w:val="18"/>
                <w:szCs w:val="18"/>
                <w:lang w:val="en" w:eastAsia="en-GB"/>
              </w:rPr>
              <w:t xml:space="preserve"> includes a provision for the formulation of strategies to promote the control of anthropogenic nitrogen and phosphorous inputs into coastal areas prone to eutrophication; it does not include provisions for the monitoring of Chlorophyll-a.</w:t>
            </w:r>
          </w:p>
        </w:tc>
      </w:tr>
      <w:tr w:rsidR="00B71D8B" w:rsidRPr="00E02C28" w14:paraId="126FE341" w14:textId="77777777" w:rsidTr="0052198F">
        <w:tc>
          <w:tcPr>
            <w:tcW w:w="2244" w:type="dxa"/>
            <w:shd w:val="clear" w:color="auto" w:fill="auto"/>
            <w:tcMar>
              <w:top w:w="14" w:type="dxa"/>
              <w:left w:w="14" w:type="dxa"/>
              <w:bottom w:w="14" w:type="dxa"/>
              <w:right w:w="14" w:type="dxa"/>
            </w:tcMar>
          </w:tcPr>
          <w:p w14:paraId="12F08ABE" w14:textId="77777777" w:rsidR="00B71D8B"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sidRPr="00E02C28">
              <w:rPr>
                <w:rFonts w:eastAsia="Arial" w:cs="Arial"/>
                <w:color w:val="000000"/>
                <w:sz w:val="18"/>
                <w:szCs w:val="18"/>
                <w:lang w:val="en" w:eastAsia="en-GB"/>
              </w:rPr>
              <w:t>Lima Convention Permanent C</w:t>
            </w:r>
            <w:r>
              <w:rPr>
                <w:rFonts w:eastAsia="Arial" w:cs="Arial"/>
                <w:color w:val="000000"/>
                <w:sz w:val="18"/>
                <w:szCs w:val="18"/>
                <w:lang w:val="en" w:eastAsia="en-GB"/>
              </w:rPr>
              <w:t>ommission of the South Pacific (</w:t>
            </w:r>
            <w:r w:rsidRPr="00E02C28">
              <w:rPr>
                <w:rFonts w:eastAsia="Arial" w:cs="Arial"/>
                <w:color w:val="000000"/>
                <w:sz w:val="18"/>
                <w:szCs w:val="18"/>
                <w:lang w:val="en" w:eastAsia="en-GB"/>
              </w:rPr>
              <w:t>CPPS)</w:t>
            </w:r>
          </w:p>
          <w:p w14:paraId="31074775" w14:textId="77777777" w:rsidR="00B71D8B" w:rsidRPr="00E02C28"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Pr>
                <w:rFonts w:eastAsia="Arial" w:cs="Arial"/>
                <w:color w:val="000000"/>
                <w:sz w:val="18"/>
                <w:szCs w:val="18"/>
                <w:lang w:val="en" w:eastAsia="en-GB"/>
              </w:rPr>
              <w:t>Southeast Pacific</w:t>
            </w:r>
          </w:p>
        </w:tc>
        <w:tc>
          <w:tcPr>
            <w:tcW w:w="4111" w:type="dxa"/>
            <w:shd w:val="clear" w:color="auto" w:fill="auto"/>
            <w:tcMar>
              <w:top w:w="14" w:type="dxa"/>
              <w:left w:w="14" w:type="dxa"/>
              <w:bottom w:w="14" w:type="dxa"/>
              <w:right w:w="14" w:type="dxa"/>
            </w:tcMar>
          </w:tcPr>
          <w:p w14:paraId="7F4D2253" w14:textId="77777777" w:rsidR="00B71D8B" w:rsidRPr="0096249E"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sidRPr="0096249E">
              <w:rPr>
                <w:rFonts w:eastAsia="Arial" w:cs="Arial"/>
                <w:color w:val="000000"/>
                <w:sz w:val="18"/>
                <w:szCs w:val="18"/>
                <w:lang w:val="en" w:eastAsia="en-GB"/>
              </w:rPr>
              <w:t>SPINCAM</w:t>
            </w:r>
            <w:r>
              <w:rPr>
                <w:rStyle w:val="FootnoteReference"/>
                <w:rFonts w:eastAsia="Arial" w:cs="Arial"/>
                <w:color w:val="000000"/>
                <w:sz w:val="18"/>
                <w:szCs w:val="18"/>
                <w:lang w:val="en" w:eastAsia="en-GB"/>
              </w:rPr>
              <w:footnoteReference w:id="28"/>
            </w:r>
            <w:r w:rsidRPr="0096249E">
              <w:rPr>
                <w:rFonts w:eastAsia="Arial" w:cs="Arial"/>
                <w:color w:val="000000"/>
                <w:sz w:val="18"/>
                <w:szCs w:val="18"/>
                <w:lang w:val="en" w:eastAsia="en-GB"/>
              </w:rPr>
              <w:t xml:space="preserve"> indicator 7: water quality index (WQI)</w:t>
            </w:r>
          </w:p>
          <w:p w14:paraId="4D2ACDA7" w14:textId="77777777" w:rsidR="00B71D8B"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Pr>
                <w:rFonts w:eastAsia="Arial" w:cs="Arial"/>
                <w:color w:val="000000"/>
                <w:sz w:val="18"/>
                <w:szCs w:val="18"/>
                <w:lang w:val="en" w:eastAsia="en-GB"/>
              </w:rPr>
              <w:t>Parameters include:</w:t>
            </w:r>
          </w:p>
          <w:p w14:paraId="7E20511D" w14:textId="77777777" w:rsidR="00B71D8B" w:rsidRPr="0096249E" w:rsidRDefault="00B71D8B" w:rsidP="00F0523E">
            <w:pPr>
              <w:pStyle w:val="ListParagraph"/>
              <w:widowControl w:val="0"/>
              <w:numPr>
                <w:ilvl w:val="0"/>
                <w:numId w:val="19"/>
              </w:numPr>
              <w:pBdr>
                <w:top w:val="nil"/>
                <w:left w:val="nil"/>
                <w:bottom w:val="nil"/>
                <w:right w:val="nil"/>
                <w:between w:val="nil"/>
              </w:pBdr>
              <w:spacing w:after="0" w:line="240" w:lineRule="auto"/>
              <w:ind w:left="955" w:hanging="141"/>
              <w:jc w:val="left"/>
              <w:rPr>
                <w:rFonts w:eastAsia="Arial" w:cs="Arial"/>
                <w:color w:val="000000"/>
                <w:sz w:val="18"/>
                <w:szCs w:val="18"/>
                <w:lang w:val="en" w:eastAsia="en-GB"/>
              </w:rPr>
            </w:pPr>
            <w:r w:rsidRPr="0096249E">
              <w:rPr>
                <w:rFonts w:eastAsia="Arial" w:cs="Arial"/>
                <w:color w:val="000000"/>
                <w:sz w:val="18"/>
                <w:szCs w:val="18"/>
                <w:lang w:val="en" w:eastAsia="en-GB"/>
              </w:rPr>
              <w:t xml:space="preserve">phosphate, </w:t>
            </w:r>
          </w:p>
          <w:p w14:paraId="38D4B062" w14:textId="77777777" w:rsidR="00B71D8B" w:rsidRPr="0096249E" w:rsidRDefault="00B71D8B" w:rsidP="00F0523E">
            <w:pPr>
              <w:pStyle w:val="ListParagraph"/>
              <w:widowControl w:val="0"/>
              <w:numPr>
                <w:ilvl w:val="0"/>
                <w:numId w:val="19"/>
              </w:numPr>
              <w:pBdr>
                <w:top w:val="nil"/>
                <w:left w:val="nil"/>
                <w:bottom w:val="nil"/>
                <w:right w:val="nil"/>
                <w:between w:val="nil"/>
              </w:pBdr>
              <w:spacing w:after="0" w:line="240" w:lineRule="auto"/>
              <w:ind w:left="955" w:hanging="141"/>
              <w:jc w:val="left"/>
              <w:rPr>
                <w:rFonts w:eastAsia="Arial" w:cs="Arial"/>
                <w:color w:val="000000"/>
                <w:sz w:val="18"/>
                <w:szCs w:val="18"/>
                <w:lang w:val="en" w:eastAsia="en-GB"/>
              </w:rPr>
            </w:pPr>
            <w:r w:rsidRPr="0096249E">
              <w:rPr>
                <w:rFonts w:eastAsia="Arial" w:cs="Arial"/>
                <w:color w:val="000000"/>
                <w:sz w:val="18"/>
                <w:szCs w:val="18"/>
                <w:lang w:val="en" w:eastAsia="en-GB"/>
              </w:rPr>
              <w:t xml:space="preserve">nitrate, </w:t>
            </w:r>
          </w:p>
          <w:p w14:paraId="527F7A57" w14:textId="77777777" w:rsidR="00B71D8B" w:rsidRDefault="00B71D8B" w:rsidP="00F0523E">
            <w:pPr>
              <w:pStyle w:val="ListParagraph"/>
              <w:widowControl w:val="0"/>
              <w:numPr>
                <w:ilvl w:val="0"/>
                <w:numId w:val="19"/>
              </w:numPr>
              <w:pBdr>
                <w:top w:val="nil"/>
                <w:left w:val="nil"/>
                <w:bottom w:val="nil"/>
                <w:right w:val="nil"/>
                <w:between w:val="nil"/>
              </w:pBdr>
              <w:spacing w:after="0" w:line="240" w:lineRule="auto"/>
              <w:ind w:left="955" w:hanging="141"/>
              <w:jc w:val="left"/>
              <w:rPr>
                <w:rFonts w:eastAsia="Arial" w:cs="Arial"/>
                <w:color w:val="000000"/>
                <w:sz w:val="18"/>
                <w:szCs w:val="18"/>
                <w:lang w:val="en" w:eastAsia="en-GB"/>
              </w:rPr>
            </w:pPr>
            <w:r w:rsidRPr="0096249E">
              <w:rPr>
                <w:rFonts w:eastAsia="Arial" w:cs="Arial"/>
                <w:color w:val="000000"/>
                <w:sz w:val="18"/>
                <w:szCs w:val="18"/>
                <w:lang w:val="en" w:eastAsia="en-GB"/>
              </w:rPr>
              <w:t xml:space="preserve">dissolved oxygen, </w:t>
            </w:r>
          </w:p>
          <w:p w14:paraId="7F85342B" w14:textId="77777777" w:rsidR="00B71D8B" w:rsidRPr="0096249E" w:rsidRDefault="00B71D8B" w:rsidP="00F0523E">
            <w:pPr>
              <w:pStyle w:val="ListParagraph"/>
              <w:widowControl w:val="0"/>
              <w:numPr>
                <w:ilvl w:val="0"/>
                <w:numId w:val="19"/>
              </w:numPr>
              <w:pBdr>
                <w:top w:val="nil"/>
                <w:left w:val="nil"/>
                <w:bottom w:val="nil"/>
                <w:right w:val="nil"/>
                <w:between w:val="nil"/>
              </w:pBdr>
              <w:spacing w:after="0" w:line="240" w:lineRule="auto"/>
              <w:ind w:left="955" w:hanging="141"/>
              <w:jc w:val="left"/>
              <w:rPr>
                <w:rFonts w:eastAsia="Arial" w:cs="Arial"/>
                <w:color w:val="000000"/>
                <w:sz w:val="18"/>
                <w:szCs w:val="18"/>
                <w:lang w:val="en" w:eastAsia="en-GB"/>
              </w:rPr>
            </w:pPr>
            <w:r w:rsidRPr="0096249E">
              <w:rPr>
                <w:rFonts w:eastAsia="Arial" w:cs="Arial"/>
                <w:color w:val="000000"/>
                <w:sz w:val="18"/>
                <w:szCs w:val="18"/>
                <w:lang w:val="en" w:eastAsia="en-GB"/>
              </w:rPr>
              <w:t>chlorophyll-a.</w:t>
            </w:r>
          </w:p>
        </w:tc>
        <w:tc>
          <w:tcPr>
            <w:tcW w:w="3544" w:type="dxa"/>
            <w:shd w:val="clear" w:color="auto" w:fill="auto"/>
            <w:tcMar>
              <w:top w:w="14" w:type="dxa"/>
              <w:left w:w="14" w:type="dxa"/>
              <w:bottom w:w="14" w:type="dxa"/>
              <w:right w:w="14" w:type="dxa"/>
            </w:tcMar>
          </w:tcPr>
          <w:p w14:paraId="342F4A49" w14:textId="77777777" w:rsidR="00B71D8B" w:rsidRPr="00E02C28"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Pr>
                <w:rFonts w:eastAsia="Arial" w:cs="Arial"/>
                <w:color w:val="000000"/>
                <w:sz w:val="18"/>
                <w:szCs w:val="18"/>
                <w:lang w:val="en" w:eastAsia="en-GB"/>
              </w:rPr>
              <w:t>No information on methods</w:t>
            </w:r>
          </w:p>
        </w:tc>
        <w:tc>
          <w:tcPr>
            <w:tcW w:w="4111" w:type="dxa"/>
          </w:tcPr>
          <w:p w14:paraId="1541A551" w14:textId="77777777" w:rsidR="00B71D8B" w:rsidRPr="0096249E"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eastAsia="en-GB"/>
              </w:rPr>
            </w:pPr>
            <w:r w:rsidRPr="0096249E">
              <w:rPr>
                <w:rFonts w:eastAsia="Arial" w:cs="Arial"/>
                <w:color w:val="000000"/>
                <w:sz w:val="18"/>
                <w:szCs w:val="18"/>
                <w:lang w:eastAsia="en-GB"/>
              </w:rPr>
              <w:t>The SPINCAM project “Southeast Pacific data and information network in support to integrated coastal area management” developed a set of seven indicators to support the evaluation of integrated coastal area management in the South East Pacific Region.</w:t>
            </w:r>
          </w:p>
        </w:tc>
      </w:tr>
      <w:tr w:rsidR="00B71D8B" w:rsidRPr="00E02C28" w14:paraId="45750EB6" w14:textId="77777777" w:rsidTr="0052198F">
        <w:tc>
          <w:tcPr>
            <w:tcW w:w="2244" w:type="dxa"/>
            <w:shd w:val="clear" w:color="auto" w:fill="auto"/>
            <w:tcMar>
              <w:top w:w="14" w:type="dxa"/>
              <w:left w:w="14" w:type="dxa"/>
              <w:bottom w:w="14" w:type="dxa"/>
              <w:right w:w="14" w:type="dxa"/>
            </w:tcMar>
          </w:tcPr>
          <w:p w14:paraId="696DEB62" w14:textId="77777777" w:rsidR="00B71D8B" w:rsidRPr="00E02C28"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sidRPr="0094202C">
              <w:rPr>
                <w:rFonts w:eastAsia="Arial" w:cs="Arial"/>
                <w:color w:val="000000"/>
                <w:sz w:val="18"/>
                <w:szCs w:val="18"/>
                <w:lang w:val="en" w:eastAsia="en-GB"/>
              </w:rPr>
              <w:t>Hamilton Declaration Sargasso Sea</w:t>
            </w:r>
          </w:p>
        </w:tc>
        <w:tc>
          <w:tcPr>
            <w:tcW w:w="4111" w:type="dxa"/>
            <w:shd w:val="clear" w:color="auto" w:fill="auto"/>
            <w:tcMar>
              <w:top w:w="14" w:type="dxa"/>
              <w:left w:w="14" w:type="dxa"/>
              <w:bottom w:w="14" w:type="dxa"/>
              <w:right w:w="14" w:type="dxa"/>
            </w:tcMar>
          </w:tcPr>
          <w:p w14:paraId="38EC0656" w14:textId="77777777" w:rsidR="00B71D8B" w:rsidRPr="00E02C28"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sidRPr="00512979">
              <w:rPr>
                <w:rFonts w:eastAsia="Arial" w:cs="Arial"/>
                <w:color w:val="000000"/>
                <w:sz w:val="18"/>
                <w:szCs w:val="18"/>
                <w:lang w:val="en" w:eastAsia="en-GB"/>
              </w:rPr>
              <w:t>No evidence for the monitoring of indicators related to eutrophication was found.</w:t>
            </w:r>
          </w:p>
        </w:tc>
        <w:tc>
          <w:tcPr>
            <w:tcW w:w="3544" w:type="dxa"/>
            <w:shd w:val="clear" w:color="auto" w:fill="auto"/>
            <w:tcMar>
              <w:top w:w="14" w:type="dxa"/>
              <w:left w:w="14" w:type="dxa"/>
              <w:bottom w:w="14" w:type="dxa"/>
              <w:right w:w="14" w:type="dxa"/>
            </w:tcMar>
          </w:tcPr>
          <w:p w14:paraId="51BBF51F" w14:textId="77777777" w:rsidR="00B71D8B" w:rsidRPr="00E777CA"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p>
        </w:tc>
        <w:tc>
          <w:tcPr>
            <w:tcW w:w="4111" w:type="dxa"/>
          </w:tcPr>
          <w:p w14:paraId="32B784F9" w14:textId="77777777" w:rsidR="00B71D8B"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p>
        </w:tc>
      </w:tr>
      <w:tr w:rsidR="00B71D8B" w:rsidRPr="00E02C28" w14:paraId="69809D8A" w14:textId="77777777" w:rsidTr="0052198F">
        <w:tc>
          <w:tcPr>
            <w:tcW w:w="2244" w:type="dxa"/>
            <w:shd w:val="clear" w:color="auto" w:fill="auto"/>
            <w:tcMar>
              <w:top w:w="14" w:type="dxa"/>
              <w:left w:w="14" w:type="dxa"/>
              <w:bottom w:w="14" w:type="dxa"/>
              <w:right w:w="14" w:type="dxa"/>
            </w:tcMar>
          </w:tcPr>
          <w:p w14:paraId="36C2362F" w14:textId="77777777" w:rsidR="00B71D8B" w:rsidRPr="007937AA"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sidRPr="007937AA">
              <w:rPr>
                <w:rFonts w:eastAsia="Arial" w:cs="Arial"/>
                <w:color w:val="000000"/>
                <w:sz w:val="18"/>
                <w:szCs w:val="18"/>
                <w:lang w:val="en" w:eastAsia="en-GB"/>
              </w:rPr>
              <w:t xml:space="preserve">Arctic </w:t>
            </w:r>
            <w:r>
              <w:rPr>
                <w:rFonts w:eastAsia="Arial" w:cs="Arial"/>
                <w:color w:val="000000"/>
                <w:sz w:val="18"/>
                <w:szCs w:val="18"/>
                <w:lang w:val="en" w:eastAsia="en-GB"/>
              </w:rPr>
              <w:t>Council</w:t>
            </w:r>
          </w:p>
          <w:p w14:paraId="53A56949" w14:textId="77777777" w:rsidR="00B71D8B" w:rsidRPr="00E02C28"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sidRPr="007937AA">
              <w:rPr>
                <w:rFonts w:eastAsia="Arial" w:cs="Arial"/>
                <w:color w:val="000000"/>
                <w:sz w:val="18"/>
                <w:szCs w:val="18"/>
                <w:lang w:val="en" w:eastAsia="en-GB"/>
              </w:rPr>
              <w:t>Arctic</w:t>
            </w:r>
          </w:p>
        </w:tc>
        <w:tc>
          <w:tcPr>
            <w:tcW w:w="4111" w:type="dxa"/>
            <w:shd w:val="clear" w:color="auto" w:fill="auto"/>
            <w:tcMar>
              <w:top w:w="14" w:type="dxa"/>
              <w:left w:w="14" w:type="dxa"/>
              <w:bottom w:w="14" w:type="dxa"/>
              <w:right w:w="14" w:type="dxa"/>
            </w:tcMar>
          </w:tcPr>
          <w:p w14:paraId="0BC508EA" w14:textId="77777777" w:rsidR="00B71D8B" w:rsidRPr="00E02C28"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sidRPr="00512979">
              <w:rPr>
                <w:rFonts w:eastAsia="Arial" w:cs="Arial"/>
                <w:color w:val="000000"/>
                <w:sz w:val="18"/>
                <w:szCs w:val="18"/>
                <w:lang w:val="en" w:eastAsia="en-GB"/>
              </w:rPr>
              <w:t>No evidence for the monitoring of indicators related to eutrophication was found.</w:t>
            </w:r>
          </w:p>
        </w:tc>
        <w:tc>
          <w:tcPr>
            <w:tcW w:w="3544" w:type="dxa"/>
            <w:shd w:val="clear" w:color="auto" w:fill="auto"/>
            <w:tcMar>
              <w:top w:w="14" w:type="dxa"/>
              <w:left w:w="14" w:type="dxa"/>
              <w:bottom w:w="14" w:type="dxa"/>
              <w:right w:w="14" w:type="dxa"/>
            </w:tcMar>
          </w:tcPr>
          <w:p w14:paraId="20F3A1FF" w14:textId="77777777" w:rsidR="00B71D8B" w:rsidRPr="00E02C28"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p>
        </w:tc>
        <w:tc>
          <w:tcPr>
            <w:tcW w:w="4111" w:type="dxa"/>
          </w:tcPr>
          <w:p w14:paraId="3D9A74D3" w14:textId="77777777" w:rsidR="00B71D8B" w:rsidRPr="00E02C28"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p>
        </w:tc>
      </w:tr>
      <w:tr w:rsidR="00B71D8B" w:rsidRPr="00E02C28" w14:paraId="27ECA46E" w14:textId="77777777" w:rsidTr="0052198F">
        <w:tc>
          <w:tcPr>
            <w:tcW w:w="2244" w:type="dxa"/>
            <w:shd w:val="clear" w:color="auto" w:fill="auto"/>
            <w:tcMar>
              <w:top w:w="14" w:type="dxa"/>
              <w:left w:w="14" w:type="dxa"/>
              <w:bottom w:w="14" w:type="dxa"/>
              <w:right w:w="14" w:type="dxa"/>
            </w:tcMar>
          </w:tcPr>
          <w:p w14:paraId="06289DA3" w14:textId="77777777" w:rsidR="00B71D8B"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Pr>
                <w:rFonts w:eastAsia="Arial" w:cs="Arial"/>
                <w:color w:val="000000"/>
                <w:sz w:val="18"/>
                <w:szCs w:val="18"/>
                <w:lang w:val="en" w:eastAsia="en-GB"/>
              </w:rPr>
              <w:t>Antarctic Treaty</w:t>
            </w:r>
          </w:p>
          <w:p w14:paraId="5F343C45" w14:textId="77777777" w:rsidR="00B71D8B"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Pr>
                <w:rFonts w:eastAsia="Arial" w:cs="Arial"/>
                <w:color w:val="000000"/>
                <w:sz w:val="18"/>
                <w:szCs w:val="18"/>
                <w:lang w:val="en" w:eastAsia="en-GB"/>
              </w:rPr>
              <w:t>(CCAMLR)</w:t>
            </w:r>
          </w:p>
          <w:p w14:paraId="71F91CE6" w14:textId="77777777" w:rsidR="00B71D8B" w:rsidRPr="00E02C28"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Pr>
                <w:rFonts w:eastAsia="Arial" w:cs="Arial"/>
                <w:color w:val="000000"/>
                <w:sz w:val="18"/>
                <w:szCs w:val="18"/>
                <w:lang w:val="en" w:eastAsia="en-GB"/>
              </w:rPr>
              <w:t>Southern Ocean</w:t>
            </w:r>
            <w:r w:rsidRPr="00E02C28">
              <w:rPr>
                <w:rFonts w:eastAsia="Arial" w:cs="Arial"/>
                <w:color w:val="000000"/>
                <w:sz w:val="18"/>
                <w:szCs w:val="18"/>
                <w:lang w:val="en" w:eastAsia="en-GB"/>
              </w:rPr>
              <w:t xml:space="preserve"> (Southern Ocean, CCAMLR)</w:t>
            </w:r>
          </w:p>
        </w:tc>
        <w:tc>
          <w:tcPr>
            <w:tcW w:w="4111" w:type="dxa"/>
            <w:shd w:val="clear" w:color="auto" w:fill="auto"/>
            <w:tcMar>
              <w:top w:w="14" w:type="dxa"/>
              <w:left w:w="14" w:type="dxa"/>
              <w:bottom w:w="14" w:type="dxa"/>
              <w:right w:w="14" w:type="dxa"/>
            </w:tcMar>
          </w:tcPr>
          <w:p w14:paraId="7CD68ABA" w14:textId="77777777" w:rsidR="00B71D8B" w:rsidRPr="006A244F"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sidRPr="00512979">
              <w:rPr>
                <w:rFonts w:eastAsia="Arial" w:cs="Arial"/>
                <w:color w:val="000000"/>
                <w:sz w:val="18"/>
                <w:szCs w:val="18"/>
                <w:lang w:val="en" w:eastAsia="en-GB"/>
              </w:rPr>
              <w:t>No evidence for the monitoring of indicators related to eutrophication was found.</w:t>
            </w:r>
          </w:p>
        </w:tc>
        <w:tc>
          <w:tcPr>
            <w:tcW w:w="3544" w:type="dxa"/>
            <w:shd w:val="clear" w:color="auto" w:fill="auto"/>
            <w:tcMar>
              <w:top w:w="14" w:type="dxa"/>
              <w:left w:w="14" w:type="dxa"/>
              <w:bottom w:w="14" w:type="dxa"/>
              <w:right w:w="14" w:type="dxa"/>
            </w:tcMar>
          </w:tcPr>
          <w:p w14:paraId="4D95066B" w14:textId="77777777" w:rsidR="00B71D8B" w:rsidRPr="00C5732C"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p>
        </w:tc>
        <w:tc>
          <w:tcPr>
            <w:tcW w:w="4111" w:type="dxa"/>
          </w:tcPr>
          <w:p w14:paraId="692412A8" w14:textId="77777777" w:rsidR="00B71D8B" w:rsidRPr="00C5732C"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p>
        </w:tc>
      </w:tr>
      <w:tr w:rsidR="00B71D8B" w:rsidRPr="00E02C28" w14:paraId="74960E08" w14:textId="77777777" w:rsidTr="0052198F">
        <w:tc>
          <w:tcPr>
            <w:tcW w:w="2244" w:type="dxa"/>
            <w:shd w:val="clear" w:color="auto" w:fill="BFBFBF" w:themeFill="background1" w:themeFillShade="BF"/>
            <w:tcMar>
              <w:top w:w="14" w:type="dxa"/>
              <w:left w:w="14" w:type="dxa"/>
              <w:bottom w:w="14" w:type="dxa"/>
              <w:right w:w="14" w:type="dxa"/>
            </w:tcMar>
          </w:tcPr>
          <w:p w14:paraId="3C6CCAEE" w14:textId="77777777" w:rsidR="00B71D8B" w:rsidRPr="00E02C28" w:rsidRDefault="00B71D8B" w:rsidP="00B71D8B">
            <w:pPr>
              <w:widowControl w:val="0"/>
              <w:pBdr>
                <w:top w:val="nil"/>
                <w:left w:val="nil"/>
                <w:bottom w:val="nil"/>
                <w:right w:val="nil"/>
                <w:between w:val="nil"/>
              </w:pBdr>
              <w:spacing w:after="0" w:line="240" w:lineRule="auto"/>
              <w:jc w:val="left"/>
              <w:rPr>
                <w:rFonts w:eastAsia="Arial" w:cs="Arial"/>
                <w:b/>
                <w:color w:val="000000"/>
                <w:sz w:val="18"/>
                <w:szCs w:val="18"/>
                <w:lang w:val="en" w:eastAsia="en-GB"/>
              </w:rPr>
            </w:pPr>
            <w:r w:rsidRPr="00E02C28">
              <w:rPr>
                <w:rFonts w:eastAsia="Arial" w:cs="Arial"/>
                <w:b/>
                <w:color w:val="000000"/>
                <w:sz w:val="18"/>
                <w:szCs w:val="18"/>
                <w:lang w:val="en" w:eastAsia="en-GB"/>
              </w:rPr>
              <w:t>Other policies</w:t>
            </w:r>
          </w:p>
        </w:tc>
        <w:tc>
          <w:tcPr>
            <w:tcW w:w="4111" w:type="dxa"/>
            <w:shd w:val="clear" w:color="auto" w:fill="BFBFBF" w:themeFill="background1" w:themeFillShade="BF"/>
            <w:tcMar>
              <w:top w:w="14" w:type="dxa"/>
              <w:left w:w="14" w:type="dxa"/>
              <w:bottom w:w="14" w:type="dxa"/>
              <w:right w:w="14" w:type="dxa"/>
            </w:tcMar>
          </w:tcPr>
          <w:p w14:paraId="34B1E46E" w14:textId="77777777" w:rsidR="00B71D8B" w:rsidRPr="00E02C28"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p>
        </w:tc>
        <w:tc>
          <w:tcPr>
            <w:tcW w:w="3544" w:type="dxa"/>
            <w:shd w:val="clear" w:color="auto" w:fill="BFBFBF" w:themeFill="background1" w:themeFillShade="BF"/>
            <w:tcMar>
              <w:top w:w="14" w:type="dxa"/>
              <w:left w:w="14" w:type="dxa"/>
              <w:bottom w:w="14" w:type="dxa"/>
              <w:right w:w="14" w:type="dxa"/>
            </w:tcMar>
          </w:tcPr>
          <w:p w14:paraId="27950CE1" w14:textId="77777777" w:rsidR="00B71D8B" w:rsidRPr="00E02C28"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p>
        </w:tc>
        <w:tc>
          <w:tcPr>
            <w:tcW w:w="4111" w:type="dxa"/>
            <w:shd w:val="clear" w:color="auto" w:fill="BFBFBF" w:themeFill="background1" w:themeFillShade="BF"/>
          </w:tcPr>
          <w:p w14:paraId="1C1BE111" w14:textId="77777777" w:rsidR="00B71D8B" w:rsidRPr="00E02C28"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p>
        </w:tc>
      </w:tr>
      <w:tr w:rsidR="00B71D8B" w:rsidRPr="00E02C28" w14:paraId="6E1269AB" w14:textId="77777777" w:rsidTr="0052198F">
        <w:tc>
          <w:tcPr>
            <w:tcW w:w="2244" w:type="dxa"/>
            <w:shd w:val="clear" w:color="auto" w:fill="auto"/>
            <w:tcMar>
              <w:top w:w="14" w:type="dxa"/>
              <w:left w:w="14" w:type="dxa"/>
              <w:bottom w:w="14" w:type="dxa"/>
              <w:right w:w="14" w:type="dxa"/>
            </w:tcMar>
          </w:tcPr>
          <w:p w14:paraId="3BA54656" w14:textId="77777777" w:rsidR="00B71D8B" w:rsidRPr="00E02C28"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sidRPr="00E02C28">
              <w:rPr>
                <w:rFonts w:eastAsia="Arial" w:cs="Arial"/>
                <w:color w:val="000000"/>
                <w:sz w:val="18"/>
                <w:szCs w:val="18"/>
                <w:lang w:val="en" w:eastAsia="en-GB"/>
              </w:rPr>
              <w:lastRenderedPageBreak/>
              <w:t>Convention on Biological Diversity (CBD)</w:t>
            </w:r>
          </w:p>
        </w:tc>
        <w:tc>
          <w:tcPr>
            <w:tcW w:w="4111" w:type="dxa"/>
            <w:shd w:val="clear" w:color="auto" w:fill="auto"/>
            <w:tcMar>
              <w:top w:w="14" w:type="dxa"/>
              <w:left w:w="14" w:type="dxa"/>
              <w:bottom w:w="14" w:type="dxa"/>
              <w:right w:w="14" w:type="dxa"/>
            </w:tcMar>
          </w:tcPr>
          <w:p w14:paraId="4E882DC7" w14:textId="77777777" w:rsidR="00B71D8B" w:rsidRDefault="00B71D8B" w:rsidP="00B71D8B">
            <w:pPr>
              <w:pBdr>
                <w:top w:val="nil"/>
                <w:left w:val="nil"/>
                <w:bottom w:val="nil"/>
                <w:right w:val="nil"/>
                <w:between w:val="nil"/>
              </w:pBdr>
              <w:spacing w:after="0" w:line="240" w:lineRule="auto"/>
              <w:jc w:val="left"/>
              <w:rPr>
                <w:rFonts w:eastAsia="Arial" w:cs="Arial"/>
                <w:color w:val="000000"/>
                <w:sz w:val="18"/>
                <w:szCs w:val="18"/>
                <w:lang w:eastAsia="en-GB"/>
              </w:rPr>
            </w:pPr>
            <w:r w:rsidRPr="00F73DC8">
              <w:rPr>
                <w:rFonts w:eastAsia="Arial" w:cs="Arial"/>
                <w:color w:val="000000"/>
                <w:sz w:val="18"/>
                <w:szCs w:val="18"/>
                <w:lang w:eastAsia="en-GB"/>
              </w:rPr>
              <w:t>Aichi Target 8</w:t>
            </w:r>
            <w:r>
              <w:rPr>
                <w:rFonts w:eastAsia="Arial" w:cs="Arial"/>
                <w:color w:val="000000"/>
                <w:sz w:val="18"/>
                <w:szCs w:val="18"/>
                <w:vertAlign w:val="superscript"/>
                <w:lang w:eastAsia="en-GB"/>
              </w:rPr>
              <w:t xml:space="preserve"> </w:t>
            </w:r>
            <w:r w:rsidRPr="001B7788">
              <w:rPr>
                <w:rFonts w:eastAsia="Arial" w:cs="Arial"/>
                <w:color w:val="000000"/>
                <w:sz w:val="18"/>
                <w:szCs w:val="18"/>
                <w:lang w:eastAsia="en-GB"/>
              </w:rPr>
              <w:t>"By 2020, pollution, including from excess nutrients, has been brought to levels that are not detrimental to ecosystem function and biodiversity</w:t>
            </w:r>
            <w:r w:rsidRPr="001B7788">
              <w:rPr>
                <w:rFonts w:eastAsia="Arial" w:cs="Arial"/>
                <w:color w:val="000000"/>
                <w:sz w:val="18"/>
                <w:szCs w:val="18"/>
                <w:vertAlign w:val="superscript"/>
                <w:lang w:eastAsia="en-GB"/>
              </w:rPr>
              <w:t>"</w:t>
            </w:r>
          </w:p>
          <w:p w14:paraId="595111A5" w14:textId="77777777" w:rsidR="00B71D8B" w:rsidRPr="00F73DC8" w:rsidRDefault="00B71D8B" w:rsidP="00B71D8B">
            <w:pPr>
              <w:pBdr>
                <w:top w:val="nil"/>
                <w:left w:val="nil"/>
                <w:bottom w:val="nil"/>
                <w:right w:val="nil"/>
                <w:between w:val="nil"/>
              </w:pBdr>
              <w:spacing w:after="0" w:line="240" w:lineRule="auto"/>
              <w:jc w:val="left"/>
              <w:rPr>
                <w:rFonts w:eastAsia="Arial" w:cs="Arial"/>
                <w:color w:val="000000"/>
                <w:sz w:val="18"/>
                <w:szCs w:val="18"/>
                <w:lang w:eastAsia="en-GB"/>
              </w:rPr>
            </w:pPr>
            <w:r w:rsidRPr="00F73DC8">
              <w:rPr>
                <w:rFonts w:eastAsia="Arial" w:cs="Arial"/>
                <w:color w:val="000000"/>
                <w:sz w:val="18"/>
                <w:szCs w:val="18"/>
                <w:lang w:eastAsia="en-GB"/>
              </w:rPr>
              <w:t>Target element 8.4</w:t>
            </w:r>
          </w:p>
          <w:p w14:paraId="161EC56E" w14:textId="77777777" w:rsidR="00B71D8B" w:rsidRPr="00F73DC8" w:rsidRDefault="00B71D8B" w:rsidP="00B71D8B">
            <w:pPr>
              <w:pBdr>
                <w:top w:val="nil"/>
                <w:left w:val="nil"/>
                <w:bottom w:val="nil"/>
                <w:right w:val="nil"/>
                <w:between w:val="nil"/>
              </w:pBdr>
              <w:spacing w:after="0" w:line="240" w:lineRule="auto"/>
              <w:jc w:val="left"/>
              <w:rPr>
                <w:rFonts w:eastAsia="Arial" w:cs="Arial"/>
                <w:color w:val="000000"/>
                <w:sz w:val="18"/>
                <w:szCs w:val="18"/>
                <w:lang w:eastAsia="en-GB"/>
              </w:rPr>
            </w:pPr>
            <w:r w:rsidRPr="00F73DC8">
              <w:rPr>
                <w:rFonts w:eastAsia="Arial" w:cs="Arial"/>
                <w:color w:val="000000"/>
                <w:sz w:val="18"/>
                <w:szCs w:val="18"/>
                <w:lang w:eastAsia="en-GB"/>
              </w:rPr>
              <w:t xml:space="preserve">Indicators </w:t>
            </w:r>
            <w:r>
              <w:rPr>
                <w:rFonts w:eastAsia="Arial" w:cs="Arial"/>
                <w:color w:val="000000"/>
                <w:sz w:val="18"/>
                <w:szCs w:val="18"/>
                <w:lang w:eastAsia="en-GB"/>
              </w:rPr>
              <w:t>for ‘Trends in nutrient levels’ include</w:t>
            </w:r>
            <w:r w:rsidRPr="00F73DC8">
              <w:rPr>
                <w:rFonts w:eastAsia="Arial" w:cs="Arial"/>
                <w:color w:val="000000"/>
                <w:sz w:val="18"/>
                <w:szCs w:val="18"/>
                <w:lang w:eastAsia="en-GB"/>
              </w:rPr>
              <w:t>:</w:t>
            </w:r>
          </w:p>
          <w:p w14:paraId="3588C250" w14:textId="77777777" w:rsidR="00B71D8B" w:rsidRPr="00F73DC8" w:rsidRDefault="00B71D8B" w:rsidP="00F0523E">
            <w:pPr>
              <w:numPr>
                <w:ilvl w:val="0"/>
                <w:numId w:val="20"/>
              </w:numPr>
              <w:pBdr>
                <w:top w:val="nil"/>
                <w:left w:val="nil"/>
                <w:bottom w:val="nil"/>
                <w:right w:val="nil"/>
                <w:between w:val="nil"/>
              </w:pBdr>
              <w:spacing w:after="0" w:line="240" w:lineRule="auto"/>
              <w:ind w:left="246" w:hanging="169"/>
              <w:jc w:val="left"/>
              <w:rPr>
                <w:rFonts w:eastAsia="Arial" w:cs="Arial"/>
                <w:color w:val="000000"/>
                <w:sz w:val="18"/>
                <w:szCs w:val="18"/>
                <w:lang w:val="de-DE" w:eastAsia="en-GB"/>
              </w:rPr>
            </w:pPr>
            <w:r w:rsidRPr="00F73DC8">
              <w:rPr>
                <w:rFonts w:eastAsia="Arial" w:cs="Arial"/>
                <w:color w:val="000000"/>
                <w:sz w:val="18"/>
                <w:szCs w:val="18"/>
                <w:lang w:val="de-DE" w:eastAsia="en-GB"/>
              </w:rPr>
              <w:t>Trends in Nitrogen deposition (International Nitrogen Initiative)</w:t>
            </w:r>
          </w:p>
          <w:p w14:paraId="5A933720" w14:textId="77777777" w:rsidR="00B71D8B" w:rsidRPr="00F73DC8" w:rsidRDefault="00B71D8B" w:rsidP="00F0523E">
            <w:pPr>
              <w:numPr>
                <w:ilvl w:val="0"/>
                <w:numId w:val="20"/>
              </w:numPr>
              <w:pBdr>
                <w:top w:val="nil"/>
                <w:left w:val="nil"/>
                <w:bottom w:val="nil"/>
                <w:right w:val="nil"/>
                <w:between w:val="nil"/>
              </w:pBdr>
              <w:spacing w:after="0" w:line="240" w:lineRule="auto"/>
              <w:ind w:left="246" w:hanging="169"/>
              <w:jc w:val="left"/>
              <w:rPr>
                <w:rFonts w:eastAsia="Arial" w:cs="Arial"/>
                <w:color w:val="000000"/>
                <w:sz w:val="18"/>
                <w:szCs w:val="18"/>
                <w:lang w:eastAsia="en-GB"/>
              </w:rPr>
            </w:pPr>
            <w:r w:rsidRPr="00F73DC8">
              <w:rPr>
                <w:rFonts w:eastAsia="Arial" w:cs="Arial"/>
                <w:color w:val="000000"/>
                <w:sz w:val="18"/>
                <w:szCs w:val="18"/>
                <w:lang w:eastAsia="en-GB"/>
              </w:rPr>
              <w:t>Trends in Loss of reactive nitrogen to the environment (International Nitrogen Initiative)</w:t>
            </w:r>
          </w:p>
          <w:p w14:paraId="5CB6AC14" w14:textId="77777777" w:rsidR="00B71D8B" w:rsidRPr="00F73DC8" w:rsidRDefault="00B71D8B" w:rsidP="00F0523E">
            <w:pPr>
              <w:numPr>
                <w:ilvl w:val="0"/>
                <w:numId w:val="20"/>
              </w:numPr>
              <w:pBdr>
                <w:top w:val="nil"/>
                <w:left w:val="nil"/>
                <w:bottom w:val="nil"/>
                <w:right w:val="nil"/>
                <w:between w:val="nil"/>
              </w:pBdr>
              <w:spacing w:after="0" w:line="240" w:lineRule="auto"/>
              <w:ind w:left="246" w:hanging="169"/>
              <w:jc w:val="left"/>
              <w:rPr>
                <w:rFonts w:eastAsia="Arial" w:cs="Arial"/>
                <w:color w:val="000000"/>
                <w:sz w:val="18"/>
                <w:szCs w:val="18"/>
                <w:lang w:eastAsia="en-GB"/>
              </w:rPr>
            </w:pPr>
            <w:r w:rsidRPr="00F73DC8">
              <w:rPr>
                <w:rFonts w:eastAsia="Arial" w:cs="Arial"/>
                <w:color w:val="000000"/>
                <w:sz w:val="18"/>
                <w:szCs w:val="18"/>
                <w:lang w:eastAsia="en-GB"/>
              </w:rPr>
              <w:t>Trends in Global surplus of nitrogen (The Netherlands Environmental Assessment Agency)</w:t>
            </w:r>
          </w:p>
          <w:p w14:paraId="66F452DB" w14:textId="77777777" w:rsidR="00B71D8B" w:rsidRDefault="00B71D8B" w:rsidP="00F0523E">
            <w:pPr>
              <w:numPr>
                <w:ilvl w:val="0"/>
                <w:numId w:val="20"/>
              </w:numPr>
              <w:pBdr>
                <w:top w:val="nil"/>
                <w:left w:val="nil"/>
                <w:bottom w:val="nil"/>
                <w:right w:val="nil"/>
                <w:between w:val="nil"/>
              </w:pBdr>
              <w:spacing w:after="0" w:line="240" w:lineRule="auto"/>
              <w:ind w:left="246" w:hanging="169"/>
              <w:jc w:val="left"/>
              <w:rPr>
                <w:rFonts w:eastAsia="Arial" w:cs="Arial"/>
                <w:color w:val="000000"/>
                <w:sz w:val="18"/>
                <w:szCs w:val="18"/>
                <w:lang w:eastAsia="en-GB"/>
              </w:rPr>
            </w:pPr>
            <w:r w:rsidRPr="00F73DC8">
              <w:rPr>
                <w:rFonts w:eastAsia="Arial" w:cs="Arial"/>
                <w:color w:val="000000"/>
                <w:sz w:val="18"/>
                <w:szCs w:val="18"/>
                <w:lang w:eastAsia="en-GB"/>
              </w:rPr>
              <w:t>Proportion of bodies of water with good ambient water quality (UNEP)</w:t>
            </w:r>
          </w:p>
          <w:p w14:paraId="461B825C" w14:textId="77777777" w:rsidR="00B71D8B" w:rsidRPr="00F73DC8" w:rsidRDefault="00B71D8B" w:rsidP="00F0523E">
            <w:pPr>
              <w:numPr>
                <w:ilvl w:val="0"/>
                <w:numId w:val="20"/>
              </w:numPr>
              <w:pBdr>
                <w:top w:val="nil"/>
                <w:left w:val="nil"/>
                <w:bottom w:val="nil"/>
                <w:right w:val="nil"/>
                <w:between w:val="nil"/>
              </w:pBdr>
              <w:spacing w:after="0" w:line="240" w:lineRule="auto"/>
              <w:ind w:left="246" w:hanging="169"/>
              <w:jc w:val="left"/>
              <w:rPr>
                <w:rFonts w:eastAsia="Arial" w:cs="Arial"/>
                <w:color w:val="000000"/>
                <w:sz w:val="18"/>
                <w:szCs w:val="18"/>
                <w:lang w:eastAsia="en-GB"/>
              </w:rPr>
            </w:pPr>
            <w:r w:rsidRPr="00F73DC8">
              <w:rPr>
                <w:rFonts w:eastAsia="Arial" w:cs="Arial"/>
                <w:color w:val="000000"/>
                <w:sz w:val="18"/>
                <w:szCs w:val="18"/>
                <w:lang w:eastAsia="en-GB"/>
              </w:rPr>
              <w:t xml:space="preserve">Proportion of wastewater safely treated (WHO, UN-Habitat, UNSD) </w:t>
            </w:r>
          </w:p>
        </w:tc>
        <w:tc>
          <w:tcPr>
            <w:tcW w:w="3544" w:type="dxa"/>
            <w:shd w:val="clear" w:color="auto" w:fill="auto"/>
            <w:tcMar>
              <w:top w:w="14" w:type="dxa"/>
              <w:left w:w="14" w:type="dxa"/>
              <w:bottom w:w="14" w:type="dxa"/>
              <w:right w:w="14" w:type="dxa"/>
            </w:tcMar>
          </w:tcPr>
          <w:p w14:paraId="2864E55B" w14:textId="77777777" w:rsidR="00B71D8B" w:rsidRPr="00E02C28" w:rsidRDefault="00B71D8B" w:rsidP="00B71D8B">
            <w:pPr>
              <w:pBdr>
                <w:top w:val="nil"/>
                <w:left w:val="nil"/>
                <w:bottom w:val="nil"/>
                <w:right w:val="nil"/>
                <w:between w:val="nil"/>
              </w:pBdr>
              <w:spacing w:after="0" w:line="240" w:lineRule="auto"/>
              <w:jc w:val="left"/>
              <w:rPr>
                <w:rFonts w:eastAsia="Arial" w:cs="Arial"/>
                <w:color w:val="000000"/>
                <w:sz w:val="18"/>
                <w:szCs w:val="18"/>
                <w:lang w:val="en" w:eastAsia="en-GB"/>
              </w:rPr>
            </w:pPr>
          </w:p>
        </w:tc>
        <w:tc>
          <w:tcPr>
            <w:tcW w:w="4111" w:type="dxa"/>
          </w:tcPr>
          <w:p w14:paraId="41BF970B" w14:textId="77777777" w:rsidR="00B71D8B" w:rsidRPr="009525E7" w:rsidRDefault="00B71D8B" w:rsidP="00B71D8B">
            <w:pPr>
              <w:pBdr>
                <w:top w:val="nil"/>
                <w:left w:val="nil"/>
                <w:bottom w:val="nil"/>
                <w:right w:val="nil"/>
                <w:between w:val="nil"/>
              </w:pBdr>
              <w:spacing w:after="0" w:line="240" w:lineRule="auto"/>
              <w:jc w:val="left"/>
              <w:rPr>
                <w:rFonts w:eastAsia="Arial" w:cs="Arial"/>
                <w:i/>
                <w:color w:val="000000"/>
                <w:sz w:val="18"/>
                <w:szCs w:val="18"/>
                <w:lang w:val="en" w:eastAsia="en-GB"/>
              </w:rPr>
            </w:pPr>
          </w:p>
        </w:tc>
      </w:tr>
      <w:tr w:rsidR="00B71D8B" w:rsidRPr="00E02C28" w14:paraId="6E8D2252" w14:textId="77777777" w:rsidTr="0052198F">
        <w:tc>
          <w:tcPr>
            <w:tcW w:w="2244" w:type="dxa"/>
            <w:shd w:val="clear" w:color="auto" w:fill="auto"/>
            <w:tcMar>
              <w:top w:w="14" w:type="dxa"/>
              <w:left w:w="14" w:type="dxa"/>
              <w:bottom w:w="14" w:type="dxa"/>
              <w:right w:w="14" w:type="dxa"/>
            </w:tcMar>
          </w:tcPr>
          <w:p w14:paraId="536CBBCF" w14:textId="77777777" w:rsidR="00B71D8B" w:rsidRPr="00E02C28"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sidRPr="00E02C28">
              <w:rPr>
                <w:rFonts w:eastAsia="Arial" w:cs="Arial"/>
                <w:color w:val="000000"/>
                <w:sz w:val="18"/>
                <w:szCs w:val="18"/>
                <w:lang w:val="en" w:eastAsia="en-GB"/>
              </w:rPr>
              <w:t>European Environmental Agency (EEA)</w:t>
            </w:r>
          </w:p>
        </w:tc>
        <w:tc>
          <w:tcPr>
            <w:tcW w:w="4111" w:type="dxa"/>
            <w:shd w:val="clear" w:color="auto" w:fill="auto"/>
            <w:tcMar>
              <w:top w:w="14" w:type="dxa"/>
              <w:left w:w="14" w:type="dxa"/>
              <w:bottom w:w="14" w:type="dxa"/>
              <w:right w:w="14" w:type="dxa"/>
            </w:tcMar>
          </w:tcPr>
          <w:p w14:paraId="0D6DC341" w14:textId="77777777" w:rsidR="00B71D8B" w:rsidRPr="00411430"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eastAsia="en-GB"/>
              </w:rPr>
            </w:pPr>
            <w:r w:rsidRPr="00411430">
              <w:rPr>
                <w:rFonts w:eastAsia="Arial" w:cs="Arial"/>
                <w:color w:val="000000"/>
                <w:sz w:val="18"/>
                <w:szCs w:val="18"/>
                <w:lang w:eastAsia="en-GB"/>
              </w:rPr>
              <w:t>EEA core set of indicators</w:t>
            </w:r>
            <w:r w:rsidRPr="00411430">
              <w:rPr>
                <w:rFonts w:eastAsia="Arial" w:cs="Arial"/>
                <w:color w:val="000000"/>
                <w:sz w:val="18"/>
                <w:szCs w:val="18"/>
                <w:vertAlign w:val="superscript"/>
                <w:lang w:eastAsia="en-GB"/>
              </w:rPr>
              <w:footnoteReference w:id="29"/>
            </w:r>
            <w:r w:rsidRPr="00411430">
              <w:rPr>
                <w:rFonts w:eastAsia="Arial" w:cs="Arial"/>
                <w:color w:val="000000"/>
                <w:sz w:val="18"/>
                <w:szCs w:val="18"/>
                <w:lang w:eastAsia="en-GB"/>
              </w:rPr>
              <w:t>:</w:t>
            </w:r>
          </w:p>
          <w:p w14:paraId="46E839ED" w14:textId="77777777" w:rsidR="00B71D8B" w:rsidRPr="00411430"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eastAsia="en-GB"/>
              </w:rPr>
            </w:pPr>
            <w:r w:rsidRPr="00411430">
              <w:rPr>
                <w:rFonts w:eastAsia="Arial" w:cs="Arial"/>
                <w:color w:val="000000"/>
                <w:sz w:val="18"/>
                <w:szCs w:val="18"/>
                <w:lang w:eastAsia="en-GB"/>
              </w:rPr>
              <w:t>Indicator 23 ‘Chlorophyll in transition, coastal and marine waters’</w:t>
            </w:r>
          </w:p>
        </w:tc>
        <w:tc>
          <w:tcPr>
            <w:tcW w:w="3544" w:type="dxa"/>
            <w:shd w:val="clear" w:color="auto" w:fill="auto"/>
            <w:tcMar>
              <w:top w:w="14" w:type="dxa"/>
              <w:left w:w="14" w:type="dxa"/>
              <w:bottom w:w="14" w:type="dxa"/>
              <w:right w:w="14" w:type="dxa"/>
            </w:tcMar>
          </w:tcPr>
          <w:p w14:paraId="56032478" w14:textId="77777777" w:rsidR="00B71D8B" w:rsidRPr="002D4240" w:rsidRDefault="00B71D8B" w:rsidP="00B71D8B">
            <w:pPr>
              <w:pBdr>
                <w:top w:val="nil"/>
                <w:left w:val="nil"/>
                <w:bottom w:val="nil"/>
                <w:right w:val="nil"/>
                <w:between w:val="nil"/>
              </w:pBdr>
              <w:spacing w:after="0" w:line="240" w:lineRule="auto"/>
              <w:jc w:val="left"/>
              <w:rPr>
                <w:rFonts w:eastAsia="Arial" w:cs="Arial"/>
                <w:color w:val="000000"/>
                <w:sz w:val="18"/>
                <w:szCs w:val="18"/>
                <w:lang w:val="en" w:eastAsia="en-GB"/>
              </w:rPr>
            </w:pPr>
            <w:r w:rsidRPr="002D4240">
              <w:rPr>
                <w:rFonts w:eastAsia="Arial" w:cs="Arial"/>
                <w:color w:val="000000"/>
                <w:sz w:val="18"/>
                <w:szCs w:val="18"/>
                <w:lang w:val="en" w:eastAsia="en-GB"/>
              </w:rPr>
              <w:t>This indicator illustrates the levels and trends in mean summer surface concentrations of chlorophyll-a (microgram/l) in the regional seas of Europe.</w:t>
            </w:r>
          </w:p>
          <w:p w14:paraId="519AF499" w14:textId="77777777" w:rsidR="00B71D8B" w:rsidRDefault="00B71D8B" w:rsidP="00B71D8B">
            <w:pPr>
              <w:pBdr>
                <w:top w:val="nil"/>
                <w:left w:val="nil"/>
                <w:bottom w:val="nil"/>
                <w:right w:val="nil"/>
                <w:between w:val="nil"/>
              </w:pBdr>
              <w:spacing w:after="0" w:line="240" w:lineRule="auto"/>
              <w:jc w:val="left"/>
              <w:rPr>
                <w:rFonts w:eastAsia="Arial" w:cs="Arial"/>
                <w:color w:val="000000"/>
                <w:sz w:val="18"/>
                <w:szCs w:val="18"/>
                <w:lang w:val="en" w:eastAsia="en-GB"/>
              </w:rPr>
            </w:pPr>
            <w:r w:rsidRPr="002D4240">
              <w:rPr>
                <w:rFonts w:eastAsia="Arial" w:cs="Arial"/>
                <w:color w:val="000000"/>
                <w:sz w:val="18"/>
                <w:szCs w:val="18"/>
                <w:lang w:val="en" w:eastAsia="en-GB"/>
              </w:rPr>
              <w:t xml:space="preserve">The concentration of chlorophyll-a is expressed as </w:t>
            </w:r>
            <w:proofErr w:type="spellStart"/>
            <w:r w:rsidRPr="002D4240">
              <w:rPr>
                <w:rFonts w:eastAsia="Arial" w:cs="Arial"/>
                <w:color w:val="000000"/>
                <w:sz w:val="18"/>
                <w:szCs w:val="18"/>
                <w:lang w:val="en" w:eastAsia="en-GB"/>
              </w:rPr>
              <w:t>microgramme</w:t>
            </w:r>
            <w:proofErr w:type="spellEnd"/>
            <w:r w:rsidRPr="002D4240">
              <w:rPr>
                <w:rFonts w:eastAsia="Arial" w:cs="Arial"/>
                <w:color w:val="000000"/>
                <w:sz w:val="18"/>
                <w:szCs w:val="18"/>
                <w:lang w:val="en" w:eastAsia="en-GB"/>
              </w:rPr>
              <w:t xml:space="preserve"> per lire (mg/l) in the uppermost 10m of the water column during summer.</w:t>
            </w:r>
          </w:p>
          <w:p w14:paraId="40A665BA" w14:textId="77777777" w:rsidR="00B71D8B" w:rsidRDefault="00B71D8B" w:rsidP="00B71D8B">
            <w:pPr>
              <w:pBdr>
                <w:top w:val="nil"/>
                <w:left w:val="nil"/>
                <w:bottom w:val="nil"/>
                <w:right w:val="nil"/>
                <w:between w:val="nil"/>
              </w:pBdr>
              <w:spacing w:after="0" w:line="240" w:lineRule="auto"/>
              <w:jc w:val="left"/>
              <w:rPr>
                <w:rFonts w:eastAsia="Arial" w:cs="Arial"/>
                <w:color w:val="000000"/>
                <w:sz w:val="18"/>
                <w:szCs w:val="18"/>
                <w:lang w:val="en" w:eastAsia="en-GB"/>
              </w:rPr>
            </w:pPr>
          </w:p>
          <w:p w14:paraId="4A9969BC" w14:textId="77777777" w:rsidR="00B71D8B" w:rsidRPr="00451224" w:rsidRDefault="00B71D8B" w:rsidP="00B71D8B">
            <w:pPr>
              <w:pBdr>
                <w:top w:val="nil"/>
                <w:left w:val="nil"/>
                <w:bottom w:val="nil"/>
                <w:right w:val="nil"/>
                <w:between w:val="nil"/>
              </w:pBdr>
              <w:spacing w:after="0" w:line="240" w:lineRule="auto"/>
              <w:jc w:val="left"/>
              <w:rPr>
                <w:rFonts w:eastAsia="Arial" w:cs="Arial"/>
                <w:b/>
                <w:color w:val="000000"/>
                <w:sz w:val="18"/>
                <w:szCs w:val="18"/>
                <w:lang w:val="en" w:eastAsia="en-GB"/>
              </w:rPr>
            </w:pPr>
            <w:r>
              <w:rPr>
                <w:rFonts w:eastAsia="Arial" w:cs="Arial"/>
                <w:color w:val="000000"/>
                <w:sz w:val="18"/>
                <w:szCs w:val="18"/>
                <w:lang w:val="en" w:eastAsia="en-GB"/>
              </w:rPr>
              <w:t xml:space="preserve">See EEA: Chlorophyll in transitional, coastal and marine waters. Online: </w:t>
            </w:r>
            <w:hyperlink r:id="rId15" w:history="1">
              <w:r w:rsidRPr="003602FB">
                <w:rPr>
                  <w:rStyle w:val="Hyperlink"/>
                  <w:rFonts w:eastAsia="Arial" w:cs="Arial"/>
                  <w:sz w:val="18"/>
                  <w:szCs w:val="18"/>
                  <w:lang w:val="en" w:eastAsia="en-GB"/>
                </w:rPr>
                <w:t>https://www.eea.europa.eu/data-and-maps/indicators/chlorophyll-in-transitional-coastal-and-2/assessment</w:t>
              </w:r>
            </w:hyperlink>
            <w:r>
              <w:rPr>
                <w:rFonts w:eastAsia="Arial" w:cs="Arial"/>
                <w:color w:val="000000"/>
                <w:sz w:val="18"/>
                <w:szCs w:val="18"/>
                <w:lang w:val="en" w:eastAsia="en-GB"/>
              </w:rPr>
              <w:t xml:space="preserve"> for indicator calculation methodology</w:t>
            </w:r>
          </w:p>
        </w:tc>
        <w:tc>
          <w:tcPr>
            <w:tcW w:w="4111" w:type="dxa"/>
          </w:tcPr>
          <w:p w14:paraId="7A7A30FA" w14:textId="77777777" w:rsidR="00B71D8B" w:rsidRDefault="00B71D8B" w:rsidP="00B71D8B">
            <w:pPr>
              <w:pBdr>
                <w:top w:val="nil"/>
                <w:left w:val="nil"/>
                <w:bottom w:val="nil"/>
                <w:right w:val="nil"/>
                <w:between w:val="nil"/>
              </w:pBdr>
              <w:spacing w:after="0" w:line="240" w:lineRule="auto"/>
              <w:jc w:val="left"/>
              <w:rPr>
                <w:rFonts w:eastAsia="Arial" w:cs="Arial"/>
                <w:color w:val="000000"/>
                <w:sz w:val="18"/>
                <w:szCs w:val="18"/>
                <w:lang w:eastAsia="en-GB"/>
              </w:rPr>
            </w:pPr>
            <w:r w:rsidRPr="00411430">
              <w:rPr>
                <w:rFonts w:eastAsia="Arial" w:cs="Arial"/>
                <w:color w:val="000000"/>
                <w:sz w:val="18"/>
                <w:szCs w:val="18"/>
                <w:lang w:eastAsia="en-GB"/>
              </w:rPr>
              <w:t>Key policy question addressed by indicator 23: ‘Is eutrophication in European surface waters decreasing?’</w:t>
            </w:r>
          </w:p>
          <w:p w14:paraId="3CB5E54D" w14:textId="77777777" w:rsidR="00B71D8B" w:rsidRPr="00411430" w:rsidRDefault="00B71D8B" w:rsidP="00B71D8B">
            <w:pPr>
              <w:pBdr>
                <w:top w:val="nil"/>
                <w:left w:val="nil"/>
                <w:bottom w:val="nil"/>
                <w:right w:val="nil"/>
                <w:between w:val="nil"/>
              </w:pBdr>
              <w:spacing w:after="0" w:line="240" w:lineRule="auto"/>
              <w:jc w:val="left"/>
              <w:rPr>
                <w:rFonts w:eastAsia="Arial" w:cs="Arial"/>
                <w:color w:val="000000"/>
                <w:sz w:val="18"/>
                <w:szCs w:val="18"/>
                <w:lang w:eastAsia="en-GB"/>
              </w:rPr>
            </w:pPr>
            <w:r w:rsidRPr="00411430">
              <w:rPr>
                <w:rFonts w:eastAsia="Arial" w:cs="Arial"/>
                <w:color w:val="000000"/>
                <w:sz w:val="18"/>
                <w:szCs w:val="18"/>
                <w:lang w:eastAsia="en-GB"/>
              </w:rPr>
              <w:t>The EEA core set of indicators document identifies data sets and sources for chlorophyll in transition.</w:t>
            </w:r>
          </w:p>
          <w:p w14:paraId="292A85D4" w14:textId="77777777" w:rsidR="00B71D8B" w:rsidRPr="00411430" w:rsidRDefault="00B71D8B" w:rsidP="00B71D8B">
            <w:pPr>
              <w:pBdr>
                <w:top w:val="nil"/>
                <w:left w:val="nil"/>
                <w:bottom w:val="nil"/>
                <w:right w:val="nil"/>
                <w:between w:val="nil"/>
              </w:pBdr>
              <w:spacing w:after="0" w:line="240" w:lineRule="auto"/>
              <w:jc w:val="left"/>
              <w:rPr>
                <w:rFonts w:eastAsia="Arial" w:cs="Arial"/>
                <w:color w:val="000000"/>
                <w:sz w:val="18"/>
                <w:szCs w:val="18"/>
                <w:lang w:eastAsia="en-GB"/>
              </w:rPr>
            </w:pPr>
            <w:r w:rsidRPr="00411430">
              <w:rPr>
                <w:rFonts w:eastAsia="Arial" w:cs="Arial"/>
                <w:color w:val="000000"/>
                <w:sz w:val="18"/>
                <w:szCs w:val="18"/>
                <w:lang w:eastAsia="en-GB"/>
              </w:rPr>
              <w:t>Data sets:</w:t>
            </w:r>
          </w:p>
          <w:p w14:paraId="5F5CDB19" w14:textId="77777777" w:rsidR="00B71D8B" w:rsidRPr="00411430" w:rsidRDefault="00B71D8B" w:rsidP="00F0523E">
            <w:pPr>
              <w:numPr>
                <w:ilvl w:val="0"/>
                <w:numId w:val="21"/>
              </w:numPr>
              <w:pBdr>
                <w:top w:val="nil"/>
                <w:left w:val="nil"/>
                <w:bottom w:val="nil"/>
                <w:right w:val="nil"/>
                <w:between w:val="nil"/>
              </w:pBdr>
              <w:spacing w:after="0" w:line="240" w:lineRule="auto"/>
              <w:ind w:left="459" w:hanging="284"/>
              <w:jc w:val="left"/>
              <w:rPr>
                <w:rFonts w:eastAsia="Arial" w:cs="Arial"/>
                <w:color w:val="000000"/>
                <w:sz w:val="18"/>
                <w:szCs w:val="18"/>
                <w:lang w:eastAsia="en-GB"/>
              </w:rPr>
            </w:pPr>
            <w:proofErr w:type="spellStart"/>
            <w:r w:rsidRPr="00411430">
              <w:rPr>
                <w:rFonts w:eastAsia="Arial" w:cs="Arial"/>
                <w:color w:val="000000"/>
                <w:sz w:val="18"/>
                <w:szCs w:val="18"/>
                <w:lang w:eastAsia="en-GB"/>
              </w:rPr>
              <w:t>Waterbase</w:t>
            </w:r>
            <w:proofErr w:type="spellEnd"/>
          </w:p>
          <w:p w14:paraId="084E3A0F" w14:textId="77777777" w:rsidR="00B71D8B" w:rsidRPr="00411430" w:rsidRDefault="00B71D8B" w:rsidP="00F0523E">
            <w:pPr>
              <w:numPr>
                <w:ilvl w:val="0"/>
                <w:numId w:val="21"/>
              </w:numPr>
              <w:pBdr>
                <w:top w:val="nil"/>
                <w:left w:val="nil"/>
                <w:bottom w:val="nil"/>
                <w:right w:val="nil"/>
                <w:between w:val="nil"/>
              </w:pBdr>
              <w:spacing w:after="0" w:line="240" w:lineRule="auto"/>
              <w:ind w:left="459" w:hanging="284"/>
              <w:jc w:val="left"/>
              <w:rPr>
                <w:rFonts w:eastAsia="Arial" w:cs="Arial"/>
                <w:color w:val="000000"/>
                <w:sz w:val="18"/>
                <w:szCs w:val="18"/>
                <w:lang w:eastAsia="en-GB"/>
              </w:rPr>
            </w:pPr>
            <w:proofErr w:type="spellStart"/>
            <w:r w:rsidRPr="00411430">
              <w:rPr>
                <w:rFonts w:eastAsia="Arial" w:cs="Arial"/>
                <w:color w:val="000000"/>
                <w:sz w:val="18"/>
                <w:szCs w:val="18"/>
                <w:lang w:eastAsia="en-GB"/>
              </w:rPr>
              <w:t>Euromaps</w:t>
            </w:r>
            <w:proofErr w:type="spellEnd"/>
          </w:p>
          <w:p w14:paraId="3C15FB1C" w14:textId="77777777" w:rsidR="00B71D8B" w:rsidRPr="00411430" w:rsidRDefault="00B71D8B" w:rsidP="00B71D8B">
            <w:pPr>
              <w:pBdr>
                <w:top w:val="nil"/>
                <w:left w:val="nil"/>
                <w:bottom w:val="nil"/>
                <w:right w:val="nil"/>
                <w:between w:val="nil"/>
              </w:pBdr>
              <w:spacing w:after="0" w:line="240" w:lineRule="auto"/>
              <w:jc w:val="left"/>
              <w:rPr>
                <w:rFonts w:eastAsia="Arial" w:cs="Arial"/>
                <w:color w:val="000000"/>
                <w:sz w:val="18"/>
                <w:szCs w:val="18"/>
                <w:lang w:eastAsia="en-GB"/>
              </w:rPr>
            </w:pPr>
            <w:r w:rsidRPr="00411430">
              <w:rPr>
                <w:rFonts w:eastAsia="Arial" w:cs="Arial"/>
                <w:color w:val="000000"/>
                <w:sz w:val="18"/>
                <w:szCs w:val="18"/>
                <w:lang w:eastAsia="en-GB"/>
              </w:rPr>
              <w:t>Data sources:</w:t>
            </w:r>
          </w:p>
          <w:p w14:paraId="324F3AB6" w14:textId="77777777" w:rsidR="00B71D8B" w:rsidRPr="00411430" w:rsidRDefault="00B71D8B" w:rsidP="00F0523E">
            <w:pPr>
              <w:numPr>
                <w:ilvl w:val="0"/>
                <w:numId w:val="21"/>
              </w:numPr>
              <w:pBdr>
                <w:top w:val="nil"/>
                <w:left w:val="nil"/>
                <w:bottom w:val="nil"/>
                <w:right w:val="nil"/>
                <w:between w:val="nil"/>
              </w:pBdr>
              <w:spacing w:after="0" w:line="240" w:lineRule="auto"/>
              <w:ind w:left="459" w:hanging="284"/>
              <w:jc w:val="left"/>
              <w:rPr>
                <w:rFonts w:eastAsia="Arial" w:cs="Arial"/>
                <w:color w:val="000000"/>
                <w:sz w:val="18"/>
                <w:szCs w:val="18"/>
                <w:lang w:eastAsia="en-GB"/>
              </w:rPr>
            </w:pPr>
            <w:r w:rsidRPr="00411430">
              <w:rPr>
                <w:rFonts w:eastAsia="Arial" w:cs="Arial"/>
                <w:color w:val="000000"/>
                <w:sz w:val="18"/>
                <w:szCs w:val="18"/>
                <w:lang w:eastAsia="en-GB"/>
              </w:rPr>
              <w:t>EEA</w:t>
            </w:r>
          </w:p>
          <w:p w14:paraId="248C3448" w14:textId="77777777" w:rsidR="00B71D8B" w:rsidRPr="00411430" w:rsidRDefault="00B71D8B" w:rsidP="00F0523E">
            <w:pPr>
              <w:numPr>
                <w:ilvl w:val="0"/>
                <w:numId w:val="21"/>
              </w:numPr>
              <w:pBdr>
                <w:top w:val="nil"/>
                <w:left w:val="nil"/>
                <w:bottom w:val="nil"/>
                <w:right w:val="nil"/>
                <w:between w:val="nil"/>
              </w:pBdr>
              <w:spacing w:after="0" w:line="240" w:lineRule="auto"/>
              <w:ind w:left="459" w:hanging="284"/>
              <w:jc w:val="left"/>
              <w:rPr>
                <w:rFonts w:eastAsia="Arial" w:cs="Arial"/>
                <w:color w:val="000000"/>
                <w:sz w:val="18"/>
                <w:szCs w:val="18"/>
                <w:lang w:eastAsia="en-GB"/>
              </w:rPr>
            </w:pPr>
            <w:r w:rsidRPr="00411430">
              <w:rPr>
                <w:rFonts w:eastAsia="Arial" w:cs="Arial"/>
                <w:color w:val="000000"/>
                <w:sz w:val="18"/>
                <w:szCs w:val="18"/>
                <w:lang w:eastAsia="en-GB"/>
              </w:rPr>
              <w:t>ICES</w:t>
            </w:r>
          </w:p>
          <w:p w14:paraId="31BE71AB" w14:textId="77777777" w:rsidR="00B71D8B" w:rsidRPr="00411430" w:rsidRDefault="00B71D8B" w:rsidP="00F0523E">
            <w:pPr>
              <w:numPr>
                <w:ilvl w:val="0"/>
                <w:numId w:val="21"/>
              </w:numPr>
              <w:pBdr>
                <w:top w:val="nil"/>
                <w:left w:val="nil"/>
                <w:bottom w:val="nil"/>
                <w:right w:val="nil"/>
                <w:between w:val="nil"/>
              </w:pBdr>
              <w:spacing w:after="0" w:line="240" w:lineRule="auto"/>
              <w:ind w:left="459" w:hanging="284"/>
              <w:jc w:val="left"/>
              <w:rPr>
                <w:rFonts w:eastAsia="Arial" w:cs="Arial"/>
                <w:color w:val="000000"/>
                <w:sz w:val="18"/>
                <w:szCs w:val="18"/>
                <w:lang w:eastAsia="en-GB"/>
              </w:rPr>
            </w:pPr>
            <w:r w:rsidRPr="00411430">
              <w:rPr>
                <w:rFonts w:eastAsia="Arial" w:cs="Arial"/>
                <w:color w:val="000000"/>
                <w:sz w:val="18"/>
                <w:szCs w:val="18"/>
                <w:lang w:eastAsia="en-GB"/>
              </w:rPr>
              <w:t>Black Sea Environmental Programme (</w:t>
            </w:r>
            <w:proofErr w:type="spellStart"/>
            <w:r w:rsidRPr="00411430">
              <w:rPr>
                <w:rFonts w:eastAsia="Arial" w:cs="Arial"/>
                <w:color w:val="000000"/>
                <w:sz w:val="18"/>
                <w:szCs w:val="18"/>
                <w:lang w:eastAsia="en-GB"/>
              </w:rPr>
              <w:t>OceanBase</w:t>
            </w:r>
            <w:proofErr w:type="spellEnd"/>
            <w:r w:rsidRPr="00411430">
              <w:rPr>
                <w:rFonts w:eastAsia="Arial" w:cs="Arial"/>
                <w:color w:val="000000"/>
                <w:sz w:val="18"/>
                <w:szCs w:val="18"/>
                <w:lang w:eastAsia="en-GB"/>
              </w:rPr>
              <w:t xml:space="preserve"> Version 2.02 TU-BS)</w:t>
            </w:r>
          </w:p>
          <w:p w14:paraId="721B79D8" w14:textId="77777777" w:rsidR="00B71D8B" w:rsidRPr="00411430" w:rsidRDefault="00B71D8B" w:rsidP="00F0523E">
            <w:pPr>
              <w:numPr>
                <w:ilvl w:val="0"/>
                <w:numId w:val="21"/>
              </w:numPr>
              <w:pBdr>
                <w:top w:val="nil"/>
                <w:left w:val="nil"/>
                <w:bottom w:val="nil"/>
                <w:right w:val="nil"/>
                <w:between w:val="nil"/>
              </w:pBdr>
              <w:spacing w:after="0" w:line="240" w:lineRule="auto"/>
              <w:ind w:left="459" w:hanging="284"/>
              <w:jc w:val="left"/>
              <w:rPr>
                <w:rFonts w:eastAsia="Arial" w:cs="Arial"/>
                <w:color w:val="000000"/>
                <w:sz w:val="18"/>
                <w:szCs w:val="18"/>
                <w:lang w:eastAsia="en-GB"/>
              </w:rPr>
            </w:pPr>
            <w:r w:rsidRPr="00411430">
              <w:rPr>
                <w:rFonts w:eastAsia="Arial" w:cs="Arial"/>
                <w:color w:val="000000"/>
                <w:sz w:val="18"/>
                <w:szCs w:val="18"/>
                <w:lang w:eastAsia="en-GB"/>
              </w:rPr>
              <w:t>Bartholomew Digital Data (Harper Collins Publishers)</w:t>
            </w:r>
          </w:p>
          <w:p w14:paraId="231E53AC" w14:textId="77777777" w:rsidR="00B71D8B" w:rsidRPr="00411430" w:rsidRDefault="00B71D8B" w:rsidP="00B71D8B">
            <w:pPr>
              <w:pBdr>
                <w:top w:val="nil"/>
                <w:left w:val="nil"/>
                <w:bottom w:val="nil"/>
                <w:right w:val="nil"/>
                <w:between w:val="nil"/>
              </w:pBdr>
              <w:spacing w:after="0" w:line="240" w:lineRule="auto"/>
              <w:jc w:val="left"/>
              <w:rPr>
                <w:rFonts w:eastAsia="Arial" w:cs="Arial"/>
                <w:color w:val="000000"/>
                <w:sz w:val="18"/>
                <w:szCs w:val="18"/>
                <w:lang w:eastAsia="en-GB"/>
              </w:rPr>
            </w:pPr>
            <w:r w:rsidRPr="00411430">
              <w:rPr>
                <w:rFonts w:eastAsia="Arial" w:cs="Arial"/>
                <w:color w:val="000000"/>
                <w:sz w:val="18"/>
                <w:szCs w:val="18"/>
                <w:lang w:eastAsia="en-GB"/>
              </w:rPr>
              <w:t>The document also identifies identical or similar indicators by international organisations:</w:t>
            </w:r>
          </w:p>
          <w:p w14:paraId="5D7CBF3B" w14:textId="77777777" w:rsidR="00B71D8B" w:rsidRPr="00411430" w:rsidRDefault="00B71D8B" w:rsidP="00F0523E">
            <w:pPr>
              <w:numPr>
                <w:ilvl w:val="0"/>
                <w:numId w:val="21"/>
              </w:numPr>
              <w:pBdr>
                <w:top w:val="nil"/>
                <w:left w:val="nil"/>
                <w:bottom w:val="nil"/>
                <w:right w:val="nil"/>
                <w:between w:val="nil"/>
              </w:pBdr>
              <w:spacing w:after="0" w:line="240" w:lineRule="auto"/>
              <w:ind w:left="459" w:hanging="284"/>
              <w:jc w:val="left"/>
              <w:rPr>
                <w:rFonts w:eastAsia="Arial" w:cs="Arial"/>
                <w:color w:val="000000"/>
                <w:sz w:val="18"/>
                <w:szCs w:val="18"/>
                <w:lang w:eastAsia="en-GB"/>
              </w:rPr>
            </w:pPr>
            <w:r w:rsidRPr="00411430">
              <w:rPr>
                <w:rFonts w:eastAsia="Arial" w:cs="Arial"/>
                <w:color w:val="000000"/>
                <w:sz w:val="18"/>
                <w:szCs w:val="18"/>
                <w:lang w:eastAsia="en-GB"/>
              </w:rPr>
              <w:t>CSD1996 Algae index</w:t>
            </w:r>
          </w:p>
          <w:p w14:paraId="15C11ACB" w14:textId="77777777" w:rsidR="00B71D8B" w:rsidRPr="00411430" w:rsidRDefault="00B71D8B" w:rsidP="00F0523E">
            <w:pPr>
              <w:numPr>
                <w:ilvl w:val="0"/>
                <w:numId w:val="21"/>
              </w:numPr>
              <w:pBdr>
                <w:top w:val="nil"/>
                <w:left w:val="nil"/>
                <w:bottom w:val="nil"/>
                <w:right w:val="nil"/>
                <w:between w:val="nil"/>
              </w:pBdr>
              <w:spacing w:after="0" w:line="240" w:lineRule="auto"/>
              <w:ind w:left="459" w:hanging="284"/>
              <w:jc w:val="left"/>
              <w:rPr>
                <w:rFonts w:eastAsia="Arial" w:cs="Arial"/>
                <w:color w:val="000000"/>
                <w:sz w:val="18"/>
                <w:szCs w:val="18"/>
                <w:lang w:eastAsia="en-GB"/>
              </w:rPr>
            </w:pPr>
            <w:r w:rsidRPr="00411430">
              <w:rPr>
                <w:rFonts w:eastAsia="Arial" w:cs="Arial"/>
                <w:color w:val="000000"/>
                <w:sz w:val="18"/>
                <w:szCs w:val="18"/>
                <w:lang w:eastAsia="en-GB"/>
              </w:rPr>
              <w:t>CSD2001 Algae concentration in coastal waters</w:t>
            </w:r>
          </w:p>
          <w:p w14:paraId="2C2DA7DA" w14:textId="77777777" w:rsidR="00B71D8B" w:rsidRPr="00411430" w:rsidRDefault="00B71D8B" w:rsidP="00F0523E">
            <w:pPr>
              <w:numPr>
                <w:ilvl w:val="0"/>
                <w:numId w:val="21"/>
              </w:numPr>
              <w:pBdr>
                <w:top w:val="nil"/>
                <w:left w:val="nil"/>
                <w:bottom w:val="nil"/>
                <w:right w:val="nil"/>
                <w:between w:val="nil"/>
              </w:pBdr>
              <w:spacing w:after="0" w:line="240" w:lineRule="auto"/>
              <w:ind w:left="459" w:hanging="284"/>
              <w:jc w:val="left"/>
              <w:rPr>
                <w:rFonts w:eastAsia="Arial" w:cs="Arial"/>
                <w:color w:val="000000"/>
                <w:sz w:val="18"/>
                <w:szCs w:val="18"/>
                <w:lang w:eastAsia="en-GB"/>
              </w:rPr>
            </w:pPr>
            <w:proofErr w:type="spellStart"/>
            <w:r w:rsidRPr="00411430">
              <w:rPr>
                <w:rFonts w:eastAsia="Arial" w:cs="Arial"/>
                <w:color w:val="000000"/>
                <w:sz w:val="18"/>
                <w:szCs w:val="18"/>
                <w:lang w:eastAsia="en-GB"/>
              </w:rPr>
              <w:t>Helcom</w:t>
            </w:r>
            <w:proofErr w:type="spellEnd"/>
            <w:r w:rsidRPr="00411430">
              <w:rPr>
                <w:rFonts w:eastAsia="Arial" w:cs="Arial"/>
                <w:color w:val="000000"/>
                <w:sz w:val="18"/>
                <w:szCs w:val="18"/>
                <w:lang w:eastAsia="en-GB"/>
              </w:rPr>
              <w:t xml:space="preserve"> indicator fact sheets (12): Chlorophyll concentrations from satellite remote sensing of ocean colour and temporal variations and </w:t>
            </w:r>
            <w:r w:rsidRPr="00411430">
              <w:rPr>
                <w:rFonts w:eastAsia="Arial" w:cs="Arial"/>
                <w:color w:val="000000"/>
                <w:sz w:val="18"/>
                <w:szCs w:val="18"/>
                <w:lang w:eastAsia="en-GB"/>
              </w:rPr>
              <w:lastRenderedPageBreak/>
              <w:t>regional differences in chlorophyll concentrations from satellite remote sensing of ocean colour</w:t>
            </w:r>
          </w:p>
        </w:tc>
      </w:tr>
      <w:tr w:rsidR="00B71D8B" w:rsidRPr="00E02C28" w14:paraId="5204E271" w14:textId="77777777" w:rsidTr="0052198F">
        <w:tc>
          <w:tcPr>
            <w:tcW w:w="2244" w:type="dxa"/>
            <w:shd w:val="clear" w:color="auto" w:fill="auto"/>
            <w:tcMar>
              <w:top w:w="14" w:type="dxa"/>
              <w:left w:w="14" w:type="dxa"/>
              <w:bottom w:w="14" w:type="dxa"/>
              <w:right w:w="14" w:type="dxa"/>
            </w:tcMar>
          </w:tcPr>
          <w:p w14:paraId="376A929C" w14:textId="77777777" w:rsidR="00B71D8B" w:rsidRPr="00F33F20"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sidRPr="00F33F20">
              <w:rPr>
                <w:rFonts w:eastAsia="Arial" w:cs="Arial"/>
                <w:color w:val="000000"/>
                <w:sz w:val="18"/>
                <w:szCs w:val="18"/>
                <w:lang w:val="en" w:eastAsia="en-GB"/>
              </w:rPr>
              <w:lastRenderedPageBreak/>
              <w:t>European Union Marine Strategy Framework Directive (MSFD)</w:t>
            </w:r>
          </w:p>
        </w:tc>
        <w:tc>
          <w:tcPr>
            <w:tcW w:w="4111" w:type="dxa"/>
            <w:shd w:val="clear" w:color="auto" w:fill="auto"/>
            <w:tcMar>
              <w:top w:w="14" w:type="dxa"/>
              <w:left w:w="14" w:type="dxa"/>
              <w:bottom w:w="14" w:type="dxa"/>
              <w:right w:w="14" w:type="dxa"/>
            </w:tcMar>
          </w:tcPr>
          <w:p w14:paraId="0E873707" w14:textId="77777777" w:rsidR="00B71D8B" w:rsidRPr="005B4EEF"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u w:val="single"/>
                <w:lang w:eastAsia="en-GB"/>
              </w:rPr>
            </w:pPr>
            <w:r w:rsidRPr="005B4EEF">
              <w:rPr>
                <w:rFonts w:eastAsia="Arial" w:cs="Arial"/>
                <w:color w:val="000000"/>
                <w:sz w:val="18"/>
                <w:szCs w:val="18"/>
                <w:u w:val="single"/>
                <w:lang w:eastAsia="en-GB"/>
              </w:rPr>
              <w:t>Good environmental status</w:t>
            </w:r>
            <w:r>
              <w:rPr>
                <w:rStyle w:val="FootnoteReference"/>
                <w:rFonts w:eastAsia="Arial" w:cs="Arial"/>
                <w:color w:val="000000"/>
                <w:sz w:val="18"/>
                <w:szCs w:val="18"/>
                <w:u w:val="single"/>
                <w:lang w:eastAsia="en-GB"/>
              </w:rPr>
              <w:footnoteReference w:id="30"/>
            </w:r>
          </w:p>
          <w:p w14:paraId="7456BE8A" w14:textId="77777777" w:rsidR="00B71D8B" w:rsidRPr="005B4EEF"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eastAsia="en-GB"/>
              </w:rPr>
            </w:pPr>
          </w:p>
          <w:p w14:paraId="3ED89A69" w14:textId="77777777" w:rsidR="00B71D8B" w:rsidRPr="005B4EEF"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eastAsia="en-GB"/>
              </w:rPr>
            </w:pPr>
            <w:r w:rsidRPr="005B4EEF">
              <w:rPr>
                <w:rFonts w:eastAsia="Arial" w:cs="Arial"/>
                <w:color w:val="000000"/>
                <w:sz w:val="18"/>
                <w:szCs w:val="18"/>
                <w:lang w:eastAsia="en-GB"/>
              </w:rPr>
              <w:t>Descriptor 5: Eutrophication</w:t>
            </w:r>
          </w:p>
          <w:p w14:paraId="16A885BD" w14:textId="77777777" w:rsidR="00B71D8B"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eastAsia="en-GB"/>
              </w:rPr>
            </w:pPr>
            <w:r w:rsidRPr="0084669A">
              <w:rPr>
                <w:rFonts w:eastAsia="Arial" w:cs="Arial"/>
                <w:color w:val="000000"/>
                <w:sz w:val="18"/>
                <w:szCs w:val="18"/>
                <w:lang w:eastAsia="en-GB"/>
              </w:rPr>
              <w:t>“Human-induced eutrophication is minimised, especially adverse effects thereof, such as losses in biodiversity, ecosystem degradation, harmful algae blooms and oxygen deficiency in bottom waters.”</w:t>
            </w:r>
          </w:p>
          <w:p w14:paraId="5A1F6419" w14:textId="77777777" w:rsidR="00B71D8B" w:rsidRPr="005B4EEF"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eastAsia="en-GB"/>
              </w:rPr>
            </w:pPr>
          </w:p>
          <w:p w14:paraId="014FF504" w14:textId="77777777" w:rsidR="00B71D8B" w:rsidRPr="005B4EEF"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eastAsia="en-GB"/>
              </w:rPr>
            </w:pPr>
            <w:r w:rsidRPr="005B4EEF">
              <w:rPr>
                <w:rFonts w:eastAsia="Arial" w:cs="Arial"/>
                <w:color w:val="000000"/>
                <w:sz w:val="18"/>
                <w:szCs w:val="18"/>
                <w:lang w:eastAsia="en-GB"/>
              </w:rPr>
              <w:t>Criteria and indicators:</w:t>
            </w:r>
          </w:p>
          <w:p w14:paraId="73775D70" w14:textId="77777777" w:rsidR="00B71D8B" w:rsidRPr="005B4EEF" w:rsidRDefault="00B71D8B" w:rsidP="00B71D8B">
            <w:pPr>
              <w:widowControl w:val="0"/>
              <w:pBdr>
                <w:top w:val="nil"/>
                <w:left w:val="nil"/>
                <w:bottom w:val="nil"/>
                <w:right w:val="nil"/>
                <w:between w:val="nil"/>
              </w:pBdr>
              <w:spacing w:after="0" w:line="240" w:lineRule="auto"/>
              <w:jc w:val="left"/>
              <w:rPr>
                <w:rFonts w:eastAsia="Arial" w:cs="Arial"/>
                <w:i/>
                <w:color w:val="000000"/>
                <w:sz w:val="18"/>
                <w:szCs w:val="18"/>
                <w:lang w:eastAsia="en-GB"/>
              </w:rPr>
            </w:pPr>
            <w:r w:rsidRPr="005B4EEF">
              <w:rPr>
                <w:rFonts w:eastAsia="Arial" w:cs="Arial"/>
                <w:i/>
                <w:color w:val="000000"/>
                <w:sz w:val="18"/>
                <w:szCs w:val="18"/>
                <w:lang w:eastAsia="en-GB"/>
              </w:rPr>
              <w:t>5.1. Nutrients levels</w:t>
            </w:r>
          </w:p>
          <w:p w14:paraId="45487A5D" w14:textId="77777777" w:rsidR="00B71D8B" w:rsidRPr="005B4EEF"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eastAsia="en-GB"/>
              </w:rPr>
            </w:pPr>
            <w:r w:rsidRPr="005B4EEF">
              <w:rPr>
                <w:rFonts w:eastAsia="Arial" w:cs="Arial"/>
                <w:color w:val="000000"/>
                <w:sz w:val="18"/>
                <w:szCs w:val="18"/>
                <w:lang w:eastAsia="en-GB"/>
              </w:rPr>
              <w:t>— Nutrients concentration in the water column (5.1.1)</w:t>
            </w:r>
          </w:p>
          <w:p w14:paraId="088B1DBA" w14:textId="77777777" w:rsidR="00B71D8B" w:rsidRPr="005B4EEF"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eastAsia="en-GB"/>
              </w:rPr>
            </w:pPr>
            <w:r w:rsidRPr="005B4EEF">
              <w:rPr>
                <w:rFonts w:eastAsia="Arial" w:cs="Arial"/>
                <w:color w:val="000000"/>
                <w:sz w:val="18"/>
                <w:szCs w:val="18"/>
                <w:lang w:eastAsia="en-GB"/>
              </w:rPr>
              <w:t>— Nutrient ratios (silica, nitrogen and phosphorus), where appropriate (5.1.2)</w:t>
            </w:r>
          </w:p>
          <w:p w14:paraId="5C00172D" w14:textId="77777777" w:rsidR="00B71D8B" w:rsidRPr="005B4EEF"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eastAsia="en-GB"/>
              </w:rPr>
            </w:pPr>
          </w:p>
          <w:p w14:paraId="0A85F271" w14:textId="77777777" w:rsidR="00B71D8B" w:rsidRPr="005B4EEF" w:rsidRDefault="00B71D8B" w:rsidP="00B71D8B">
            <w:pPr>
              <w:widowControl w:val="0"/>
              <w:pBdr>
                <w:top w:val="nil"/>
                <w:left w:val="nil"/>
                <w:bottom w:val="nil"/>
                <w:right w:val="nil"/>
                <w:between w:val="nil"/>
              </w:pBdr>
              <w:spacing w:after="0" w:line="240" w:lineRule="auto"/>
              <w:jc w:val="left"/>
              <w:rPr>
                <w:rFonts w:eastAsia="Arial" w:cs="Arial"/>
                <w:i/>
                <w:color w:val="000000"/>
                <w:sz w:val="18"/>
                <w:szCs w:val="18"/>
                <w:lang w:eastAsia="en-GB"/>
              </w:rPr>
            </w:pPr>
            <w:r w:rsidRPr="005B4EEF">
              <w:rPr>
                <w:rFonts w:eastAsia="Arial" w:cs="Arial"/>
                <w:i/>
                <w:color w:val="000000"/>
                <w:sz w:val="18"/>
                <w:szCs w:val="18"/>
                <w:lang w:eastAsia="en-GB"/>
              </w:rPr>
              <w:t>5.2. Direct effects of nutrient enrichment</w:t>
            </w:r>
          </w:p>
          <w:p w14:paraId="4FB28B67" w14:textId="77777777" w:rsidR="00B71D8B" w:rsidRPr="005B4EEF" w:rsidRDefault="00B71D8B" w:rsidP="00B71D8B">
            <w:pPr>
              <w:widowControl w:val="0"/>
              <w:pBdr>
                <w:top w:val="nil"/>
                <w:left w:val="nil"/>
                <w:bottom w:val="nil"/>
                <w:right w:val="nil"/>
                <w:between w:val="nil"/>
              </w:pBdr>
              <w:spacing w:after="0" w:line="240" w:lineRule="auto"/>
              <w:jc w:val="left"/>
              <w:rPr>
                <w:rFonts w:eastAsia="Arial" w:cs="Arial"/>
                <w:i/>
                <w:color w:val="000000"/>
                <w:sz w:val="18"/>
                <w:szCs w:val="18"/>
                <w:lang w:eastAsia="en-GB"/>
              </w:rPr>
            </w:pPr>
            <w:r w:rsidRPr="005B4EEF">
              <w:rPr>
                <w:rFonts w:eastAsia="Arial" w:cs="Arial"/>
                <w:color w:val="000000"/>
                <w:sz w:val="18"/>
                <w:szCs w:val="18"/>
                <w:lang w:eastAsia="en-GB"/>
              </w:rPr>
              <w:t>— Chlorophyll concentration in the water column (5.2.1)</w:t>
            </w:r>
          </w:p>
          <w:p w14:paraId="0F9ACAA8" w14:textId="77777777" w:rsidR="00B71D8B" w:rsidRPr="005B4EEF"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eastAsia="en-GB"/>
              </w:rPr>
            </w:pPr>
            <w:r w:rsidRPr="005B4EEF">
              <w:rPr>
                <w:rFonts w:eastAsia="Arial" w:cs="Arial"/>
                <w:color w:val="000000"/>
                <w:sz w:val="18"/>
                <w:szCs w:val="18"/>
                <w:lang w:eastAsia="en-GB"/>
              </w:rPr>
              <w:t>— Water transparency related to increase in suspended algae, where relevant (5.2.2)</w:t>
            </w:r>
          </w:p>
          <w:p w14:paraId="405D5983" w14:textId="77777777" w:rsidR="00B71D8B" w:rsidRPr="005B4EEF"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eastAsia="en-GB"/>
              </w:rPr>
            </w:pPr>
            <w:r w:rsidRPr="005B4EEF">
              <w:rPr>
                <w:rFonts w:eastAsia="Arial" w:cs="Arial"/>
                <w:color w:val="000000"/>
                <w:sz w:val="18"/>
                <w:szCs w:val="18"/>
                <w:lang w:eastAsia="en-GB"/>
              </w:rPr>
              <w:t>— Abundance of opportunistic macroalgae (5.2.3)</w:t>
            </w:r>
          </w:p>
          <w:p w14:paraId="583FBF32" w14:textId="77777777" w:rsidR="00B71D8B" w:rsidRPr="005B4EEF"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eastAsia="en-GB"/>
              </w:rPr>
            </w:pPr>
            <w:r w:rsidRPr="005B4EEF">
              <w:rPr>
                <w:rFonts w:eastAsia="Arial" w:cs="Arial"/>
                <w:color w:val="000000"/>
                <w:sz w:val="18"/>
                <w:szCs w:val="18"/>
                <w:lang w:eastAsia="en-GB"/>
              </w:rPr>
              <w:t>— Species shift in floristic composition such as diatom to flagellate ratio, benthic to pelagic shifts, as well as bloom events of nuisance/toxic algal blooms (e.g. cyanobacteria) caused by human activities (5.2.4)</w:t>
            </w:r>
          </w:p>
          <w:p w14:paraId="2096BB61" w14:textId="77777777" w:rsidR="00B71D8B" w:rsidRPr="005B4EEF"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eastAsia="en-GB"/>
              </w:rPr>
            </w:pPr>
          </w:p>
          <w:p w14:paraId="519F4663" w14:textId="77777777" w:rsidR="00B71D8B" w:rsidRPr="005B4EEF" w:rsidRDefault="00B71D8B" w:rsidP="00B71D8B">
            <w:pPr>
              <w:widowControl w:val="0"/>
              <w:pBdr>
                <w:top w:val="nil"/>
                <w:left w:val="nil"/>
                <w:bottom w:val="nil"/>
                <w:right w:val="nil"/>
                <w:between w:val="nil"/>
              </w:pBdr>
              <w:spacing w:after="0" w:line="240" w:lineRule="auto"/>
              <w:jc w:val="left"/>
              <w:rPr>
                <w:rFonts w:eastAsia="Arial" w:cs="Arial"/>
                <w:i/>
                <w:color w:val="000000"/>
                <w:sz w:val="18"/>
                <w:szCs w:val="18"/>
                <w:lang w:eastAsia="en-GB"/>
              </w:rPr>
            </w:pPr>
            <w:r w:rsidRPr="005B4EEF">
              <w:rPr>
                <w:rFonts w:eastAsia="Arial" w:cs="Arial"/>
                <w:i/>
                <w:color w:val="000000"/>
                <w:sz w:val="18"/>
                <w:szCs w:val="18"/>
                <w:lang w:eastAsia="en-GB"/>
              </w:rPr>
              <w:t>5.3. Indirect effects of nutrient enrichment</w:t>
            </w:r>
          </w:p>
          <w:p w14:paraId="665C2F1C" w14:textId="77777777" w:rsidR="00B71D8B" w:rsidRPr="005B4EEF"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eastAsia="en-GB"/>
              </w:rPr>
            </w:pPr>
            <w:r w:rsidRPr="005B4EEF">
              <w:rPr>
                <w:rFonts w:eastAsia="Arial" w:cs="Arial"/>
                <w:color w:val="000000"/>
                <w:sz w:val="18"/>
                <w:szCs w:val="18"/>
                <w:lang w:eastAsia="en-GB"/>
              </w:rPr>
              <w:t>— Abundance of perennial seaweeds and seagrasses (e.g. fucoids, eelgrass and Neptune grass) adversely impacted by decrease in water transparency (5.3.1)</w:t>
            </w:r>
          </w:p>
          <w:p w14:paraId="79883BA1" w14:textId="77777777" w:rsidR="00B71D8B" w:rsidRPr="005B4EEF"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eastAsia="en-GB"/>
              </w:rPr>
            </w:pPr>
            <w:r w:rsidRPr="005B4EEF">
              <w:rPr>
                <w:rFonts w:eastAsia="Arial" w:cs="Arial"/>
                <w:color w:val="000000"/>
                <w:sz w:val="18"/>
                <w:szCs w:val="18"/>
                <w:lang w:eastAsia="en-GB"/>
              </w:rPr>
              <w:t xml:space="preserve">— Dissolved oxygen, i.e. changes due to increased organic matter decomposition and size of the area </w:t>
            </w:r>
            <w:r w:rsidRPr="005B4EEF">
              <w:rPr>
                <w:rFonts w:eastAsia="Arial" w:cs="Arial"/>
                <w:color w:val="000000"/>
                <w:sz w:val="18"/>
                <w:szCs w:val="18"/>
                <w:lang w:eastAsia="en-GB"/>
              </w:rPr>
              <w:lastRenderedPageBreak/>
              <w:t>concerned (5.3.2).</w:t>
            </w:r>
          </w:p>
        </w:tc>
        <w:tc>
          <w:tcPr>
            <w:tcW w:w="3544" w:type="dxa"/>
            <w:shd w:val="clear" w:color="auto" w:fill="auto"/>
            <w:tcMar>
              <w:top w:w="14" w:type="dxa"/>
              <w:left w:w="14" w:type="dxa"/>
              <w:bottom w:w="14" w:type="dxa"/>
              <w:right w:w="14" w:type="dxa"/>
            </w:tcMar>
          </w:tcPr>
          <w:p w14:paraId="7A64965B" w14:textId="77777777" w:rsidR="00B71D8B" w:rsidRPr="001B7788"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eastAsia="en-GB"/>
              </w:rPr>
            </w:pPr>
            <w:r w:rsidRPr="001B7788">
              <w:rPr>
                <w:rFonts w:eastAsia="Arial" w:cs="Arial"/>
                <w:color w:val="000000"/>
                <w:sz w:val="18"/>
                <w:szCs w:val="18"/>
                <w:lang w:eastAsia="en-GB"/>
              </w:rPr>
              <w:lastRenderedPageBreak/>
              <w:t xml:space="preserve">The European Commission’s Joint Research Centre (JRC) has published a report on </w:t>
            </w:r>
            <w:r w:rsidRPr="001B7788">
              <w:rPr>
                <w:rFonts w:eastAsia="Arial" w:cs="Arial"/>
                <w:i/>
                <w:color w:val="000000"/>
                <w:sz w:val="18"/>
                <w:szCs w:val="18"/>
                <w:lang w:eastAsia="en-GB"/>
              </w:rPr>
              <w:t>Monitoring for the Marine Strategy Framework Directive</w:t>
            </w:r>
            <w:r w:rsidRPr="001B7788">
              <w:rPr>
                <w:rStyle w:val="FootnoteReference"/>
                <w:rFonts w:eastAsia="Arial" w:cs="Arial"/>
                <w:i/>
                <w:color w:val="000000"/>
                <w:sz w:val="18"/>
                <w:szCs w:val="18"/>
                <w:lang w:eastAsia="en-GB"/>
              </w:rPr>
              <w:footnoteReference w:id="31"/>
            </w:r>
            <w:r w:rsidRPr="001B7788">
              <w:rPr>
                <w:rFonts w:eastAsia="Arial" w:cs="Arial"/>
                <w:color w:val="000000"/>
                <w:sz w:val="18"/>
                <w:szCs w:val="18"/>
                <w:lang w:eastAsia="en-GB"/>
              </w:rPr>
              <w:t xml:space="preserve"> that includes suggested monitoring methods for eutrophication indicators/Chlorophyll:</w:t>
            </w:r>
          </w:p>
          <w:p w14:paraId="7FE91F76" w14:textId="77777777" w:rsidR="00B71D8B" w:rsidRPr="001B7788" w:rsidRDefault="00B71D8B" w:rsidP="00F0523E">
            <w:pPr>
              <w:widowControl w:val="0"/>
              <w:numPr>
                <w:ilvl w:val="0"/>
                <w:numId w:val="21"/>
              </w:numPr>
              <w:pBdr>
                <w:top w:val="nil"/>
                <w:left w:val="nil"/>
                <w:bottom w:val="nil"/>
                <w:right w:val="nil"/>
                <w:between w:val="nil"/>
              </w:pBdr>
              <w:spacing w:after="0" w:line="240" w:lineRule="auto"/>
              <w:jc w:val="left"/>
              <w:rPr>
                <w:rFonts w:eastAsia="Arial" w:cs="Arial"/>
                <w:color w:val="000000"/>
                <w:sz w:val="18"/>
                <w:szCs w:val="18"/>
                <w:lang w:eastAsia="en-GB"/>
              </w:rPr>
            </w:pPr>
            <w:r w:rsidRPr="001B7788">
              <w:rPr>
                <w:rFonts w:eastAsia="Arial" w:cs="Arial"/>
                <w:color w:val="000000"/>
                <w:sz w:val="18"/>
                <w:szCs w:val="18"/>
                <w:lang w:eastAsia="en-GB"/>
              </w:rPr>
              <w:t>Moorings and buoys</w:t>
            </w:r>
          </w:p>
          <w:p w14:paraId="2D68DC31" w14:textId="77777777" w:rsidR="00B71D8B" w:rsidRPr="001B7788" w:rsidRDefault="00B71D8B" w:rsidP="00F0523E">
            <w:pPr>
              <w:widowControl w:val="0"/>
              <w:numPr>
                <w:ilvl w:val="0"/>
                <w:numId w:val="21"/>
              </w:numPr>
              <w:pBdr>
                <w:top w:val="nil"/>
                <w:left w:val="nil"/>
                <w:bottom w:val="nil"/>
                <w:right w:val="nil"/>
                <w:between w:val="nil"/>
              </w:pBdr>
              <w:spacing w:after="0" w:line="240" w:lineRule="auto"/>
              <w:jc w:val="left"/>
              <w:rPr>
                <w:rFonts w:eastAsia="Arial" w:cs="Arial"/>
                <w:color w:val="000000"/>
                <w:sz w:val="18"/>
                <w:szCs w:val="18"/>
                <w:lang w:eastAsia="en-GB"/>
              </w:rPr>
            </w:pPr>
            <w:r w:rsidRPr="001B7788">
              <w:rPr>
                <w:rFonts w:eastAsia="Arial" w:cs="Arial"/>
                <w:color w:val="000000"/>
                <w:sz w:val="18"/>
                <w:szCs w:val="18"/>
                <w:lang w:eastAsia="en-GB"/>
              </w:rPr>
              <w:t>Ships of opportunity</w:t>
            </w:r>
          </w:p>
          <w:p w14:paraId="2AD4140D" w14:textId="77777777" w:rsidR="00B71D8B" w:rsidRPr="001B7788" w:rsidRDefault="00B71D8B" w:rsidP="00F0523E">
            <w:pPr>
              <w:widowControl w:val="0"/>
              <w:numPr>
                <w:ilvl w:val="0"/>
                <w:numId w:val="21"/>
              </w:numPr>
              <w:pBdr>
                <w:top w:val="nil"/>
                <w:left w:val="nil"/>
                <w:bottom w:val="nil"/>
                <w:right w:val="nil"/>
                <w:between w:val="nil"/>
              </w:pBdr>
              <w:spacing w:after="0" w:line="240" w:lineRule="auto"/>
              <w:jc w:val="left"/>
              <w:rPr>
                <w:rFonts w:eastAsia="Arial" w:cs="Arial"/>
                <w:color w:val="000000"/>
                <w:sz w:val="18"/>
                <w:szCs w:val="18"/>
                <w:lang w:eastAsia="en-GB"/>
              </w:rPr>
            </w:pPr>
            <w:r w:rsidRPr="001B7788">
              <w:rPr>
                <w:rFonts w:eastAsia="Arial" w:cs="Arial"/>
                <w:color w:val="000000"/>
                <w:sz w:val="18"/>
                <w:szCs w:val="18"/>
                <w:lang w:eastAsia="en-GB"/>
              </w:rPr>
              <w:t>Continuous Plankton Recorder (CPR)</w:t>
            </w:r>
          </w:p>
          <w:p w14:paraId="2511FECE" w14:textId="77777777" w:rsidR="00B71D8B" w:rsidRPr="001B7788" w:rsidRDefault="00B71D8B" w:rsidP="00F0523E">
            <w:pPr>
              <w:widowControl w:val="0"/>
              <w:numPr>
                <w:ilvl w:val="0"/>
                <w:numId w:val="21"/>
              </w:numPr>
              <w:pBdr>
                <w:top w:val="nil"/>
                <w:left w:val="nil"/>
                <w:bottom w:val="nil"/>
                <w:right w:val="nil"/>
                <w:between w:val="nil"/>
              </w:pBdr>
              <w:spacing w:after="0" w:line="240" w:lineRule="auto"/>
              <w:jc w:val="left"/>
              <w:rPr>
                <w:rFonts w:eastAsia="Arial" w:cs="Arial"/>
                <w:color w:val="000000"/>
                <w:sz w:val="18"/>
                <w:szCs w:val="18"/>
                <w:lang w:eastAsia="en-GB"/>
              </w:rPr>
            </w:pPr>
            <w:r w:rsidRPr="001B7788">
              <w:rPr>
                <w:rFonts w:eastAsia="Arial" w:cs="Arial"/>
                <w:color w:val="000000"/>
                <w:sz w:val="18"/>
                <w:szCs w:val="18"/>
                <w:lang w:eastAsia="en-GB"/>
              </w:rPr>
              <w:t>Remote sensing</w:t>
            </w:r>
          </w:p>
          <w:p w14:paraId="3E68F4A3" w14:textId="77777777" w:rsidR="00B71D8B" w:rsidRPr="001B7788" w:rsidRDefault="00B71D8B" w:rsidP="00F0523E">
            <w:pPr>
              <w:widowControl w:val="0"/>
              <w:numPr>
                <w:ilvl w:val="0"/>
                <w:numId w:val="21"/>
              </w:numPr>
              <w:pBdr>
                <w:top w:val="nil"/>
                <w:left w:val="nil"/>
                <w:bottom w:val="nil"/>
                <w:right w:val="nil"/>
                <w:between w:val="nil"/>
              </w:pBdr>
              <w:spacing w:after="0" w:line="240" w:lineRule="auto"/>
              <w:jc w:val="left"/>
              <w:rPr>
                <w:rFonts w:eastAsia="Arial" w:cs="Arial"/>
                <w:color w:val="000000"/>
                <w:sz w:val="18"/>
                <w:szCs w:val="18"/>
                <w:lang w:eastAsia="en-GB"/>
              </w:rPr>
            </w:pPr>
            <w:r w:rsidRPr="001B7788">
              <w:rPr>
                <w:rFonts w:eastAsia="Arial" w:cs="Arial"/>
                <w:color w:val="000000"/>
                <w:sz w:val="18"/>
                <w:szCs w:val="18"/>
                <w:lang w:eastAsia="en-GB"/>
              </w:rPr>
              <w:t>Autonomous Underwater Vehicles (AUVs) and Gliders</w:t>
            </w:r>
          </w:p>
          <w:p w14:paraId="5B7DD5D9" w14:textId="77777777" w:rsidR="00B71D8B" w:rsidRPr="001B7788"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eastAsia="en-GB"/>
              </w:rPr>
            </w:pPr>
          </w:p>
          <w:p w14:paraId="0581CE5C" w14:textId="77777777" w:rsidR="00B71D8B" w:rsidRPr="001B7788"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eastAsia="en-GB"/>
              </w:rPr>
            </w:pPr>
            <w:r w:rsidRPr="001B7788">
              <w:rPr>
                <w:rFonts w:eastAsia="Arial" w:cs="Arial"/>
                <w:color w:val="000000"/>
                <w:sz w:val="18"/>
                <w:szCs w:val="18"/>
                <w:lang w:eastAsia="en-GB"/>
              </w:rPr>
              <w:t xml:space="preserve">The JRC has also published a report on </w:t>
            </w:r>
            <w:r w:rsidRPr="001B7788">
              <w:rPr>
                <w:rFonts w:eastAsia="Arial" w:cs="Arial"/>
                <w:i/>
                <w:color w:val="000000"/>
                <w:sz w:val="18"/>
                <w:szCs w:val="18"/>
                <w:lang w:eastAsia="en-GB"/>
              </w:rPr>
              <w:t>Technical guidance on monitoring for the Marine Strategy Framework Directive</w:t>
            </w:r>
            <w:r w:rsidRPr="001B7788">
              <w:rPr>
                <w:rStyle w:val="FootnoteReference"/>
                <w:rFonts w:eastAsia="Arial" w:cs="Arial"/>
                <w:i/>
                <w:color w:val="000000"/>
                <w:sz w:val="18"/>
                <w:szCs w:val="18"/>
                <w:lang w:eastAsia="en-GB"/>
              </w:rPr>
              <w:footnoteReference w:id="32"/>
            </w:r>
            <w:r w:rsidRPr="001B7788">
              <w:rPr>
                <w:rFonts w:eastAsia="Arial" w:cs="Arial"/>
                <w:color w:val="000000"/>
                <w:sz w:val="18"/>
                <w:szCs w:val="18"/>
                <w:lang w:eastAsia="en-GB"/>
              </w:rPr>
              <w:t xml:space="preserve"> that aims to provide guidance on minimum agreed standards and concepts for monitoring for MSFD. With regard to eutrophication, this report covers:</w:t>
            </w:r>
          </w:p>
          <w:p w14:paraId="5FD661CF" w14:textId="77777777" w:rsidR="00B71D8B" w:rsidRPr="001B7788" w:rsidRDefault="00B71D8B" w:rsidP="00F0523E">
            <w:pPr>
              <w:widowControl w:val="0"/>
              <w:numPr>
                <w:ilvl w:val="0"/>
                <w:numId w:val="21"/>
              </w:numPr>
              <w:pBdr>
                <w:top w:val="nil"/>
                <w:left w:val="nil"/>
                <w:bottom w:val="nil"/>
                <w:right w:val="nil"/>
                <w:between w:val="nil"/>
              </w:pBdr>
              <w:spacing w:after="0" w:line="240" w:lineRule="auto"/>
              <w:jc w:val="left"/>
              <w:rPr>
                <w:rFonts w:eastAsia="Arial" w:cs="Arial"/>
                <w:color w:val="000000"/>
                <w:sz w:val="18"/>
                <w:szCs w:val="18"/>
                <w:lang w:eastAsia="en-GB"/>
              </w:rPr>
            </w:pPr>
            <w:r w:rsidRPr="001B7788">
              <w:rPr>
                <w:rFonts w:eastAsia="Arial" w:cs="Arial"/>
                <w:color w:val="000000"/>
                <w:sz w:val="18"/>
                <w:szCs w:val="18"/>
                <w:lang w:eastAsia="en-GB"/>
              </w:rPr>
              <w:t>In situ sampling/measurements</w:t>
            </w:r>
          </w:p>
          <w:p w14:paraId="3E73197E" w14:textId="77777777" w:rsidR="00B71D8B" w:rsidRPr="005B4EEF" w:rsidRDefault="00B71D8B" w:rsidP="00F0523E">
            <w:pPr>
              <w:widowControl w:val="0"/>
              <w:numPr>
                <w:ilvl w:val="0"/>
                <w:numId w:val="21"/>
              </w:numPr>
              <w:pBdr>
                <w:top w:val="nil"/>
                <w:left w:val="nil"/>
                <w:bottom w:val="nil"/>
                <w:right w:val="nil"/>
                <w:between w:val="nil"/>
              </w:pBdr>
              <w:spacing w:after="0" w:line="240" w:lineRule="auto"/>
              <w:jc w:val="left"/>
              <w:rPr>
                <w:rFonts w:eastAsia="Arial" w:cs="Arial"/>
                <w:color w:val="000000"/>
                <w:sz w:val="18"/>
                <w:szCs w:val="18"/>
                <w:lang w:eastAsia="en-GB"/>
              </w:rPr>
            </w:pPr>
            <w:r w:rsidRPr="001B7788">
              <w:rPr>
                <w:rFonts w:eastAsia="Arial" w:cs="Arial"/>
                <w:color w:val="000000"/>
                <w:sz w:val="18"/>
                <w:szCs w:val="18"/>
                <w:lang w:eastAsia="en-GB"/>
              </w:rPr>
              <w:t>Modelling and remote sensing</w:t>
            </w:r>
          </w:p>
        </w:tc>
        <w:tc>
          <w:tcPr>
            <w:tcW w:w="4111" w:type="dxa"/>
          </w:tcPr>
          <w:p w14:paraId="60A5C1B3" w14:textId="77777777" w:rsidR="00B71D8B"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Pr>
                <w:rFonts w:eastAsia="Arial" w:cs="Arial"/>
                <w:color w:val="000000"/>
                <w:sz w:val="18"/>
                <w:szCs w:val="18"/>
                <w:lang w:val="en" w:eastAsia="en-GB"/>
              </w:rPr>
              <w:t>Decision 2010/477/EU on criteria and methodological standards on good environmental status of marine waters</w:t>
            </w:r>
          </w:p>
        </w:tc>
      </w:tr>
      <w:tr w:rsidR="00B71D8B" w:rsidRPr="00E02C28" w14:paraId="6F210067" w14:textId="77777777" w:rsidTr="0052198F">
        <w:tc>
          <w:tcPr>
            <w:tcW w:w="2244" w:type="dxa"/>
            <w:shd w:val="clear" w:color="auto" w:fill="auto"/>
            <w:tcMar>
              <w:top w:w="14" w:type="dxa"/>
              <w:left w:w="14" w:type="dxa"/>
              <w:bottom w:w="14" w:type="dxa"/>
              <w:right w:w="14" w:type="dxa"/>
            </w:tcMar>
          </w:tcPr>
          <w:p w14:paraId="206FF0E7" w14:textId="77777777" w:rsidR="00B71D8B" w:rsidRPr="00F33F20"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Pr>
                <w:rFonts w:eastAsia="Arial" w:cs="Arial"/>
                <w:color w:val="000000"/>
                <w:sz w:val="18"/>
                <w:szCs w:val="18"/>
                <w:lang w:val="en" w:eastAsia="en-GB"/>
              </w:rPr>
              <w:t>European Union Water Framework Directive (WFD)</w:t>
            </w:r>
          </w:p>
        </w:tc>
        <w:tc>
          <w:tcPr>
            <w:tcW w:w="4111" w:type="dxa"/>
            <w:shd w:val="clear" w:color="auto" w:fill="auto"/>
            <w:tcMar>
              <w:top w:w="14" w:type="dxa"/>
              <w:left w:w="14" w:type="dxa"/>
              <w:bottom w:w="14" w:type="dxa"/>
              <w:right w:w="14" w:type="dxa"/>
            </w:tcMar>
          </w:tcPr>
          <w:p w14:paraId="01799E52" w14:textId="77777777" w:rsidR="00B71D8B" w:rsidRPr="0043156D"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sidRPr="0043156D">
              <w:rPr>
                <w:rFonts w:eastAsia="Arial" w:cs="Arial"/>
                <w:color w:val="000000"/>
                <w:sz w:val="18"/>
                <w:szCs w:val="18"/>
                <w:lang w:val="en" w:eastAsia="en-GB"/>
              </w:rPr>
              <w:t>WFD</w:t>
            </w:r>
            <w:r>
              <w:rPr>
                <w:rStyle w:val="FootnoteReference"/>
                <w:rFonts w:eastAsia="Arial" w:cs="Arial"/>
                <w:color w:val="000000"/>
                <w:sz w:val="18"/>
                <w:szCs w:val="18"/>
                <w:lang w:val="en" w:eastAsia="en-GB"/>
              </w:rPr>
              <w:footnoteReference w:id="33"/>
            </w:r>
            <w:r w:rsidRPr="0043156D">
              <w:rPr>
                <w:rFonts w:eastAsia="Arial" w:cs="Arial"/>
                <w:color w:val="000000"/>
                <w:sz w:val="18"/>
                <w:szCs w:val="18"/>
                <w:lang w:val="en" w:eastAsia="en-GB"/>
              </w:rPr>
              <w:t xml:space="preserve"> list of main pollutants includes:</w:t>
            </w:r>
          </w:p>
          <w:p w14:paraId="31BB5F72" w14:textId="77777777" w:rsidR="00B71D8B" w:rsidRPr="000B7385" w:rsidRDefault="00B71D8B" w:rsidP="00F0523E">
            <w:pPr>
              <w:pStyle w:val="ListParagraph"/>
              <w:widowControl w:val="0"/>
              <w:numPr>
                <w:ilvl w:val="0"/>
                <w:numId w:val="21"/>
              </w:numPr>
              <w:pBdr>
                <w:top w:val="nil"/>
                <w:left w:val="nil"/>
                <w:bottom w:val="nil"/>
                <w:right w:val="nil"/>
                <w:between w:val="nil"/>
              </w:pBdr>
              <w:spacing w:after="0" w:line="240" w:lineRule="auto"/>
              <w:ind w:left="246" w:hanging="142"/>
              <w:jc w:val="left"/>
              <w:rPr>
                <w:rFonts w:eastAsia="Arial" w:cs="Arial"/>
                <w:color w:val="000000"/>
                <w:sz w:val="18"/>
                <w:szCs w:val="18"/>
                <w:u w:val="single"/>
                <w:lang w:val="en" w:eastAsia="en-GB"/>
              </w:rPr>
            </w:pPr>
            <w:r w:rsidRPr="0043156D">
              <w:rPr>
                <w:rFonts w:eastAsia="Arial" w:cs="Arial"/>
                <w:color w:val="000000"/>
                <w:sz w:val="18"/>
                <w:szCs w:val="18"/>
                <w:lang w:val="en" w:eastAsia="en-GB"/>
              </w:rPr>
              <w:t>Substances which contribute to eutrophication (in particular, nitrates and phosphates)</w:t>
            </w:r>
          </w:p>
          <w:p w14:paraId="7C495FF8" w14:textId="77777777" w:rsidR="00B71D8B" w:rsidRPr="000B7385"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u w:val="single"/>
                <w:lang w:val="en" w:eastAsia="en-GB"/>
              </w:rPr>
            </w:pPr>
          </w:p>
          <w:p w14:paraId="25F3A458" w14:textId="77777777" w:rsidR="00B71D8B" w:rsidRDefault="00B71D8B" w:rsidP="00B71D8B">
            <w:pPr>
              <w:spacing w:after="0" w:line="240" w:lineRule="auto"/>
              <w:jc w:val="left"/>
              <w:rPr>
                <w:rFonts w:eastAsia="Arial" w:cs="Arial"/>
                <w:sz w:val="18"/>
                <w:szCs w:val="18"/>
                <w:lang w:val="en" w:eastAsia="en-GB"/>
              </w:rPr>
            </w:pPr>
            <w:r w:rsidRPr="00B576F0">
              <w:rPr>
                <w:rFonts w:eastAsia="Arial" w:cs="Arial"/>
                <w:sz w:val="18"/>
                <w:szCs w:val="18"/>
                <w:lang w:val="en" w:eastAsia="en-GB"/>
              </w:rPr>
              <w:t>Decision (2008/915/EC)</w:t>
            </w:r>
          </w:p>
          <w:p w14:paraId="0EF48DC7" w14:textId="77777777" w:rsidR="00B71D8B" w:rsidRPr="000B7385" w:rsidRDefault="00B71D8B" w:rsidP="00B71D8B">
            <w:pPr>
              <w:spacing w:after="0" w:line="240" w:lineRule="auto"/>
              <w:jc w:val="left"/>
              <w:rPr>
                <w:rFonts w:eastAsia="Arial" w:cs="Arial"/>
                <w:color w:val="000000"/>
                <w:sz w:val="18"/>
                <w:szCs w:val="18"/>
                <w:lang w:val="en" w:eastAsia="en-GB"/>
              </w:rPr>
            </w:pPr>
            <w:r w:rsidRPr="000B7385">
              <w:rPr>
                <w:rFonts w:eastAsia="Arial" w:cs="Arial"/>
                <w:color w:val="000000"/>
                <w:sz w:val="18"/>
                <w:szCs w:val="18"/>
                <w:lang w:val="en" w:eastAsia="en-GB"/>
              </w:rPr>
              <w:t>Biological Quality Element: Phytoplankton</w:t>
            </w:r>
          </w:p>
          <w:p w14:paraId="56EFBB8C" w14:textId="77777777" w:rsidR="00B71D8B" w:rsidRPr="000B7385" w:rsidRDefault="00B71D8B" w:rsidP="00F0523E">
            <w:pPr>
              <w:pStyle w:val="ListParagraph"/>
              <w:numPr>
                <w:ilvl w:val="0"/>
                <w:numId w:val="21"/>
              </w:numPr>
              <w:spacing w:after="0" w:line="240" w:lineRule="auto"/>
              <w:ind w:left="246" w:hanging="142"/>
              <w:jc w:val="left"/>
              <w:rPr>
                <w:rFonts w:eastAsia="Arial" w:cs="Arial"/>
                <w:color w:val="000000"/>
                <w:sz w:val="18"/>
                <w:szCs w:val="18"/>
                <w:lang w:val="en" w:eastAsia="en-GB"/>
              </w:rPr>
            </w:pPr>
            <w:r>
              <w:rPr>
                <w:rFonts w:eastAsia="Arial" w:cs="Arial"/>
                <w:color w:val="000000"/>
                <w:sz w:val="18"/>
                <w:szCs w:val="18"/>
                <w:lang w:val="en" w:eastAsia="en-GB"/>
              </w:rPr>
              <w:t>Chlorophyll-a as p</w:t>
            </w:r>
            <w:r w:rsidRPr="000B7385">
              <w:rPr>
                <w:rFonts w:eastAsia="Arial" w:cs="Arial"/>
                <w:color w:val="000000"/>
                <w:sz w:val="18"/>
                <w:szCs w:val="18"/>
                <w:lang w:val="en" w:eastAsia="en-GB"/>
              </w:rPr>
              <w:t>hytoplankton parameter indic</w:t>
            </w:r>
            <w:r>
              <w:rPr>
                <w:rFonts w:eastAsia="Arial" w:cs="Arial"/>
                <w:color w:val="000000"/>
                <w:sz w:val="18"/>
                <w:szCs w:val="18"/>
                <w:lang w:val="en" w:eastAsia="en-GB"/>
              </w:rPr>
              <w:t>ative of biomass</w:t>
            </w:r>
          </w:p>
          <w:p w14:paraId="45FAC2CD" w14:textId="77777777" w:rsidR="00B71D8B" w:rsidRPr="000B7385"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u w:val="single"/>
                <w:lang w:eastAsia="en-GB"/>
              </w:rPr>
            </w:pPr>
          </w:p>
        </w:tc>
        <w:tc>
          <w:tcPr>
            <w:tcW w:w="3544" w:type="dxa"/>
            <w:shd w:val="clear" w:color="auto" w:fill="auto"/>
            <w:tcMar>
              <w:top w:w="14" w:type="dxa"/>
              <w:left w:w="14" w:type="dxa"/>
              <w:bottom w:w="14" w:type="dxa"/>
              <w:right w:w="14" w:type="dxa"/>
            </w:tcMar>
          </w:tcPr>
          <w:p w14:paraId="400FFD40" w14:textId="77777777" w:rsidR="00B71D8B" w:rsidRPr="005B4EEF"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highlight w:val="yellow"/>
                <w:lang w:eastAsia="en-GB"/>
              </w:rPr>
            </w:pPr>
          </w:p>
        </w:tc>
        <w:tc>
          <w:tcPr>
            <w:tcW w:w="4111" w:type="dxa"/>
          </w:tcPr>
          <w:p w14:paraId="407364BB" w14:textId="77777777" w:rsidR="00B71D8B" w:rsidRDefault="00B71D8B" w:rsidP="00B71D8B">
            <w:pPr>
              <w:tabs>
                <w:tab w:val="left" w:pos="0"/>
              </w:tabs>
              <w:spacing w:after="0"/>
              <w:jc w:val="left"/>
              <w:rPr>
                <w:rFonts w:eastAsia="Arial" w:cs="Arial"/>
                <w:sz w:val="18"/>
                <w:szCs w:val="18"/>
                <w:lang w:val="en" w:eastAsia="en-GB"/>
              </w:rPr>
            </w:pPr>
            <w:r w:rsidRPr="00B576F0">
              <w:rPr>
                <w:rFonts w:eastAsia="Arial" w:cs="Arial"/>
                <w:sz w:val="18"/>
                <w:szCs w:val="18"/>
                <w:lang w:val="en" w:eastAsia="en-GB"/>
              </w:rPr>
              <w:t>Target chlorophyll concentrations/ranges that support the WFD biological quality elements at a good status have been defined in the Commission Decision (2008/915/EC)</w:t>
            </w:r>
            <w:r>
              <w:rPr>
                <w:rStyle w:val="FootnoteReference"/>
                <w:rFonts w:eastAsia="Arial" w:cs="Arial"/>
                <w:sz w:val="18"/>
                <w:szCs w:val="18"/>
                <w:lang w:val="en" w:eastAsia="en-GB"/>
              </w:rPr>
              <w:footnoteReference w:id="34"/>
            </w:r>
            <w:r w:rsidRPr="00B576F0">
              <w:rPr>
                <w:rFonts w:eastAsia="Arial" w:cs="Arial"/>
                <w:sz w:val="18"/>
                <w:szCs w:val="18"/>
                <w:lang w:val="en" w:eastAsia="en-GB"/>
              </w:rPr>
              <w:t xml:space="preserve">. These are based on the results of the intercalibration exercise carried out by the geographical intercalibration groups in Baltic Sea, North East Atlantic and Mediterranean. These </w:t>
            </w:r>
            <w:r w:rsidRPr="006A202D">
              <w:rPr>
                <w:rFonts w:eastAsia="Arial" w:cs="Arial"/>
                <w:sz w:val="18"/>
                <w:szCs w:val="18"/>
                <w:lang w:val="en" w:eastAsia="en-GB"/>
              </w:rPr>
              <w:t>target chlorophyll concentrations/ranges are determined locally for different water types and water categories, including</w:t>
            </w:r>
            <w:r w:rsidRPr="00B576F0">
              <w:rPr>
                <w:rFonts w:eastAsia="Arial" w:cs="Arial"/>
                <w:sz w:val="18"/>
                <w:szCs w:val="18"/>
                <w:lang w:val="en" w:eastAsia="en-GB"/>
              </w:rPr>
              <w:t xml:space="preserve"> coastal and transitional water bodies.</w:t>
            </w:r>
          </w:p>
          <w:p w14:paraId="25EC23AA" w14:textId="77777777" w:rsidR="00B71D8B" w:rsidRPr="00B576F0" w:rsidRDefault="00B71D8B" w:rsidP="00B71D8B">
            <w:pPr>
              <w:tabs>
                <w:tab w:val="left" w:pos="0"/>
              </w:tabs>
              <w:spacing w:after="0"/>
              <w:jc w:val="left"/>
              <w:rPr>
                <w:rFonts w:eastAsia="Arial" w:cs="Arial"/>
                <w:sz w:val="18"/>
                <w:szCs w:val="18"/>
                <w:lang w:val="en" w:eastAsia="en-GB"/>
              </w:rPr>
            </w:pPr>
            <w:r>
              <w:rPr>
                <w:rFonts w:eastAsia="Arial" w:cs="Arial"/>
                <w:sz w:val="18"/>
                <w:szCs w:val="18"/>
                <w:lang w:val="en" w:eastAsia="en-GB"/>
              </w:rPr>
              <w:t>See also Common Implementation Strategy for the Water Framework Directive (2000/60/EC)</w:t>
            </w:r>
            <w:r>
              <w:rPr>
                <w:rStyle w:val="FootnoteReference"/>
                <w:rFonts w:eastAsia="Arial" w:cs="Arial"/>
                <w:sz w:val="18"/>
                <w:szCs w:val="18"/>
                <w:lang w:val="en" w:eastAsia="en-GB"/>
              </w:rPr>
              <w:footnoteReference w:id="35"/>
            </w:r>
          </w:p>
        </w:tc>
      </w:tr>
      <w:tr w:rsidR="00B71D8B" w:rsidRPr="00E02C28" w14:paraId="1FFE35DB" w14:textId="77777777" w:rsidTr="0052198F">
        <w:tc>
          <w:tcPr>
            <w:tcW w:w="2244" w:type="dxa"/>
            <w:shd w:val="clear" w:color="auto" w:fill="auto"/>
            <w:tcMar>
              <w:top w:w="14" w:type="dxa"/>
              <w:left w:w="14" w:type="dxa"/>
              <w:bottom w:w="14" w:type="dxa"/>
              <w:right w:w="14" w:type="dxa"/>
            </w:tcMar>
          </w:tcPr>
          <w:p w14:paraId="601972D7" w14:textId="77777777" w:rsidR="00B71D8B" w:rsidRPr="00B162E3"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eastAsia="en-GB"/>
              </w:rPr>
            </w:pPr>
            <w:r w:rsidRPr="00B162E3">
              <w:rPr>
                <w:rFonts w:eastAsia="Arial" w:cs="Arial"/>
                <w:color w:val="000000"/>
                <w:sz w:val="18"/>
                <w:szCs w:val="18"/>
                <w:lang w:eastAsia="en-GB"/>
              </w:rPr>
              <w:t>Transboundary Waters Assessment Programme (TWAP) for</w:t>
            </w:r>
            <w:r>
              <w:rPr>
                <w:rFonts w:eastAsia="Arial" w:cs="Arial"/>
                <w:color w:val="000000"/>
                <w:sz w:val="18"/>
                <w:szCs w:val="18"/>
                <w:lang w:eastAsia="en-GB"/>
              </w:rPr>
              <w:t xml:space="preserve"> </w:t>
            </w:r>
            <w:r w:rsidRPr="00B162E3">
              <w:rPr>
                <w:rFonts w:eastAsia="Arial" w:cs="Arial"/>
                <w:color w:val="000000"/>
                <w:sz w:val="18"/>
                <w:szCs w:val="18"/>
                <w:lang w:eastAsia="en-GB"/>
              </w:rPr>
              <w:t>Large Marine Ecosystems</w:t>
            </w:r>
          </w:p>
        </w:tc>
        <w:tc>
          <w:tcPr>
            <w:tcW w:w="4111" w:type="dxa"/>
            <w:shd w:val="clear" w:color="auto" w:fill="auto"/>
            <w:tcMar>
              <w:top w:w="14" w:type="dxa"/>
              <w:left w:w="14" w:type="dxa"/>
              <w:bottom w:w="14" w:type="dxa"/>
              <w:right w:w="14" w:type="dxa"/>
            </w:tcMar>
          </w:tcPr>
          <w:p w14:paraId="4B579306" w14:textId="77777777" w:rsidR="00B71D8B" w:rsidRPr="00B162E3"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eastAsia="en-GB"/>
              </w:rPr>
            </w:pPr>
            <w:r w:rsidRPr="00B162E3">
              <w:rPr>
                <w:rFonts w:eastAsia="Arial" w:cs="Arial"/>
                <w:color w:val="000000"/>
                <w:sz w:val="18"/>
                <w:szCs w:val="18"/>
                <w:lang w:eastAsia="en-GB"/>
              </w:rPr>
              <w:t xml:space="preserve">Includes Chlorophyll-a concentrations and trends as indicator for productivity </w:t>
            </w:r>
          </w:p>
        </w:tc>
        <w:tc>
          <w:tcPr>
            <w:tcW w:w="3544" w:type="dxa"/>
            <w:shd w:val="clear" w:color="auto" w:fill="auto"/>
            <w:tcMar>
              <w:top w:w="14" w:type="dxa"/>
              <w:left w:w="14" w:type="dxa"/>
              <w:bottom w:w="14" w:type="dxa"/>
              <w:right w:w="14" w:type="dxa"/>
            </w:tcMar>
          </w:tcPr>
          <w:p w14:paraId="79B01CC0" w14:textId="77777777" w:rsidR="00B71D8B" w:rsidRPr="00B162E3" w:rsidRDefault="00B71D8B" w:rsidP="00B71D8B">
            <w:pPr>
              <w:pBdr>
                <w:top w:val="nil"/>
                <w:left w:val="nil"/>
                <w:bottom w:val="nil"/>
                <w:right w:val="nil"/>
                <w:between w:val="nil"/>
              </w:pBdr>
              <w:spacing w:after="0" w:line="240" w:lineRule="auto"/>
              <w:jc w:val="left"/>
              <w:rPr>
                <w:rFonts w:eastAsia="Arial" w:cs="Arial"/>
                <w:color w:val="000000"/>
                <w:sz w:val="18"/>
                <w:szCs w:val="18"/>
                <w:lang w:eastAsia="en-GB"/>
              </w:rPr>
            </w:pPr>
          </w:p>
        </w:tc>
        <w:tc>
          <w:tcPr>
            <w:tcW w:w="4111" w:type="dxa"/>
          </w:tcPr>
          <w:p w14:paraId="744BEE34" w14:textId="77777777" w:rsidR="00B71D8B" w:rsidRPr="00B576F0" w:rsidRDefault="00B71D8B" w:rsidP="00B71D8B">
            <w:pPr>
              <w:pStyle w:val="ListParagraph"/>
              <w:pBdr>
                <w:top w:val="nil"/>
                <w:left w:val="nil"/>
                <w:bottom w:val="nil"/>
                <w:right w:val="nil"/>
                <w:between w:val="nil"/>
              </w:pBdr>
              <w:spacing w:after="0" w:line="240" w:lineRule="auto"/>
              <w:ind w:left="0"/>
              <w:jc w:val="left"/>
              <w:rPr>
                <w:rFonts w:eastAsia="Arial" w:cs="Arial"/>
                <w:color w:val="000000"/>
                <w:sz w:val="18"/>
                <w:szCs w:val="18"/>
                <w:lang w:eastAsia="en-GB"/>
              </w:rPr>
            </w:pPr>
            <w:r w:rsidRPr="00B162E3">
              <w:rPr>
                <w:rFonts w:eastAsia="Arial" w:cs="Arial"/>
                <w:color w:val="000000"/>
                <w:sz w:val="18"/>
                <w:szCs w:val="18"/>
                <w:lang w:eastAsia="en-GB"/>
              </w:rPr>
              <w:t>Transboundary Waters Assessment Programme (TWAP) for Large Marine Ecosystems</w:t>
            </w:r>
            <w:r>
              <w:rPr>
                <w:rStyle w:val="FootnoteReference"/>
                <w:rFonts w:eastAsia="Arial" w:cs="Arial"/>
                <w:color w:val="000000"/>
                <w:sz w:val="18"/>
                <w:szCs w:val="18"/>
                <w:lang w:eastAsia="en-GB"/>
              </w:rPr>
              <w:footnoteReference w:id="36"/>
            </w:r>
          </w:p>
        </w:tc>
      </w:tr>
      <w:tr w:rsidR="00B71D8B" w:rsidRPr="00E02C28" w14:paraId="24917BA1" w14:textId="77777777" w:rsidTr="0052198F">
        <w:tc>
          <w:tcPr>
            <w:tcW w:w="2244" w:type="dxa"/>
            <w:shd w:val="clear" w:color="auto" w:fill="auto"/>
            <w:tcMar>
              <w:top w:w="14" w:type="dxa"/>
              <w:left w:w="14" w:type="dxa"/>
              <w:bottom w:w="14" w:type="dxa"/>
              <w:right w:w="14" w:type="dxa"/>
            </w:tcMar>
          </w:tcPr>
          <w:p w14:paraId="7664DADD" w14:textId="77777777" w:rsidR="00B71D8B" w:rsidRPr="00E02C28"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sidRPr="00E02C28">
              <w:rPr>
                <w:rFonts w:eastAsia="Arial" w:cs="Arial"/>
                <w:color w:val="000000"/>
                <w:sz w:val="18"/>
                <w:szCs w:val="18"/>
                <w:lang w:val="en" w:eastAsia="en-GB"/>
              </w:rPr>
              <w:t>National Oceanic and Atmospheric Administration (NOAA)</w:t>
            </w:r>
          </w:p>
        </w:tc>
        <w:tc>
          <w:tcPr>
            <w:tcW w:w="4111" w:type="dxa"/>
            <w:shd w:val="clear" w:color="auto" w:fill="auto"/>
            <w:tcMar>
              <w:top w:w="14" w:type="dxa"/>
              <w:left w:w="14" w:type="dxa"/>
              <w:bottom w:w="14" w:type="dxa"/>
              <w:right w:w="14" w:type="dxa"/>
            </w:tcMar>
          </w:tcPr>
          <w:p w14:paraId="162D34FE" w14:textId="77777777" w:rsidR="00B71D8B" w:rsidRPr="008F006C" w:rsidRDefault="00B71D8B" w:rsidP="00B71D8B">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Pr>
                <w:rFonts w:eastAsia="Arial" w:cs="Arial"/>
                <w:color w:val="000000"/>
                <w:sz w:val="18"/>
                <w:szCs w:val="18"/>
                <w:lang w:val="en" w:eastAsia="en-GB"/>
              </w:rPr>
              <w:t>Chlorophyll-a as an indicator of primary eutrophication symptoms</w:t>
            </w:r>
            <w:r>
              <w:rPr>
                <w:rStyle w:val="FootnoteReference"/>
                <w:rFonts w:eastAsia="Arial" w:cs="Arial"/>
                <w:color w:val="000000"/>
                <w:sz w:val="18"/>
                <w:szCs w:val="18"/>
                <w:lang w:val="en" w:eastAsia="en-GB"/>
              </w:rPr>
              <w:footnoteReference w:id="37"/>
            </w:r>
          </w:p>
        </w:tc>
        <w:tc>
          <w:tcPr>
            <w:tcW w:w="3544" w:type="dxa"/>
            <w:shd w:val="clear" w:color="auto" w:fill="auto"/>
            <w:tcMar>
              <w:top w:w="14" w:type="dxa"/>
              <w:left w:w="14" w:type="dxa"/>
              <w:bottom w:w="14" w:type="dxa"/>
              <w:right w:w="14" w:type="dxa"/>
            </w:tcMar>
          </w:tcPr>
          <w:p w14:paraId="5F56AC8B" w14:textId="77777777" w:rsidR="00B71D8B" w:rsidRPr="00F73DC8" w:rsidRDefault="00B71D8B" w:rsidP="00B71D8B">
            <w:pPr>
              <w:pBdr>
                <w:top w:val="nil"/>
                <w:left w:val="nil"/>
                <w:bottom w:val="nil"/>
                <w:right w:val="nil"/>
                <w:between w:val="nil"/>
              </w:pBdr>
              <w:spacing w:after="0" w:line="240" w:lineRule="auto"/>
              <w:jc w:val="left"/>
              <w:rPr>
                <w:rFonts w:eastAsia="Arial" w:cs="Arial"/>
                <w:b/>
                <w:color w:val="000000"/>
                <w:sz w:val="18"/>
                <w:szCs w:val="18"/>
                <w:lang w:val="en" w:eastAsia="en-GB"/>
              </w:rPr>
            </w:pPr>
          </w:p>
        </w:tc>
        <w:tc>
          <w:tcPr>
            <w:tcW w:w="4111" w:type="dxa"/>
          </w:tcPr>
          <w:p w14:paraId="1B263A26" w14:textId="77777777" w:rsidR="00B71D8B" w:rsidRPr="00E02C28" w:rsidRDefault="00B71D8B" w:rsidP="00B71D8B">
            <w:pPr>
              <w:pBdr>
                <w:top w:val="nil"/>
                <w:left w:val="nil"/>
                <w:bottom w:val="nil"/>
                <w:right w:val="nil"/>
                <w:between w:val="nil"/>
              </w:pBdr>
              <w:spacing w:after="0" w:line="240" w:lineRule="auto"/>
              <w:jc w:val="left"/>
              <w:rPr>
                <w:rFonts w:eastAsia="Arial" w:cs="Arial"/>
                <w:color w:val="000000"/>
                <w:sz w:val="18"/>
                <w:szCs w:val="18"/>
                <w:lang w:val="en" w:eastAsia="en-GB"/>
              </w:rPr>
            </w:pPr>
          </w:p>
        </w:tc>
      </w:tr>
      <w:tr w:rsidR="00B71D8B" w:rsidRPr="00E02C28" w14:paraId="2D5A0771" w14:textId="77777777" w:rsidTr="0052198F">
        <w:tc>
          <w:tcPr>
            <w:tcW w:w="2244" w:type="dxa"/>
            <w:shd w:val="clear" w:color="auto" w:fill="auto"/>
            <w:tcMar>
              <w:top w:w="14" w:type="dxa"/>
              <w:left w:w="14" w:type="dxa"/>
              <w:bottom w:w="14" w:type="dxa"/>
              <w:right w:w="14" w:type="dxa"/>
            </w:tcMar>
          </w:tcPr>
          <w:p w14:paraId="7C408F53" w14:textId="77777777" w:rsidR="00B71D8B" w:rsidRPr="0052198F" w:rsidRDefault="00B71D8B" w:rsidP="00B71D8B">
            <w:pPr>
              <w:widowControl w:val="0"/>
              <w:pBdr>
                <w:top w:val="nil"/>
                <w:left w:val="nil"/>
                <w:bottom w:val="nil"/>
                <w:right w:val="nil"/>
                <w:between w:val="nil"/>
              </w:pBdr>
              <w:spacing w:after="0" w:line="240" w:lineRule="auto"/>
              <w:jc w:val="left"/>
              <w:rPr>
                <w:rFonts w:eastAsia="Arial" w:cs="Arial"/>
                <w:sz w:val="18"/>
                <w:szCs w:val="18"/>
                <w:lang w:val="en" w:eastAsia="en-GB"/>
              </w:rPr>
            </w:pPr>
            <w:proofErr w:type="spellStart"/>
            <w:r w:rsidRPr="0052198F">
              <w:rPr>
                <w:rFonts w:eastAsia="Arial" w:cs="Arial"/>
                <w:sz w:val="18"/>
                <w:szCs w:val="18"/>
                <w:lang w:val="en" w:eastAsia="en-GB"/>
              </w:rPr>
              <w:t>ChloroGIN</w:t>
            </w:r>
            <w:proofErr w:type="spellEnd"/>
          </w:p>
        </w:tc>
        <w:tc>
          <w:tcPr>
            <w:tcW w:w="4111" w:type="dxa"/>
            <w:shd w:val="clear" w:color="auto" w:fill="auto"/>
            <w:tcMar>
              <w:top w:w="14" w:type="dxa"/>
              <w:left w:w="14" w:type="dxa"/>
              <w:bottom w:w="14" w:type="dxa"/>
              <w:right w:w="14" w:type="dxa"/>
            </w:tcMar>
          </w:tcPr>
          <w:p w14:paraId="53C75A10" w14:textId="77777777" w:rsidR="00B71D8B" w:rsidRPr="0052198F" w:rsidRDefault="00B71D8B" w:rsidP="00B71D8B">
            <w:pPr>
              <w:widowControl w:val="0"/>
              <w:pBdr>
                <w:top w:val="nil"/>
                <w:left w:val="nil"/>
                <w:bottom w:val="nil"/>
                <w:right w:val="nil"/>
                <w:between w:val="nil"/>
              </w:pBdr>
              <w:spacing w:after="0" w:line="240" w:lineRule="auto"/>
              <w:jc w:val="left"/>
              <w:rPr>
                <w:rFonts w:eastAsia="Arial" w:cs="Arial"/>
                <w:sz w:val="18"/>
                <w:szCs w:val="18"/>
                <w:lang w:val="en" w:eastAsia="en-GB"/>
              </w:rPr>
            </w:pPr>
          </w:p>
        </w:tc>
        <w:tc>
          <w:tcPr>
            <w:tcW w:w="3544" w:type="dxa"/>
            <w:shd w:val="clear" w:color="auto" w:fill="auto"/>
            <w:tcMar>
              <w:top w:w="14" w:type="dxa"/>
              <w:left w:w="14" w:type="dxa"/>
              <w:bottom w:w="14" w:type="dxa"/>
              <w:right w:w="14" w:type="dxa"/>
            </w:tcMar>
          </w:tcPr>
          <w:p w14:paraId="21D6FBD8" w14:textId="77777777" w:rsidR="00B71D8B" w:rsidRPr="0052198F" w:rsidRDefault="00B71D8B" w:rsidP="00B71D8B">
            <w:pPr>
              <w:pBdr>
                <w:top w:val="nil"/>
                <w:left w:val="nil"/>
                <w:bottom w:val="nil"/>
                <w:right w:val="nil"/>
                <w:between w:val="nil"/>
              </w:pBdr>
              <w:spacing w:after="0" w:line="240" w:lineRule="auto"/>
              <w:jc w:val="left"/>
              <w:rPr>
                <w:rFonts w:eastAsia="Arial" w:cs="Arial"/>
                <w:sz w:val="18"/>
                <w:szCs w:val="18"/>
                <w:lang w:val="en" w:eastAsia="en-GB"/>
              </w:rPr>
            </w:pPr>
            <w:r w:rsidRPr="0052198F">
              <w:rPr>
                <w:rFonts w:eastAsia="Arial" w:cs="Arial"/>
                <w:sz w:val="18"/>
                <w:szCs w:val="18"/>
                <w:lang w:val="en" w:eastAsia="en-GB"/>
              </w:rPr>
              <w:t xml:space="preserve">Ocean </w:t>
            </w:r>
            <w:proofErr w:type="spellStart"/>
            <w:r w:rsidRPr="0052198F">
              <w:rPr>
                <w:rFonts w:eastAsia="Arial" w:cs="Arial"/>
                <w:sz w:val="18"/>
                <w:szCs w:val="18"/>
                <w:lang w:val="en" w:eastAsia="en-GB"/>
              </w:rPr>
              <w:t>colour</w:t>
            </w:r>
            <w:proofErr w:type="spellEnd"/>
            <w:r w:rsidRPr="0052198F">
              <w:rPr>
                <w:rFonts w:eastAsia="Arial" w:cs="Arial"/>
                <w:sz w:val="18"/>
                <w:szCs w:val="18"/>
                <w:lang w:val="en" w:eastAsia="en-GB"/>
              </w:rPr>
              <w:t xml:space="preserve"> and related satellite observations</w:t>
            </w:r>
          </w:p>
        </w:tc>
        <w:tc>
          <w:tcPr>
            <w:tcW w:w="4111" w:type="dxa"/>
          </w:tcPr>
          <w:p w14:paraId="4F8853C0" w14:textId="77777777" w:rsidR="00B71D8B" w:rsidRPr="0052198F" w:rsidRDefault="00B71D8B" w:rsidP="00B71D8B">
            <w:pPr>
              <w:pBdr>
                <w:top w:val="nil"/>
                <w:left w:val="nil"/>
                <w:bottom w:val="nil"/>
                <w:right w:val="nil"/>
                <w:between w:val="nil"/>
              </w:pBdr>
              <w:spacing w:after="0" w:line="240" w:lineRule="auto"/>
              <w:jc w:val="left"/>
              <w:rPr>
                <w:rFonts w:eastAsia="Arial" w:cs="Arial"/>
                <w:sz w:val="18"/>
                <w:szCs w:val="18"/>
                <w:lang w:val="en" w:eastAsia="en-GB"/>
              </w:rPr>
            </w:pPr>
            <w:r w:rsidRPr="0052198F">
              <w:rPr>
                <w:rFonts w:eastAsia="Arial" w:cs="Arial"/>
                <w:sz w:val="18"/>
                <w:szCs w:val="18"/>
                <w:lang w:val="en" w:eastAsia="en-GB"/>
              </w:rPr>
              <w:t>Data sources and Data portals for Chlorophyll</w:t>
            </w:r>
          </w:p>
          <w:p w14:paraId="3C01D520" w14:textId="77777777" w:rsidR="00B71D8B" w:rsidRPr="0052198F" w:rsidRDefault="0018111E" w:rsidP="00B71D8B">
            <w:pPr>
              <w:pBdr>
                <w:top w:val="nil"/>
                <w:left w:val="nil"/>
                <w:bottom w:val="nil"/>
                <w:right w:val="nil"/>
                <w:between w:val="nil"/>
              </w:pBdr>
              <w:spacing w:after="0" w:line="240" w:lineRule="auto"/>
              <w:jc w:val="left"/>
              <w:rPr>
                <w:rFonts w:eastAsia="Arial" w:cs="Arial"/>
                <w:sz w:val="18"/>
                <w:szCs w:val="18"/>
                <w:lang w:val="en" w:eastAsia="en-GB"/>
              </w:rPr>
            </w:pPr>
            <w:hyperlink r:id="rId16" w:history="1">
              <w:r w:rsidR="00B71D8B" w:rsidRPr="0052198F">
                <w:rPr>
                  <w:rStyle w:val="Hyperlink"/>
                  <w:rFonts w:eastAsia="Arial" w:cs="Arial"/>
                  <w:color w:val="auto"/>
                  <w:sz w:val="18"/>
                  <w:szCs w:val="18"/>
                  <w:lang w:val="en" w:eastAsia="en-GB"/>
                </w:rPr>
                <w:t>http://www.chlorogin.org/index.php</w:t>
              </w:r>
            </w:hyperlink>
            <w:r w:rsidR="00B71D8B" w:rsidRPr="0052198F">
              <w:rPr>
                <w:rFonts w:eastAsia="Arial" w:cs="Arial"/>
                <w:sz w:val="18"/>
                <w:szCs w:val="18"/>
                <w:lang w:val="en" w:eastAsia="en-GB"/>
              </w:rPr>
              <w:t xml:space="preserve"> </w:t>
            </w:r>
          </w:p>
        </w:tc>
      </w:tr>
    </w:tbl>
    <w:p w14:paraId="28E9F13B" w14:textId="32707949" w:rsidR="001F78AA" w:rsidRDefault="001F78AA">
      <w:pPr>
        <w:jc w:val="left"/>
      </w:pPr>
    </w:p>
    <w:p w14:paraId="1FE9A1FD" w14:textId="77777777" w:rsidR="001F78AA" w:rsidRDefault="001F78AA">
      <w:pPr>
        <w:jc w:val="left"/>
      </w:pPr>
      <w:r>
        <w:br w:type="page"/>
      </w:r>
    </w:p>
    <w:p w14:paraId="777845C5" w14:textId="0EB79353" w:rsidR="0052198F" w:rsidRDefault="0052198F" w:rsidP="0052198F">
      <w:pPr>
        <w:pStyle w:val="Heading2"/>
      </w:pPr>
      <w:r>
        <w:lastRenderedPageBreak/>
        <w:t>Indicator 14.1.1: […] Floating plastic debris density</w:t>
      </w:r>
    </w:p>
    <w:p w14:paraId="2745DB2D" w14:textId="31D82A0B" w:rsidR="0052198F" w:rsidRDefault="0052198F" w:rsidP="0052198F">
      <w:pPr>
        <w:pStyle w:val="Caption"/>
        <w:keepNext/>
      </w:pPr>
      <w:r>
        <w:t xml:space="preserve">Summary </w:t>
      </w:r>
      <w:r w:rsidRPr="008E6E53">
        <w:t xml:space="preserve">of existing indicators and methodologies for monitoring and assessing </w:t>
      </w:r>
      <w:r>
        <w:t>marine plastic litter</w:t>
      </w:r>
      <w:r w:rsidRPr="008E6E53">
        <w:t xml:space="preserve"> used by Regional Seas Programmes and other key intergovernmental, international or regional </w:t>
      </w:r>
      <w:r>
        <w:t>bodies</w:t>
      </w:r>
    </w:p>
    <w:tbl>
      <w:tblPr>
        <w:tblW w:w="14010" w:type="dxa"/>
        <w:tblInd w:w="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19"/>
        <w:gridCol w:w="3119"/>
        <w:gridCol w:w="5244"/>
        <w:gridCol w:w="3828"/>
      </w:tblGrid>
      <w:tr w:rsidR="0052198F" w:rsidRPr="00E02C28" w14:paraId="7A6162F3" w14:textId="77777777" w:rsidTr="0052198F">
        <w:tc>
          <w:tcPr>
            <w:tcW w:w="1819" w:type="dxa"/>
            <w:shd w:val="clear" w:color="auto" w:fill="D9D9D9"/>
            <w:tcMar>
              <w:top w:w="14" w:type="dxa"/>
              <w:left w:w="14" w:type="dxa"/>
              <w:bottom w:w="14" w:type="dxa"/>
              <w:right w:w="14" w:type="dxa"/>
            </w:tcMar>
            <w:vAlign w:val="bottom"/>
          </w:tcPr>
          <w:p w14:paraId="68F00363" w14:textId="77777777" w:rsidR="0052198F" w:rsidRPr="00624B89" w:rsidRDefault="0052198F" w:rsidP="0052198F">
            <w:pPr>
              <w:widowControl w:val="0"/>
              <w:pBdr>
                <w:top w:val="nil"/>
                <w:left w:val="nil"/>
                <w:bottom w:val="nil"/>
                <w:right w:val="nil"/>
                <w:between w:val="nil"/>
              </w:pBdr>
              <w:spacing w:after="0" w:line="240" w:lineRule="auto"/>
              <w:jc w:val="left"/>
              <w:rPr>
                <w:rFonts w:eastAsia="Arial" w:cs="Arial"/>
                <w:b/>
                <w:color w:val="000000"/>
                <w:sz w:val="18"/>
                <w:szCs w:val="18"/>
                <w:lang w:val="en" w:eastAsia="en-GB"/>
              </w:rPr>
            </w:pPr>
            <w:r w:rsidRPr="00624B89">
              <w:rPr>
                <w:rFonts w:eastAsia="Arial" w:cs="Arial"/>
                <w:b/>
                <w:color w:val="000000"/>
                <w:sz w:val="18"/>
                <w:szCs w:val="18"/>
                <w:lang w:val="en" w:eastAsia="en-GB"/>
              </w:rPr>
              <w:t>Agency/</w:t>
            </w:r>
            <w:proofErr w:type="spellStart"/>
            <w:r w:rsidRPr="00624B89">
              <w:rPr>
                <w:rFonts w:eastAsia="Arial" w:cs="Arial"/>
                <w:b/>
                <w:color w:val="000000"/>
                <w:sz w:val="18"/>
                <w:szCs w:val="18"/>
                <w:lang w:val="en" w:eastAsia="en-GB"/>
              </w:rPr>
              <w:t>Organisation</w:t>
            </w:r>
            <w:proofErr w:type="spellEnd"/>
            <w:r w:rsidRPr="00624B89">
              <w:rPr>
                <w:rFonts w:eastAsia="Arial" w:cs="Arial"/>
                <w:b/>
                <w:color w:val="000000"/>
                <w:sz w:val="18"/>
                <w:szCs w:val="18"/>
                <w:lang w:val="en" w:eastAsia="en-GB"/>
              </w:rPr>
              <w:t>/</w:t>
            </w:r>
            <w:r>
              <w:rPr>
                <w:rFonts w:eastAsia="Arial" w:cs="Arial"/>
                <w:b/>
                <w:color w:val="000000"/>
                <w:sz w:val="18"/>
                <w:szCs w:val="18"/>
                <w:lang w:val="en" w:eastAsia="en-GB"/>
              </w:rPr>
              <w:br/>
            </w:r>
            <w:r w:rsidRPr="00624B89">
              <w:rPr>
                <w:rFonts w:eastAsia="Arial" w:cs="Arial"/>
                <w:b/>
                <w:color w:val="000000"/>
                <w:sz w:val="18"/>
                <w:szCs w:val="18"/>
                <w:lang w:val="en" w:eastAsia="en-GB"/>
              </w:rPr>
              <w:t>Convention</w:t>
            </w:r>
          </w:p>
        </w:tc>
        <w:tc>
          <w:tcPr>
            <w:tcW w:w="3119" w:type="dxa"/>
            <w:shd w:val="clear" w:color="auto" w:fill="D9D9D9"/>
            <w:tcMar>
              <w:top w:w="14" w:type="dxa"/>
              <w:left w:w="14" w:type="dxa"/>
              <w:bottom w:w="14" w:type="dxa"/>
              <w:right w:w="14" w:type="dxa"/>
            </w:tcMar>
            <w:vAlign w:val="bottom"/>
          </w:tcPr>
          <w:p w14:paraId="5ABED0C5" w14:textId="77777777" w:rsidR="0052198F" w:rsidRPr="00624B89" w:rsidRDefault="0052198F" w:rsidP="0052198F">
            <w:pPr>
              <w:widowControl w:val="0"/>
              <w:pBdr>
                <w:top w:val="nil"/>
                <w:left w:val="nil"/>
                <w:bottom w:val="nil"/>
                <w:right w:val="nil"/>
                <w:between w:val="nil"/>
              </w:pBdr>
              <w:spacing w:after="0" w:line="240" w:lineRule="auto"/>
              <w:jc w:val="left"/>
              <w:rPr>
                <w:rFonts w:eastAsia="Arial" w:cs="Arial"/>
                <w:b/>
                <w:color w:val="000000"/>
                <w:sz w:val="18"/>
                <w:szCs w:val="18"/>
                <w:lang w:val="en" w:eastAsia="en-GB"/>
              </w:rPr>
            </w:pPr>
            <w:r w:rsidRPr="00624B89">
              <w:rPr>
                <w:rFonts w:eastAsia="Arial" w:cs="Arial"/>
                <w:b/>
                <w:color w:val="000000"/>
                <w:sz w:val="18"/>
                <w:szCs w:val="18"/>
                <w:lang w:val="en" w:eastAsia="en-GB"/>
              </w:rPr>
              <w:t>Indicators for marine plastic litter</w:t>
            </w:r>
          </w:p>
        </w:tc>
        <w:tc>
          <w:tcPr>
            <w:tcW w:w="5244" w:type="dxa"/>
            <w:shd w:val="clear" w:color="auto" w:fill="D9D9D9"/>
            <w:tcMar>
              <w:top w:w="14" w:type="dxa"/>
              <w:left w:w="14" w:type="dxa"/>
              <w:bottom w:w="14" w:type="dxa"/>
              <w:right w:w="14" w:type="dxa"/>
            </w:tcMar>
            <w:vAlign w:val="bottom"/>
          </w:tcPr>
          <w:p w14:paraId="655BED4E" w14:textId="77777777" w:rsidR="0052198F" w:rsidRPr="00624B89" w:rsidRDefault="0052198F" w:rsidP="0052198F">
            <w:pPr>
              <w:widowControl w:val="0"/>
              <w:pBdr>
                <w:top w:val="nil"/>
                <w:left w:val="nil"/>
                <w:bottom w:val="nil"/>
                <w:right w:val="nil"/>
                <w:between w:val="nil"/>
              </w:pBdr>
              <w:spacing w:after="0" w:line="240" w:lineRule="auto"/>
              <w:jc w:val="left"/>
              <w:rPr>
                <w:rFonts w:eastAsia="Arial" w:cs="Arial"/>
                <w:b/>
                <w:color w:val="000000"/>
                <w:sz w:val="18"/>
                <w:szCs w:val="18"/>
                <w:lang w:val="en" w:eastAsia="en-GB"/>
              </w:rPr>
            </w:pPr>
            <w:r w:rsidRPr="00624B89">
              <w:rPr>
                <w:rFonts w:eastAsia="Arial" w:cs="Arial"/>
                <w:b/>
                <w:color w:val="000000"/>
                <w:sz w:val="18"/>
                <w:szCs w:val="18"/>
                <w:lang w:val="en" w:eastAsia="en-GB"/>
              </w:rPr>
              <w:t>Monitoring methods</w:t>
            </w:r>
          </w:p>
        </w:tc>
        <w:tc>
          <w:tcPr>
            <w:tcW w:w="3828" w:type="dxa"/>
            <w:shd w:val="clear" w:color="auto" w:fill="D9D9D9"/>
            <w:vAlign w:val="bottom"/>
          </w:tcPr>
          <w:p w14:paraId="12ABBE14" w14:textId="77777777" w:rsidR="0052198F" w:rsidRPr="00624B89" w:rsidRDefault="0052198F" w:rsidP="0052198F">
            <w:pPr>
              <w:widowControl w:val="0"/>
              <w:pBdr>
                <w:top w:val="nil"/>
                <w:left w:val="nil"/>
                <w:bottom w:val="nil"/>
                <w:right w:val="nil"/>
                <w:between w:val="nil"/>
              </w:pBdr>
              <w:spacing w:after="0" w:line="240" w:lineRule="auto"/>
              <w:jc w:val="left"/>
              <w:rPr>
                <w:rFonts w:eastAsia="Arial" w:cs="Arial"/>
                <w:b/>
                <w:color w:val="000000"/>
                <w:sz w:val="18"/>
                <w:szCs w:val="18"/>
                <w:lang w:val="en" w:eastAsia="en-GB"/>
              </w:rPr>
            </w:pPr>
            <w:r w:rsidRPr="00624B89">
              <w:rPr>
                <w:rFonts w:eastAsia="Arial" w:cs="Arial"/>
                <w:b/>
                <w:color w:val="000000"/>
                <w:sz w:val="18"/>
                <w:szCs w:val="18"/>
                <w:lang w:val="en" w:eastAsia="en-GB"/>
              </w:rPr>
              <w:t xml:space="preserve">Comments/Explanations </w:t>
            </w:r>
          </w:p>
          <w:p w14:paraId="61A7B897" w14:textId="77777777" w:rsidR="0052198F" w:rsidRPr="00624B89" w:rsidRDefault="0052198F" w:rsidP="0052198F">
            <w:pPr>
              <w:widowControl w:val="0"/>
              <w:pBdr>
                <w:top w:val="nil"/>
                <w:left w:val="nil"/>
                <w:bottom w:val="nil"/>
                <w:right w:val="nil"/>
                <w:between w:val="nil"/>
              </w:pBdr>
              <w:spacing w:after="0" w:line="240" w:lineRule="auto"/>
              <w:jc w:val="left"/>
              <w:rPr>
                <w:rFonts w:eastAsia="Arial" w:cs="Arial"/>
                <w:b/>
                <w:color w:val="000000"/>
                <w:sz w:val="18"/>
                <w:szCs w:val="18"/>
                <w:lang w:val="en" w:eastAsia="en-GB"/>
              </w:rPr>
            </w:pPr>
            <w:r w:rsidRPr="00624B89">
              <w:rPr>
                <w:rFonts w:eastAsia="Arial" w:cs="Arial"/>
                <w:b/>
                <w:color w:val="000000"/>
                <w:sz w:val="18"/>
                <w:szCs w:val="18"/>
                <w:lang w:val="en" w:eastAsia="en-GB"/>
              </w:rPr>
              <w:t>Documents and resources</w:t>
            </w:r>
          </w:p>
        </w:tc>
      </w:tr>
      <w:tr w:rsidR="0052198F" w:rsidRPr="00E02C28" w14:paraId="6B2D026F" w14:textId="77777777" w:rsidTr="0052198F">
        <w:tc>
          <w:tcPr>
            <w:tcW w:w="1819" w:type="dxa"/>
            <w:shd w:val="clear" w:color="auto" w:fill="D9D9D9" w:themeFill="background1" w:themeFillShade="D9"/>
            <w:tcMar>
              <w:top w:w="14" w:type="dxa"/>
              <w:left w:w="14" w:type="dxa"/>
              <w:bottom w:w="14" w:type="dxa"/>
              <w:right w:w="14" w:type="dxa"/>
            </w:tcMar>
            <w:vAlign w:val="bottom"/>
          </w:tcPr>
          <w:p w14:paraId="051E0C47" w14:textId="77777777" w:rsidR="0052198F" w:rsidRPr="00624B89" w:rsidRDefault="0052198F" w:rsidP="0052198F">
            <w:pPr>
              <w:widowControl w:val="0"/>
              <w:pBdr>
                <w:top w:val="nil"/>
                <w:left w:val="nil"/>
                <w:bottom w:val="nil"/>
                <w:right w:val="nil"/>
                <w:between w:val="nil"/>
              </w:pBdr>
              <w:spacing w:after="0" w:line="240" w:lineRule="auto"/>
              <w:jc w:val="left"/>
              <w:rPr>
                <w:rFonts w:eastAsia="Arial" w:cs="Arial"/>
                <w:b/>
                <w:color w:val="000000"/>
                <w:sz w:val="18"/>
                <w:szCs w:val="18"/>
                <w:lang w:val="en" w:eastAsia="en-GB"/>
              </w:rPr>
            </w:pPr>
            <w:r w:rsidRPr="00624B89">
              <w:rPr>
                <w:rFonts w:eastAsia="Arial" w:cs="Arial"/>
                <w:b/>
                <w:color w:val="000000"/>
                <w:sz w:val="18"/>
                <w:szCs w:val="18"/>
                <w:lang w:val="en" w:eastAsia="en-GB"/>
              </w:rPr>
              <w:t>Regional Seas Programmes</w:t>
            </w:r>
          </w:p>
        </w:tc>
        <w:tc>
          <w:tcPr>
            <w:tcW w:w="3119" w:type="dxa"/>
            <w:shd w:val="clear" w:color="auto" w:fill="D9D9D9" w:themeFill="background1" w:themeFillShade="D9"/>
            <w:tcMar>
              <w:top w:w="14" w:type="dxa"/>
              <w:left w:w="14" w:type="dxa"/>
              <w:bottom w:w="14" w:type="dxa"/>
              <w:right w:w="14" w:type="dxa"/>
            </w:tcMar>
            <w:vAlign w:val="bottom"/>
          </w:tcPr>
          <w:p w14:paraId="6CC9A6FA" w14:textId="77777777" w:rsidR="0052198F" w:rsidRPr="00624B89" w:rsidRDefault="0052198F" w:rsidP="0052198F">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p>
        </w:tc>
        <w:tc>
          <w:tcPr>
            <w:tcW w:w="5244" w:type="dxa"/>
            <w:shd w:val="clear" w:color="auto" w:fill="D9D9D9" w:themeFill="background1" w:themeFillShade="D9"/>
            <w:tcMar>
              <w:top w:w="14" w:type="dxa"/>
              <w:left w:w="14" w:type="dxa"/>
              <w:bottom w:w="14" w:type="dxa"/>
              <w:right w:w="14" w:type="dxa"/>
            </w:tcMar>
            <w:vAlign w:val="bottom"/>
          </w:tcPr>
          <w:p w14:paraId="0F17C4F3" w14:textId="77777777" w:rsidR="0052198F" w:rsidRPr="00624B89" w:rsidRDefault="0052198F" w:rsidP="0052198F">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p>
        </w:tc>
        <w:tc>
          <w:tcPr>
            <w:tcW w:w="3828" w:type="dxa"/>
            <w:shd w:val="clear" w:color="auto" w:fill="D9D9D9" w:themeFill="background1" w:themeFillShade="D9"/>
            <w:vAlign w:val="bottom"/>
          </w:tcPr>
          <w:p w14:paraId="1DEB6922" w14:textId="77777777" w:rsidR="0052198F" w:rsidRPr="00624B89" w:rsidRDefault="0052198F" w:rsidP="0052198F">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p>
        </w:tc>
      </w:tr>
      <w:tr w:rsidR="0052198F" w:rsidRPr="00786D49" w14:paraId="1E495B8F" w14:textId="77777777" w:rsidTr="0052198F">
        <w:tc>
          <w:tcPr>
            <w:tcW w:w="1819" w:type="dxa"/>
            <w:shd w:val="clear" w:color="auto" w:fill="auto"/>
            <w:tcMar>
              <w:top w:w="14" w:type="dxa"/>
              <w:left w:w="14" w:type="dxa"/>
              <w:bottom w:w="14" w:type="dxa"/>
              <w:right w:w="14" w:type="dxa"/>
            </w:tcMar>
          </w:tcPr>
          <w:p w14:paraId="38C3484C" w14:textId="77777777" w:rsidR="0052198F" w:rsidRDefault="0052198F" w:rsidP="0052198F">
            <w:pPr>
              <w:pBdr>
                <w:top w:val="nil"/>
                <w:left w:val="nil"/>
                <w:bottom w:val="nil"/>
                <w:right w:val="nil"/>
                <w:between w:val="nil"/>
              </w:pBdr>
              <w:spacing w:after="0" w:line="240" w:lineRule="auto"/>
              <w:jc w:val="left"/>
              <w:rPr>
                <w:rFonts w:eastAsia="Times New Roman" w:cs="Arial"/>
                <w:color w:val="000000"/>
                <w:sz w:val="18"/>
                <w:szCs w:val="18"/>
                <w:lang w:eastAsia="fr-FR"/>
              </w:rPr>
            </w:pPr>
            <w:r w:rsidRPr="00624B89">
              <w:rPr>
                <w:rFonts w:eastAsia="Times New Roman" w:cs="Arial"/>
                <w:color w:val="000000"/>
                <w:sz w:val="18"/>
                <w:szCs w:val="18"/>
                <w:lang w:eastAsia="fr-FR"/>
              </w:rPr>
              <w:t>OSPAR Commission</w:t>
            </w:r>
            <w:r>
              <w:rPr>
                <w:rFonts w:eastAsia="Times New Roman" w:cs="Arial"/>
                <w:color w:val="000000"/>
                <w:sz w:val="18"/>
                <w:szCs w:val="18"/>
                <w:lang w:eastAsia="fr-FR"/>
              </w:rPr>
              <w:t xml:space="preserve">, </w:t>
            </w:r>
            <w:r w:rsidRPr="00624B89">
              <w:rPr>
                <w:rFonts w:eastAsia="Times New Roman" w:cs="Arial"/>
                <w:color w:val="000000"/>
                <w:sz w:val="18"/>
                <w:szCs w:val="18"/>
                <w:lang w:eastAsia="fr-FR"/>
              </w:rPr>
              <w:t>Oslo-Paris Convention</w:t>
            </w:r>
          </w:p>
          <w:p w14:paraId="36B95BB5" w14:textId="77777777" w:rsidR="0052198F" w:rsidRPr="00624B89" w:rsidRDefault="0052198F" w:rsidP="0052198F">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Pr>
                <w:rFonts w:eastAsia="Times New Roman" w:cs="Arial"/>
                <w:color w:val="000000"/>
                <w:sz w:val="18"/>
                <w:szCs w:val="18"/>
                <w:lang w:eastAsia="fr-FR"/>
              </w:rPr>
              <w:t>North East Atlantic</w:t>
            </w:r>
          </w:p>
        </w:tc>
        <w:tc>
          <w:tcPr>
            <w:tcW w:w="3119" w:type="dxa"/>
            <w:shd w:val="clear" w:color="auto" w:fill="auto"/>
            <w:tcMar>
              <w:top w:w="14" w:type="dxa"/>
              <w:left w:w="14" w:type="dxa"/>
              <w:bottom w:w="14" w:type="dxa"/>
              <w:right w:w="14" w:type="dxa"/>
            </w:tcMar>
          </w:tcPr>
          <w:p w14:paraId="00000F44" w14:textId="77777777" w:rsidR="0052198F" w:rsidRPr="00624B89" w:rsidRDefault="0052198F" w:rsidP="0052198F">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sidRPr="00624B89">
              <w:rPr>
                <w:rFonts w:eastAsia="Arial" w:cs="Arial"/>
                <w:color w:val="000000"/>
                <w:sz w:val="18"/>
                <w:szCs w:val="18"/>
                <w:lang w:val="en" w:eastAsia="en-GB"/>
              </w:rPr>
              <w:t>Three indicators related to marine litter</w:t>
            </w:r>
            <w:r w:rsidRPr="00624B89">
              <w:rPr>
                <w:rFonts w:eastAsia="Arial" w:cs="Arial"/>
                <w:color w:val="000000"/>
                <w:sz w:val="18"/>
                <w:szCs w:val="18"/>
                <w:vertAlign w:val="superscript"/>
                <w:lang w:val="en" w:eastAsia="en-GB"/>
              </w:rPr>
              <w:footnoteReference w:id="38"/>
            </w:r>
            <w:r w:rsidRPr="00624B89">
              <w:rPr>
                <w:rFonts w:eastAsia="Arial" w:cs="Arial"/>
                <w:color w:val="000000"/>
                <w:sz w:val="18"/>
                <w:szCs w:val="18"/>
                <w:lang w:val="en" w:eastAsia="en-GB"/>
              </w:rPr>
              <w:t>:</w:t>
            </w:r>
          </w:p>
          <w:p w14:paraId="1D565562" w14:textId="77777777" w:rsidR="0052198F" w:rsidRPr="00624B89" w:rsidRDefault="0052198F" w:rsidP="00F0523E">
            <w:pPr>
              <w:pStyle w:val="ListParagraph"/>
              <w:widowControl w:val="0"/>
              <w:numPr>
                <w:ilvl w:val="0"/>
                <w:numId w:val="33"/>
              </w:numPr>
              <w:pBdr>
                <w:top w:val="nil"/>
                <w:left w:val="nil"/>
                <w:bottom w:val="nil"/>
                <w:right w:val="nil"/>
                <w:between w:val="nil"/>
              </w:pBdr>
              <w:spacing w:after="0" w:line="240" w:lineRule="auto"/>
              <w:ind w:left="246" w:hanging="246"/>
              <w:jc w:val="left"/>
              <w:rPr>
                <w:rFonts w:eastAsia="Arial" w:cs="Arial"/>
                <w:color w:val="000000"/>
                <w:sz w:val="18"/>
                <w:szCs w:val="18"/>
                <w:lang w:val="en" w:eastAsia="en-GB"/>
              </w:rPr>
            </w:pPr>
            <w:r w:rsidRPr="00624B89">
              <w:rPr>
                <w:rFonts w:eastAsia="Arial" w:cs="Arial"/>
                <w:color w:val="000000"/>
                <w:sz w:val="18"/>
                <w:szCs w:val="18"/>
                <w:lang w:val="en" w:eastAsia="en-GB"/>
              </w:rPr>
              <w:t>Beach litter</w:t>
            </w:r>
            <w:r w:rsidRPr="00624B89">
              <w:rPr>
                <w:rFonts w:eastAsia="Arial" w:cs="Arial"/>
                <w:color w:val="000000"/>
                <w:sz w:val="18"/>
                <w:szCs w:val="18"/>
                <w:highlight w:val="yellow"/>
                <w:lang w:val="en" w:eastAsia="en-GB"/>
              </w:rPr>
              <w:t xml:space="preserve"> </w:t>
            </w:r>
          </w:p>
          <w:p w14:paraId="1416547E" w14:textId="77777777" w:rsidR="0052198F" w:rsidRPr="00624B89" w:rsidRDefault="0052198F" w:rsidP="00F0523E">
            <w:pPr>
              <w:pStyle w:val="ListParagraph"/>
              <w:widowControl w:val="0"/>
              <w:numPr>
                <w:ilvl w:val="0"/>
                <w:numId w:val="33"/>
              </w:numPr>
              <w:pBdr>
                <w:top w:val="nil"/>
                <w:left w:val="nil"/>
                <w:bottom w:val="nil"/>
                <w:right w:val="nil"/>
                <w:between w:val="nil"/>
              </w:pBdr>
              <w:spacing w:after="0" w:line="240" w:lineRule="auto"/>
              <w:ind w:left="246" w:hanging="246"/>
              <w:jc w:val="left"/>
              <w:rPr>
                <w:rFonts w:eastAsia="Arial" w:cs="Arial"/>
                <w:color w:val="000000"/>
                <w:sz w:val="18"/>
                <w:szCs w:val="18"/>
                <w:lang w:val="en" w:eastAsia="en-GB"/>
              </w:rPr>
            </w:pPr>
            <w:r w:rsidRPr="00624B89">
              <w:rPr>
                <w:rFonts w:eastAsia="Arial" w:cs="Arial"/>
                <w:color w:val="000000"/>
                <w:sz w:val="18"/>
                <w:szCs w:val="18"/>
                <w:lang w:val="en" w:eastAsia="en-GB"/>
              </w:rPr>
              <w:t>Plastic particles in Fulmars' stomachs</w:t>
            </w:r>
          </w:p>
          <w:p w14:paraId="37B41667" w14:textId="77777777" w:rsidR="0052198F" w:rsidRPr="00624B89" w:rsidRDefault="0052198F" w:rsidP="00F0523E">
            <w:pPr>
              <w:pStyle w:val="ListParagraph"/>
              <w:widowControl w:val="0"/>
              <w:numPr>
                <w:ilvl w:val="0"/>
                <w:numId w:val="33"/>
              </w:numPr>
              <w:pBdr>
                <w:top w:val="nil"/>
                <w:left w:val="nil"/>
                <w:bottom w:val="nil"/>
                <w:right w:val="nil"/>
                <w:between w:val="nil"/>
              </w:pBdr>
              <w:spacing w:after="0" w:line="240" w:lineRule="auto"/>
              <w:ind w:left="246" w:hanging="246"/>
              <w:jc w:val="left"/>
              <w:rPr>
                <w:rFonts w:eastAsia="Arial" w:cs="Arial"/>
                <w:color w:val="000000"/>
                <w:sz w:val="18"/>
                <w:szCs w:val="18"/>
                <w:lang w:val="en" w:eastAsia="en-GB"/>
              </w:rPr>
            </w:pPr>
            <w:r w:rsidRPr="00624B89">
              <w:rPr>
                <w:rFonts w:eastAsia="Arial" w:cs="Arial"/>
                <w:color w:val="000000"/>
                <w:sz w:val="18"/>
                <w:szCs w:val="18"/>
                <w:lang w:val="en" w:eastAsia="en-GB"/>
              </w:rPr>
              <w:t>Seabed litter</w:t>
            </w:r>
          </w:p>
          <w:p w14:paraId="12CC42D7" w14:textId="77777777" w:rsidR="0052198F" w:rsidRPr="00624B89" w:rsidRDefault="0052198F" w:rsidP="0052198F">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p>
          <w:p w14:paraId="412CE847" w14:textId="77777777" w:rsidR="0052198F" w:rsidRPr="00624B89" w:rsidRDefault="0052198F" w:rsidP="0052198F">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sidRPr="00624B89">
              <w:rPr>
                <w:rFonts w:eastAsia="Arial" w:cs="Arial"/>
                <w:color w:val="000000"/>
                <w:sz w:val="18"/>
                <w:szCs w:val="18"/>
                <w:lang w:val="en" w:eastAsia="en-GB"/>
              </w:rPr>
              <w:t>Indicators under development:</w:t>
            </w:r>
          </w:p>
          <w:p w14:paraId="72D7D224" w14:textId="77777777" w:rsidR="0052198F" w:rsidRPr="00624B89" w:rsidRDefault="0052198F" w:rsidP="00F0523E">
            <w:pPr>
              <w:pStyle w:val="ListParagraph"/>
              <w:widowControl w:val="0"/>
              <w:numPr>
                <w:ilvl w:val="0"/>
                <w:numId w:val="32"/>
              </w:numPr>
              <w:pBdr>
                <w:top w:val="nil"/>
                <w:left w:val="nil"/>
                <w:bottom w:val="nil"/>
                <w:right w:val="nil"/>
                <w:between w:val="nil"/>
              </w:pBdr>
              <w:spacing w:after="0" w:line="240" w:lineRule="auto"/>
              <w:ind w:left="246" w:hanging="142"/>
              <w:jc w:val="left"/>
              <w:rPr>
                <w:rFonts w:eastAsia="Arial" w:cs="Arial"/>
                <w:color w:val="000000"/>
                <w:sz w:val="18"/>
                <w:szCs w:val="18"/>
                <w:lang w:val="en" w:eastAsia="en-GB"/>
              </w:rPr>
            </w:pPr>
            <w:r w:rsidRPr="00624B89">
              <w:rPr>
                <w:rFonts w:eastAsia="Arial" w:cs="Arial"/>
                <w:color w:val="000000"/>
                <w:sz w:val="18"/>
                <w:szCs w:val="18"/>
                <w:lang w:val="en" w:eastAsia="en-GB"/>
              </w:rPr>
              <w:t>Indicators using other biota</w:t>
            </w:r>
          </w:p>
          <w:p w14:paraId="5CA5B3ED" w14:textId="77777777" w:rsidR="0052198F" w:rsidRPr="00624B89" w:rsidRDefault="0052198F" w:rsidP="00F0523E">
            <w:pPr>
              <w:pStyle w:val="ListParagraph"/>
              <w:widowControl w:val="0"/>
              <w:numPr>
                <w:ilvl w:val="0"/>
                <w:numId w:val="32"/>
              </w:numPr>
              <w:pBdr>
                <w:top w:val="nil"/>
                <w:left w:val="nil"/>
                <w:bottom w:val="nil"/>
                <w:right w:val="nil"/>
                <w:between w:val="nil"/>
              </w:pBdr>
              <w:spacing w:after="0" w:line="240" w:lineRule="auto"/>
              <w:ind w:left="246" w:hanging="142"/>
              <w:jc w:val="left"/>
              <w:rPr>
                <w:rFonts w:eastAsia="Arial" w:cs="Arial"/>
                <w:color w:val="000000"/>
                <w:sz w:val="18"/>
                <w:szCs w:val="18"/>
                <w:lang w:val="en" w:eastAsia="en-GB"/>
              </w:rPr>
            </w:pPr>
            <w:r w:rsidRPr="00624B89">
              <w:rPr>
                <w:rFonts w:eastAsia="Arial" w:cs="Arial"/>
                <w:color w:val="000000"/>
                <w:sz w:val="18"/>
                <w:szCs w:val="18"/>
                <w:lang w:val="en" w:eastAsia="en-GB"/>
              </w:rPr>
              <w:t>Indicators for microplastics</w:t>
            </w:r>
          </w:p>
        </w:tc>
        <w:tc>
          <w:tcPr>
            <w:tcW w:w="5244" w:type="dxa"/>
            <w:shd w:val="clear" w:color="auto" w:fill="auto"/>
            <w:tcMar>
              <w:top w:w="14" w:type="dxa"/>
              <w:left w:w="14" w:type="dxa"/>
              <w:bottom w:w="14" w:type="dxa"/>
              <w:right w:w="14" w:type="dxa"/>
            </w:tcMar>
          </w:tcPr>
          <w:p w14:paraId="5BF466E2" w14:textId="77777777" w:rsidR="0052198F" w:rsidRPr="00624B89" w:rsidRDefault="0052198F" w:rsidP="0052198F">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sidRPr="00624B89">
              <w:rPr>
                <w:rFonts w:eastAsia="Arial" w:cs="Arial"/>
                <w:color w:val="000000"/>
                <w:sz w:val="18"/>
                <w:szCs w:val="18"/>
                <w:lang w:val="en" w:eastAsia="en-GB"/>
              </w:rPr>
              <w:t xml:space="preserve">Monitoring methods </w:t>
            </w:r>
            <w:r>
              <w:rPr>
                <w:rFonts w:eastAsia="Arial" w:cs="Arial"/>
                <w:color w:val="000000"/>
                <w:sz w:val="18"/>
                <w:szCs w:val="18"/>
                <w:lang w:val="en" w:eastAsia="en-GB"/>
              </w:rPr>
              <w:t xml:space="preserve">described on the </w:t>
            </w:r>
            <w:hyperlink r:id="rId17" w:history="1">
              <w:r w:rsidRPr="00930637">
                <w:rPr>
                  <w:rStyle w:val="Hyperlink"/>
                  <w:rFonts w:eastAsia="Arial" w:cs="Arial"/>
                  <w:sz w:val="18"/>
                  <w:szCs w:val="18"/>
                  <w:lang w:val="en" w:eastAsia="en-GB"/>
                </w:rPr>
                <w:t>OSPAR website</w:t>
              </w:r>
            </w:hyperlink>
            <w:r>
              <w:rPr>
                <w:rFonts w:eastAsia="Arial" w:cs="Arial"/>
                <w:color w:val="000000"/>
                <w:sz w:val="18"/>
                <w:szCs w:val="18"/>
                <w:lang w:val="en" w:eastAsia="en-GB"/>
              </w:rPr>
              <w:t xml:space="preserve">: </w:t>
            </w:r>
          </w:p>
          <w:p w14:paraId="4A1BD97F" w14:textId="77777777" w:rsidR="0052198F" w:rsidRDefault="0052198F" w:rsidP="0052198F">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sidRPr="00930637">
              <w:rPr>
                <w:rFonts w:eastAsia="Arial" w:cs="Arial"/>
                <w:b/>
                <w:color w:val="000000"/>
                <w:sz w:val="18"/>
                <w:szCs w:val="18"/>
                <w:lang w:val="en" w:eastAsia="en-GB"/>
              </w:rPr>
              <w:t>1) Beach litter:</w:t>
            </w:r>
            <w:r>
              <w:rPr>
                <w:rFonts w:eastAsia="Arial" w:cs="Arial"/>
                <w:color w:val="000000"/>
                <w:sz w:val="18"/>
                <w:szCs w:val="18"/>
                <w:lang w:val="en" w:eastAsia="en-GB"/>
              </w:rPr>
              <w:t xml:space="preserve"> Monitored using a </w:t>
            </w:r>
            <w:proofErr w:type="spellStart"/>
            <w:r>
              <w:rPr>
                <w:rFonts w:eastAsia="Arial" w:cs="Arial"/>
                <w:color w:val="000000"/>
                <w:sz w:val="18"/>
                <w:szCs w:val="18"/>
                <w:lang w:val="en" w:eastAsia="en-GB"/>
              </w:rPr>
              <w:t>s</w:t>
            </w:r>
            <w:r w:rsidRPr="00E02C28">
              <w:rPr>
                <w:rFonts w:eastAsia="Arial" w:cs="Arial"/>
                <w:color w:val="000000"/>
                <w:sz w:val="18"/>
                <w:szCs w:val="18"/>
                <w:lang w:val="en" w:eastAsia="en-GB"/>
              </w:rPr>
              <w:t>ta</w:t>
            </w:r>
            <w:r>
              <w:rPr>
                <w:rFonts w:eastAsia="Arial" w:cs="Arial"/>
                <w:color w:val="000000"/>
                <w:sz w:val="18"/>
                <w:szCs w:val="18"/>
                <w:lang w:val="en" w:eastAsia="en-GB"/>
              </w:rPr>
              <w:t>ndardised</w:t>
            </w:r>
            <w:proofErr w:type="spellEnd"/>
            <w:r>
              <w:rPr>
                <w:rFonts w:eastAsia="Arial" w:cs="Arial"/>
                <w:color w:val="000000"/>
                <w:sz w:val="18"/>
                <w:szCs w:val="18"/>
                <w:lang w:val="en" w:eastAsia="en-GB"/>
              </w:rPr>
              <w:t xml:space="preserve"> monitoring protocol; R</w:t>
            </w:r>
            <w:r w:rsidRPr="00E02C28">
              <w:rPr>
                <w:rFonts w:eastAsia="Arial" w:cs="Arial"/>
                <w:color w:val="000000"/>
                <w:sz w:val="18"/>
                <w:szCs w:val="18"/>
                <w:lang w:val="en" w:eastAsia="en-GB"/>
              </w:rPr>
              <w:t>eference beaches are monitored 4 times a year against a list of</w:t>
            </w:r>
            <w:r>
              <w:rPr>
                <w:rFonts w:eastAsia="Arial" w:cs="Arial"/>
                <w:color w:val="000000"/>
                <w:sz w:val="18"/>
                <w:szCs w:val="18"/>
                <w:lang w:val="en" w:eastAsia="en-GB"/>
              </w:rPr>
              <w:t xml:space="preserve"> over 100 commonly found items; M</w:t>
            </w:r>
            <w:r w:rsidRPr="00930637">
              <w:rPr>
                <w:rFonts w:eastAsia="Arial" w:cs="Arial"/>
                <w:color w:val="000000"/>
                <w:sz w:val="18"/>
                <w:szCs w:val="18"/>
                <w:lang w:val="en" w:eastAsia="en-GB"/>
              </w:rPr>
              <w:t xml:space="preserve">onitoring parameter: number of litter items recorded per 100m of coastline. </w:t>
            </w:r>
          </w:p>
          <w:p w14:paraId="2973BE78" w14:textId="77777777" w:rsidR="0052198F" w:rsidRDefault="0052198F" w:rsidP="0052198F">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Pr>
                <w:rFonts w:eastAsia="Arial" w:cs="Arial"/>
                <w:color w:val="000000"/>
                <w:sz w:val="18"/>
                <w:szCs w:val="18"/>
                <w:lang w:val="en" w:eastAsia="en-GB"/>
              </w:rPr>
              <w:t>T</w:t>
            </w:r>
            <w:r w:rsidRPr="00E02C28">
              <w:rPr>
                <w:rFonts w:eastAsia="Arial" w:cs="Arial"/>
                <w:color w:val="000000"/>
                <w:sz w:val="18"/>
                <w:szCs w:val="18"/>
                <w:lang w:val="en" w:eastAsia="en-GB"/>
              </w:rPr>
              <w:t>he beach litter indicator assesses: Trends in the amount of litter washed ashore</w:t>
            </w:r>
            <w:r>
              <w:rPr>
                <w:rFonts w:eastAsia="Arial" w:cs="Arial"/>
                <w:color w:val="000000"/>
                <w:sz w:val="18"/>
                <w:szCs w:val="18"/>
                <w:lang w:val="en" w:eastAsia="en-GB"/>
              </w:rPr>
              <w:t xml:space="preserve"> and/or deposited on coastlines</w:t>
            </w:r>
            <w:r w:rsidRPr="00E02C28">
              <w:rPr>
                <w:rFonts w:eastAsia="Arial" w:cs="Arial"/>
                <w:color w:val="000000"/>
                <w:sz w:val="18"/>
                <w:szCs w:val="18"/>
                <w:lang w:val="en" w:eastAsia="en-GB"/>
              </w:rPr>
              <w:t xml:space="preserve"> </w:t>
            </w:r>
            <w:r>
              <w:rPr>
                <w:rFonts w:eastAsia="Arial" w:cs="Arial"/>
                <w:color w:val="000000"/>
                <w:sz w:val="18"/>
                <w:szCs w:val="18"/>
                <w:lang w:val="en" w:eastAsia="en-GB"/>
              </w:rPr>
              <w:t>(</w:t>
            </w:r>
            <w:r w:rsidRPr="00E02C28">
              <w:rPr>
                <w:rFonts w:eastAsia="Arial" w:cs="Arial"/>
                <w:color w:val="000000"/>
                <w:sz w:val="18"/>
                <w:szCs w:val="18"/>
                <w:lang w:val="en" w:eastAsia="en-GB"/>
              </w:rPr>
              <w:t>including composition, spatial distribution and</w:t>
            </w:r>
            <w:r>
              <w:rPr>
                <w:rFonts w:eastAsia="Arial" w:cs="Arial"/>
                <w:color w:val="000000"/>
                <w:sz w:val="18"/>
                <w:szCs w:val="18"/>
                <w:lang w:val="en" w:eastAsia="en-GB"/>
              </w:rPr>
              <w:t xml:space="preserve"> </w:t>
            </w:r>
            <w:r w:rsidRPr="00E02C28">
              <w:rPr>
                <w:rFonts w:eastAsia="Arial" w:cs="Arial"/>
                <w:color w:val="000000"/>
                <w:sz w:val="18"/>
                <w:szCs w:val="18"/>
                <w:lang w:val="en" w:eastAsia="en-GB"/>
              </w:rPr>
              <w:t>source</w:t>
            </w:r>
            <w:r>
              <w:rPr>
                <w:rFonts w:eastAsia="Arial" w:cs="Arial"/>
                <w:color w:val="000000"/>
                <w:sz w:val="18"/>
                <w:szCs w:val="18"/>
                <w:lang w:val="en" w:eastAsia="en-GB"/>
              </w:rPr>
              <w:t>)</w:t>
            </w:r>
            <w:r w:rsidRPr="00E02C28">
              <w:rPr>
                <w:rFonts w:eastAsia="Arial" w:cs="Arial"/>
                <w:color w:val="000000"/>
                <w:sz w:val="18"/>
                <w:szCs w:val="18"/>
                <w:lang w:val="en" w:eastAsia="en-GB"/>
              </w:rPr>
              <w:t xml:space="preserve">. </w:t>
            </w:r>
          </w:p>
          <w:p w14:paraId="585ED98F" w14:textId="77777777" w:rsidR="0052198F" w:rsidRDefault="0052198F" w:rsidP="0052198F">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sidRPr="00E02C28">
              <w:rPr>
                <w:rFonts w:eastAsia="Arial" w:cs="Arial"/>
                <w:color w:val="000000"/>
                <w:sz w:val="18"/>
                <w:szCs w:val="18"/>
                <w:lang w:val="en" w:eastAsia="en-GB"/>
              </w:rPr>
              <w:t>The monitoring data is assessed using the Litter Anal</w:t>
            </w:r>
            <w:r>
              <w:rPr>
                <w:rFonts w:eastAsia="Arial" w:cs="Arial"/>
                <w:color w:val="000000"/>
                <w:sz w:val="18"/>
                <w:szCs w:val="18"/>
                <w:lang w:val="en" w:eastAsia="en-GB"/>
              </w:rPr>
              <w:t xml:space="preserve">yst 2 statistical analysis tool: </w:t>
            </w:r>
            <w:r w:rsidRPr="00E02C28">
              <w:rPr>
                <w:rFonts w:eastAsia="Arial" w:cs="Arial"/>
                <w:color w:val="000000"/>
                <w:sz w:val="18"/>
                <w:szCs w:val="18"/>
                <w:lang w:val="en" w:eastAsia="en-GB"/>
              </w:rPr>
              <w:t>trends in beach litter at the beach, country, regional or OSPAR wide s</w:t>
            </w:r>
            <w:r>
              <w:rPr>
                <w:rFonts w:eastAsia="Arial" w:cs="Arial"/>
                <w:color w:val="000000"/>
                <w:sz w:val="18"/>
                <w:szCs w:val="18"/>
                <w:lang w:val="en" w:eastAsia="en-GB"/>
              </w:rPr>
              <w:t>cale for the most common items.</w:t>
            </w:r>
          </w:p>
          <w:p w14:paraId="49CD263B" w14:textId="77777777" w:rsidR="0052198F" w:rsidRPr="00BE379E" w:rsidRDefault="0052198F" w:rsidP="0052198F">
            <w:pPr>
              <w:widowControl w:val="0"/>
              <w:pBdr>
                <w:top w:val="nil"/>
                <w:left w:val="nil"/>
                <w:bottom w:val="nil"/>
                <w:right w:val="nil"/>
                <w:between w:val="nil"/>
              </w:pBdr>
              <w:spacing w:after="0" w:line="240" w:lineRule="auto"/>
              <w:jc w:val="left"/>
              <w:rPr>
                <w:rFonts w:eastAsia="Arial" w:cs="Arial"/>
                <w:i/>
                <w:color w:val="000000"/>
                <w:sz w:val="18"/>
                <w:szCs w:val="18"/>
                <w:lang w:val="en" w:eastAsia="en-GB"/>
              </w:rPr>
            </w:pPr>
            <w:r>
              <w:rPr>
                <w:rFonts w:eastAsia="Arial" w:cs="Arial"/>
                <w:i/>
                <w:color w:val="000000"/>
                <w:sz w:val="18"/>
                <w:szCs w:val="18"/>
                <w:lang w:val="en" w:eastAsia="en-GB"/>
              </w:rPr>
              <w:t xml:space="preserve">For </w:t>
            </w:r>
            <w:proofErr w:type="spellStart"/>
            <w:r>
              <w:rPr>
                <w:rFonts w:eastAsia="Arial" w:cs="Arial"/>
                <w:i/>
                <w:color w:val="000000"/>
                <w:sz w:val="18"/>
                <w:szCs w:val="18"/>
                <w:lang w:val="en" w:eastAsia="en-GB"/>
              </w:rPr>
              <w:t>standardised</w:t>
            </w:r>
            <w:proofErr w:type="spellEnd"/>
            <w:r>
              <w:rPr>
                <w:rFonts w:eastAsia="Arial" w:cs="Arial"/>
                <w:i/>
                <w:color w:val="000000"/>
                <w:sz w:val="18"/>
                <w:szCs w:val="18"/>
                <w:lang w:val="en" w:eastAsia="en-GB"/>
              </w:rPr>
              <w:t xml:space="preserve"> monitoring procedure, see</w:t>
            </w:r>
            <w:r w:rsidRPr="00BE379E">
              <w:rPr>
                <w:rFonts w:eastAsia="Arial" w:cs="Arial"/>
                <w:i/>
                <w:color w:val="000000"/>
                <w:sz w:val="18"/>
                <w:szCs w:val="18"/>
                <w:lang w:val="en" w:eastAsia="en-GB"/>
              </w:rPr>
              <w:t>: OSPAR (2010). Guidelines for monitoring marine litter on the beaches in the OSPAR Maritime Area</w:t>
            </w:r>
          </w:p>
          <w:p w14:paraId="5E4072C2" w14:textId="77777777" w:rsidR="0052198F" w:rsidRDefault="0052198F" w:rsidP="0052198F">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p>
          <w:p w14:paraId="697F67B2" w14:textId="77777777" w:rsidR="0052198F" w:rsidRPr="00930637" w:rsidRDefault="0052198F" w:rsidP="0052198F">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sidRPr="00930637">
              <w:rPr>
                <w:rFonts w:eastAsia="Arial" w:cs="Arial"/>
                <w:b/>
                <w:color w:val="000000"/>
                <w:sz w:val="18"/>
                <w:szCs w:val="18"/>
                <w:lang w:val="en" w:eastAsia="en-GB"/>
              </w:rPr>
              <w:t>2) Plastic Particles in Fulmars’ Stomachs:</w:t>
            </w:r>
            <w:r>
              <w:rPr>
                <w:rFonts w:eastAsia="Arial" w:cs="Arial"/>
                <w:color w:val="000000"/>
                <w:sz w:val="18"/>
                <w:szCs w:val="18"/>
                <w:lang w:val="en" w:eastAsia="en-GB"/>
              </w:rPr>
              <w:t xml:space="preserve"> S</w:t>
            </w:r>
            <w:r w:rsidRPr="00930637">
              <w:rPr>
                <w:rFonts w:eastAsia="Arial" w:cs="Arial"/>
                <w:color w:val="000000"/>
                <w:sz w:val="18"/>
                <w:szCs w:val="18"/>
                <w:lang w:val="en" w:eastAsia="en-GB"/>
              </w:rPr>
              <w:t>amples of 50 to 100 beach-washed fulmars from each of 4 to 5 areas of the North Sea over a period of at least five years</w:t>
            </w:r>
            <w:r>
              <w:rPr>
                <w:rFonts w:eastAsia="Arial" w:cs="Arial"/>
                <w:color w:val="000000"/>
                <w:sz w:val="18"/>
                <w:szCs w:val="18"/>
                <w:lang w:val="en" w:eastAsia="en-GB"/>
              </w:rPr>
              <w:t>; E</w:t>
            </w:r>
            <w:r w:rsidRPr="00930637">
              <w:rPr>
                <w:rFonts w:eastAsia="Arial" w:cs="Arial"/>
                <w:color w:val="000000"/>
                <w:sz w:val="18"/>
                <w:szCs w:val="18"/>
                <w:lang w:val="en" w:eastAsia="en-GB"/>
              </w:rPr>
              <w:t>cological quality objective: less than 10% of northern fulmars having more than 0.1 g plastic particles in the stomach.</w:t>
            </w:r>
          </w:p>
          <w:p w14:paraId="57BA1518" w14:textId="77777777" w:rsidR="0052198F" w:rsidRPr="00930637" w:rsidRDefault="0052198F" w:rsidP="0052198F">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sidRPr="00930637">
              <w:rPr>
                <w:rFonts w:eastAsia="Arial" w:cs="Arial"/>
                <w:color w:val="000000"/>
                <w:sz w:val="18"/>
                <w:szCs w:val="18"/>
                <w:lang w:val="en" w:eastAsia="en-GB"/>
              </w:rPr>
              <w:t xml:space="preserve">The indicator assesses: abundance of marine litter, plastics in particular, in surface waters; and estimated ecological harm caused by </w:t>
            </w:r>
            <w:r w:rsidRPr="00930637">
              <w:rPr>
                <w:rFonts w:eastAsia="Arial" w:cs="Arial"/>
                <w:color w:val="000000"/>
                <w:sz w:val="18"/>
                <w:szCs w:val="18"/>
                <w:lang w:val="en" w:eastAsia="en-GB"/>
              </w:rPr>
              <w:lastRenderedPageBreak/>
              <w:t>such litter.</w:t>
            </w:r>
          </w:p>
          <w:p w14:paraId="18C8161C" w14:textId="77777777" w:rsidR="0052198F" w:rsidRPr="00930637" w:rsidRDefault="0052198F" w:rsidP="0052198F">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sidRPr="00930637">
              <w:rPr>
                <w:rFonts w:eastAsia="Arial" w:cs="Arial"/>
                <w:color w:val="000000"/>
                <w:sz w:val="18"/>
                <w:szCs w:val="18"/>
                <w:lang w:val="en" w:eastAsia="en-GB"/>
              </w:rPr>
              <w:t xml:space="preserve">Limitation: natural range of the species. </w:t>
            </w:r>
          </w:p>
          <w:p w14:paraId="4F04E239" w14:textId="77777777" w:rsidR="0052198F" w:rsidRPr="00624B89" w:rsidRDefault="0052198F" w:rsidP="0052198F">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p>
          <w:p w14:paraId="09678B70" w14:textId="77777777" w:rsidR="0052198F" w:rsidRPr="00624B89" w:rsidRDefault="0052198F" w:rsidP="0052198F">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sidRPr="00930637">
              <w:rPr>
                <w:rFonts w:eastAsia="Arial" w:cs="Arial"/>
                <w:b/>
                <w:color w:val="000000"/>
                <w:sz w:val="18"/>
                <w:szCs w:val="18"/>
                <w:lang w:val="en" w:eastAsia="en-GB"/>
              </w:rPr>
              <w:t>3) Seabed litter:</w:t>
            </w:r>
            <w:r>
              <w:rPr>
                <w:rFonts w:eastAsia="Arial" w:cs="Arial"/>
                <w:color w:val="000000"/>
                <w:sz w:val="18"/>
                <w:szCs w:val="18"/>
                <w:lang w:val="en" w:eastAsia="en-GB"/>
              </w:rPr>
              <w:t xml:space="preserve"> M</w:t>
            </w:r>
            <w:r w:rsidRPr="00656186">
              <w:rPr>
                <w:rFonts w:eastAsia="Arial" w:cs="Arial"/>
                <w:color w:val="000000"/>
                <w:sz w:val="18"/>
                <w:szCs w:val="18"/>
                <w:lang w:val="en" w:eastAsia="en-GB"/>
              </w:rPr>
              <w:t xml:space="preserve">onitored through International Bottom Trawl Surveys (IBTS) for fisheries management, which have adopted a protocol to monitor 39 commonly found litter items under 6 categories (plastic, metal, </w:t>
            </w:r>
            <w:r>
              <w:rPr>
                <w:rFonts w:eastAsia="Arial" w:cs="Arial"/>
                <w:color w:val="000000"/>
                <w:sz w:val="18"/>
                <w:szCs w:val="18"/>
                <w:lang w:val="en" w:eastAsia="en-GB"/>
              </w:rPr>
              <w:t xml:space="preserve">rubber, glass/ceramics, natural </w:t>
            </w:r>
            <w:r w:rsidRPr="00656186">
              <w:rPr>
                <w:rFonts w:eastAsia="Arial" w:cs="Arial"/>
                <w:color w:val="000000"/>
                <w:sz w:val="18"/>
                <w:szCs w:val="18"/>
                <w:lang w:val="en" w:eastAsia="en-GB"/>
              </w:rPr>
              <w:t>products/clothes, miscellaneous).</w:t>
            </w:r>
          </w:p>
        </w:tc>
        <w:tc>
          <w:tcPr>
            <w:tcW w:w="3828" w:type="dxa"/>
          </w:tcPr>
          <w:p w14:paraId="645CFC49" w14:textId="77777777" w:rsidR="0052198F" w:rsidRPr="00624B89" w:rsidRDefault="0052198F" w:rsidP="00F0523E">
            <w:pPr>
              <w:pStyle w:val="ListParagraph"/>
              <w:widowControl w:val="0"/>
              <w:numPr>
                <w:ilvl w:val="0"/>
                <w:numId w:val="34"/>
              </w:numPr>
              <w:pBdr>
                <w:top w:val="nil"/>
                <w:left w:val="nil"/>
                <w:bottom w:val="nil"/>
                <w:right w:val="nil"/>
                <w:between w:val="nil"/>
              </w:pBdr>
              <w:spacing w:after="0" w:line="240" w:lineRule="auto"/>
              <w:ind w:left="175" w:hanging="175"/>
              <w:jc w:val="left"/>
              <w:rPr>
                <w:rFonts w:eastAsia="Arial" w:cs="Arial"/>
                <w:color w:val="000000"/>
                <w:sz w:val="18"/>
                <w:szCs w:val="18"/>
                <w:lang w:val="en" w:eastAsia="en-GB"/>
              </w:rPr>
            </w:pPr>
            <w:r w:rsidRPr="00624B89">
              <w:rPr>
                <w:rFonts w:eastAsia="Arial" w:cs="Arial"/>
                <w:color w:val="000000"/>
                <w:sz w:val="18"/>
                <w:szCs w:val="18"/>
                <w:lang w:val="en" w:eastAsia="en-GB"/>
              </w:rPr>
              <w:lastRenderedPageBreak/>
              <w:t>Guidelines for monitoring marine litter on the beaches in the OSPAR Maritime Area (2010)</w:t>
            </w:r>
            <w:r w:rsidRPr="00624B89">
              <w:rPr>
                <w:rFonts w:eastAsia="Arial" w:cs="Arial"/>
                <w:color w:val="000000"/>
                <w:sz w:val="18"/>
                <w:szCs w:val="18"/>
                <w:vertAlign w:val="superscript"/>
                <w:lang w:val="en" w:eastAsia="en-GB"/>
              </w:rPr>
              <w:footnoteReference w:id="39"/>
            </w:r>
          </w:p>
          <w:p w14:paraId="5E4769FD" w14:textId="77777777" w:rsidR="0052198F" w:rsidRPr="00624B89" w:rsidRDefault="0052198F" w:rsidP="00F0523E">
            <w:pPr>
              <w:pStyle w:val="ListParagraph"/>
              <w:widowControl w:val="0"/>
              <w:numPr>
                <w:ilvl w:val="0"/>
                <w:numId w:val="34"/>
              </w:numPr>
              <w:pBdr>
                <w:top w:val="nil"/>
                <w:left w:val="nil"/>
                <w:bottom w:val="nil"/>
                <w:right w:val="nil"/>
                <w:between w:val="nil"/>
              </w:pBdr>
              <w:spacing w:after="0" w:line="240" w:lineRule="auto"/>
              <w:ind w:left="175" w:hanging="175"/>
              <w:jc w:val="left"/>
              <w:rPr>
                <w:rFonts w:eastAsia="Arial" w:cs="Arial"/>
                <w:color w:val="000000"/>
                <w:sz w:val="18"/>
                <w:szCs w:val="18"/>
                <w:lang w:val="en" w:eastAsia="en-GB"/>
              </w:rPr>
            </w:pPr>
            <w:r w:rsidRPr="00624B89">
              <w:rPr>
                <w:rFonts w:eastAsia="Arial" w:cs="Arial"/>
                <w:color w:val="000000"/>
                <w:sz w:val="18"/>
                <w:szCs w:val="18"/>
                <w:lang w:val="en" w:eastAsia="en-GB"/>
              </w:rPr>
              <w:t>Marine Litter Regional Action Plan (2014)</w:t>
            </w:r>
            <w:r w:rsidRPr="00624B89">
              <w:rPr>
                <w:rFonts w:eastAsia="Arial" w:cs="Arial"/>
                <w:color w:val="000000"/>
                <w:sz w:val="18"/>
                <w:szCs w:val="18"/>
                <w:vertAlign w:val="superscript"/>
                <w:lang w:val="en" w:eastAsia="en-GB"/>
              </w:rPr>
              <w:footnoteReference w:id="40"/>
            </w:r>
          </w:p>
          <w:p w14:paraId="74B9F735" w14:textId="77777777" w:rsidR="0052198F" w:rsidRPr="00624B89" w:rsidRDefault="0052198F" w:rsidP="00F0523E">
            <w:pPr>
              <w:pStyle w:val="ListParagraph"/>
              <w:widowControl w:val="0"/>
              <w:numPr>
                <w:ilvl w:val="0"/>
                <w:numId w:val="34"/>
              </w:numPr>
              <w:pBdr>
                <w:top w:val="nil"/>
                <w:left w:val="nil"/>
                <w:bottom w:val="nil"/>
                <w:right w:val="nil"/>
                <w:between w:val="nil"/>
              </w:pBdr>
              <w:spacing w:after="0" w:line="240" w:lineRule="auto"/>
              <w:ind w:left="175" w:hanging="175"/>
              <w:jc w:val="left"/>
              <w:rPr>
                <w:rFonts w:eastAsia="Arial" w:cs="Arial"/>
                <w:color w:val="000000"/>
                <w:sz w:val="18"/>
                <w:szCs w:val="18"/>
                <w:lang w:val="en" w:eastAsia="en-GB"/>
              </w:rPr>
            </w:pPr>
            <w:r w:rsidRPr="00624B89">
              <w:rPr>
                <w:rFonts w:eastAsia="Arial" w:cs="Arial"/>
                <w:color w:val="000000"/>
                <w:sz w:val="18"/>
                <w:szCs w:val="18"/>
                <w:lang w:val="en" w:eastAsia="en-GB"/>
              </w:rPr>
              <w:t>Communication plan for OSPAR Marine Litter Regional Action Plan</w:t>
            </w:r>
            <w:r w:rsidRPr="00624B89">
              <w:rPr>
                <w:rFonts w:eastAsia="Arial" w:cs="Arial"/>
                <w:color w:val="000000"/>
                <w:sz w:val="18"/>
                <w:szCs w:val="18"/>
                <w:vertAlign w:val="superscript"/>
                <w:lang w:val="en" w:eastAsia="en-GB"/>
              </w:rPr>
              <w:footnoteReference w:id="41"/>
            </w:r>
          </w:p>
          <w:p w14:paraId="1D4DA677" w14:textId="77777777" w:rsidR="0052198F" w:rsidRPr="00624B89" w:rsidRDefault="0052198F" w:rsidP="00F0523E">
            <w:pPr>
              <w:pStyle w:val="ListParagraph"/>
              <w:widowControl w:val="0"/>
              <w:numPr>
                <w:ilvl w:val="0"/>
                <w:numId w:val="34"/>
              </w:numPr>
              <w:pBdr>
                <w:top w:val="nil"/>
                <w:left w:val="nil"/>
                <w:bottom w:val="nil"/>
                <w:right w:val="nil"/>
                <w:between w:val="nil"/>
              </w:pBdr>
              <w:spacing w:after="0" w:line="240" w:lineRule="auto"/>
              <w:ind w:left="175" w:hanging="175"/>
              <w:jc w:val="left"/>
              <w:rPr>
                <w:rFonts w:eastAsia="Arial" w:cs="Arial"/>
                <w:color w:val="000000"/>
                <w:sz w:val="18"/>
                <w:szCs w:val="18"/>
                <w:lang w:val="en" w:eastAsia="en-GB"/>
              </w:rPr>
            </w:pPr>
            <w:r w:rsidRPr="00624B89">
              <w:rPr>
                <w:rFonts w:eastAsia="Arial" w:cs="Arial"/>
                <w:color w:val="000000"/>
                <w:sz w:val="18"/>
                <w:szCs w:val="18"/>
                <w:lang w:val="en" w:eastAsia="en-GB"/>
              </w:rPr>
              <w:t>OSPAR Pilot project on monitoring marine beach litter (2007)</w:t>
            </w:r>
            <w:r w:rsidRPr="00624B89">
              <w:rPr>
                <w:sz w:val="18"/>
                <w:szCs w:val="18"/>
                <w:vertAlign w:val="superscript"/>
              </w:rPr>
              <w:footnoteReference w:id="42"/>
            </w:r>
          </w:p>
          <w:p w14:paraId="46F7E099" w14:textId="77777777" w:rsidR="0052198F" w:rsidRPr="00624B89" w:rsidRDefault="0052198F" w:rsidP="00F0523E">
            <w:pPr>
              <w:pStyle w:val="ListParagraph"/>
              <w:widowControl w:val="0"/>
              <w:numPr>
                <w:ilvl w:val="0"/>
                <w:numId w:val="34"/>
              </w:numPr>
              <w:pBdr>
                <w:top w:val="nil"/>
                <w:left w:val="nil"/>
                <w:bottom w:val="nil"/>
                <w:right w:val="nil"/>
                <w:between w:val="nil"/>
              </w:pBdr>
              <w:spacing w:after="0" w:line="240" w:lineRule="auto"/>
              <w:ind w:left="175" w:hanging="175"/>
              <w:jc w:val="left"/>
              <w:rPr>
                <w:rFonts w:eastAsia="Arial" w:cs="Arial"/>
                <w:color w:val="000000"/>
                <w:sz w:val="18"/>
                <w:szCs w:val="18"/>
                <w:lang w:val="en" w:eastAsia="en-GB"/>
              </w:rPr>
            </w:pPr>
            <w:r w:rsidRPr="00624B89">
              <w:rPr>
                <w:rFonts w:eastAsia="Arial" w:cs="Arial"/>
                <w:color w:val="000000"/>
                <w:sz w:val="18"/>
                <w:szCs w:val="18"/>
                <w:lang w:val="en" w:eastAsia="en-GB"/>
              </w:rPr>
              <w:t>Data viewer showing average number of litter items</w:t>
            </w:r>
            <w:r w:rsidRPr="00624B89">
              <w:rPr>
                <w:rFonts w:eastAsia="Arial" w:cs="Arial"/>
                <w:color w:val="000000"/>
                <w:sz w:val="18"/>
                <w:szCs w:val="18"/>
                <w:vertAlign w:val="superscript"/>
                <w:lang w:val="en" w:eastAsia="en-GB"/>
              </w:rPr>
              <w:footnoteReference w:id="43"/>
            </w:r>
          </w:p>
          <w:p w14:paraId="2E701E5B" w14:textId="77777777" w:rsidR="0052198F" w:rsidRPr="00624B89" w:rsidRDefault="0052198F" w:rsidP="00F0523E">
            <w:pPr>
              <w:pStyle w:val="ListParagraph"/>
              <w:widowControl w:val="0"/>
              <w:numPr>
                <w:ilvl w:val="0"/>
                <w:numId w:val="34"/>
              </w:numPr>
              <w:pBdr>
                <w:top w:val="nil"/>
                <w:left w:val="nil"/>
                <w:bottom w:val="nil"/>
                <w:right w:val="nil"/>
                <w:between w:val="nil"/>
              </w:pBdr>
              <w:spacing w:after="0" w:line="240" w:lineRule="auto"/>
              <w:ind w:left="175" w:hanging="175"/>
              <w:jc w:val="left"/>
              <w:rPr>
                <w:rFonts w:eastAsia="Arial" w:cs="Arial"/>
                <w:color w:val="000000"/>
                <w:sz w:val="18"/>
                <w:szCs w:val="18"/>
                <w:lang w:val="de-DE" w:eastAsia="en-GB"/>
              </w:rPr>
            </w:pPr>
            <w:r w:rsidRPr="00624B89">
              <w:rPr>
                <w:rFonts w:eastAsia="Arial" w:cs="Arial"/>
                <w:color w:val="000000"/>
                <w:sz w:val="18"/>
                <w:szCs w:val="18"/>
                <w:lang w:val="en" w:eastAsia="en-GB"/>
              </w:rPr>
              <w:t>Online beach litter database</w:t>
            </w:r>
            <w:r w:rsidRPr="00624B89">
              <w:rPr>
                <w:sz w:val="18"/>
                <w:szCs w:val="18"/>
                <w:vertAlign w:val="superscript"/>
                <w:lang w:val="en" w:eastAsia="en-GB"/>
              </w:rPr>
              <w:footnoteReference w:id="44"/>
            </w:r>
          </w:p>
        </w:tc>
      </w:tr>
      <w:tr w:rsidR="0052198F" w:rsidRPr="00E02C28" w14:paraId="389743E1" w14:textId="77777777" w:rsidTr="0052198F">
        <w:tc>
          <w:tcPr>
            <w:tcW w:w="1819" w:type="dxa"/>
            <w:shd w:val="clear" w:color="auto" w:fill="auto"/>
            <w:tcMar>
              <w:top w:w="14" w:type="dxa"/>
              <w:left w:w="14" w:type="dxa"/>
              <w:bottom w:w="14" w:type="dxa"/>
              <w:right w:w="14" w:type="dxa"/>
            </w:tcMar>
          </w:tcPr>
          <w:p w14:paraId="7F4A2FE6" w14:textId="77777777" w:rsidR="0052198F" w:rsidRDefault="0052198F" w:rsidP="0052198F">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Pr>
                <w:rFonts w:eastAsia="Arial" w:cs="Arial"/>
                <w:color w:val="000000"/>
                <w:sz w:val="18"/>
                <w:szCs w:val="18"/>
                <w:lang w:val="en" w:eastAsia="en-GB"/>
              </w:rPr>
              <w:t>Helsinki Convention (HELCOM)</w:t>
            </w:r>
          </w:p>
          <w:p w14:paraId="5C1C782C" w14:textId="77777777" w:rsidR="0052198F" w:rsidRPr="00624B89" w:rsidRDefault="0052198F" w:rsidP="0052198F">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Pr>
                <w:rFonts w:eastAsia="Arial" w:cs="Arial"/>
                <w:color w:val="000000"/>
                <w:sz w:val="18"/>
                <w:szCs w:val="18"/>
                <w:lang w:val="en" w:eastAsia="en-GB"/>
              </w:rPr>
              <w:t>Baltic Sea</w:t>
            </w:r>
          </w:p>
        </w:tc>
        <w:tc>
          <w:tcPr>
            <w:tcW w:w="3119" w:type="dxa"/>
            <w:shd w:val="clear" w:color="auto" w:fill="auto"/>
            <w:tcMar>
              <w:top w:w="14" w:type="dxa"/>
              <w:left w:w="14" w:type="dxa"/>
              <w:bottom w:w="14" w:type="dxa"/>
              <w:right w:w="14" w:type="dxa"/>
            </w:tcMar>
          </w:tcPr>
          <w:p w14:paraId="4B3B264C" w14:textId="77777777" w:rsidR="0052198F" w:rsidRPr="00624B89" w:rsidRDefault="0052198F" w:rsidP="0052198F">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sidRPr="00624B89">
              <w:rPr>
                <w:rFonts w:eastAsia="Arial" w:cs="Arial"/>
                <w:color w:val="000000"/>
                <w:sz w:val="18"/>
                <w:szCs w:val="18"/>
                <w:lang w:val="en" w:eastAsia="en-GB"/>
              </w:rPr>
              <w:t>HELCOM indicators for marine litter</w:t>
            </w:r>
            <w:r w:rsidRPr="00624B89">
              <w:rPr>
                <w:rFonts w:eastAsia="Arial" w:cs="Arial"/>
                <w:color w:val="000000"/>
                <w:sz w:val="18"/>
                <w:szCs w:val="18"/>
                <w:vertAlign w:val="superscript"/>
                <w:lang w:val="en" w:eastAsia="en-GB"/>
              </w:rPr>
              <w:footnoteReference w:id="45"/>
            </w:r>
            <w:r w:rsidRPr="00624B89">
              <w:rPr>
                <w:rFonts w:eastAsia="Arial" w:cs="Arial"/>
                <w:color w:val="000000"/>
                <w:sz w:val="18"/>
                <w:szCs w:val="18"/>
                <w:lang w:val="en" w:eastAsia="en-GB"/>
              </w:rPr>
              <w:t>:</w:t>
            </w:r>
          </w:p>
          <w:p w14:paraId="3739042E" w14:textId="77777777" w:rsidR="0052198F" w:rsidRPr="00624B89" w:rsidRDefault="0052198F" w:rsidP="00F0523E">
            <w:pPr>
              <w:pStyle w:val="ListParagraph"/>
              <w:widowControl w:val="0"/>
              <w:numPr>
                <w:ilvl w:val="0"/>
                <w:numId w:val="40"/>
              </w:numPr>
              <w:pBdr>
                <w:top w:val="nil"/>
                <w:left w:val="nil"/>
                <w:bottom w:val="nil"/>
                <w:right w:val="nil"/>
                <w:between w:val="nil"/>
              </w:pBdr>
              <w:spacing w:after="0" w:line="240" w:lineRule="auto"/>
              <w:ind w:left="270" w:hanging="270"/>
              <w:jc w:val="left"/>
              <w:rPr>
                <w:rFonts w:eastAsia="Arial" w:cs="Arial"/>
                <w:color w:val="000000"/>
                <w:sz w:val="18"/>
                <w:szCs w:val="18"/>
                <w:lang w:val="en" w:eastAsia="en-GB"/>
              </w:rPr>
            </w:pPr>
            <w:r w:rsidRPr="00624B89">
              <w:rPr>
                <w:rFonts w:eastAsia="Arial" w:cs="Arial"/>
                <w:color w:val="000000"/>
                <w:sz w:val="18"/>
                <w:szCs w:val="18"/>
                <w:lang w:val="en" w:eastAsia="en-GB"/>
              </w:rPr>
              <w:t>Indicator on beach litter</w:t>
            </w:r>
          </w:p>
          <w:p w14:paraId="216238FF" w14:textId="77777777" w:rsidR="0052198F" w:rsidRPr="00624B89" w:rsidRDefault="0052198F" w:rsidP="00F0523E">
            <w:pPr>
              <w:pStyle w:val="ListParagraph"/>
              <w:widowControl w:val="0"/>
              <w:numPr>
                <w:ilvl w:val="0"/>
                <w:numId w:val="40"/>
              </w:numPr>
              <w:pBdr>
                <w:top w:val="nil"/>
                <w:left w:val="nil"/>
                <w:bottom w:val="nil"/>
                <w:right w:val="nil"/>
                <w:between w:val="nil"/>
              </w:pBdr>
              <w:spacing w:after="0" w:line="240" w:lineRule="auto"/>
              <w:ind w:left="246" w:hanging="246"/>
              <w:jc w:val="left"/>
              <w:rPr>
                <w:rFonts w:eastAsia="Arial" w:cs="Arial"/>
                <w:color w:val="000000"/>
                <w:sz w:val="18"/>
                <w:szCs w:val="18"/>
                <w:lang w:val="en" w:eastAsia="en-GB"/>
              </w:rPr>
            </w:pPr>
            <w:r w:rsidRPr="00624B89">
              <w:rPr>
                <w:rFonts w:eastAsia="Arial" w:cs="Arial"/>
                <w:color w:val="000000"/>
                <w:sz w:val="18"/>
                <w:szCs w:val="18"/>
                <w:lang w:val="en" w:eastAsia="en-GB"/>
              </w:rPr>
              <w:t>Status of implementation of the HELCOM Regional Action Plan on Marine Litter</w:t>
            </w:r>
          </w:p>
          <w:p w14:paraId="503151C6" w14:textId="77777777" w:rsidR="0052198F" w:rsidRPr="00624B89" w:rsidRDefault="0052198F" w:rsidP="0052198F">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p>
          <w:p w14:paraId="0F1AE92E" w14:textId="77777777" w:rsidR="0052198F" w:rsidRPr="00624B89" w:rsidRDefault="0052198F" w:rsidP="0052198F">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sidRPr="00624B89">
              <w:rPr>
                <w:rFonts w:eastAsia="Arial" w:cs="Arial"/>
                <w:color w:val="000000"/>
                <w:sz w:val="18"/>
                <w:szCs w:val="18"/>
                <w:lang w:val="en" w:eastAsia="en-GB"/>
              </w:rPr>
              <w:t>Indicators under development:</w:t>
            </w:r>
          </w:p>
          <w:p w14:paraId="167051CB" w14:textId="77777777" w:rsidR="0052198F" w:rsidRPr="00624B89" w:rsidRDefault="0052198F" w:rsidP="00F0523E">
            <w:pPr>
              <w:pStyle w:val="ListParagraph"/>
              <w:widowControl w:val="0"/>
              <w:numPr>
                <w:ilvl w:val="0"/>
                <w:numId w:val="32"/>
              </w:numPr>
              <w:pBdr>
                <w:top w:val="nil"/>
                <w:left w:val="nil"/>
                <w:bottom w:val="nil"/>
                <w:right w:val="nil"/>
                <w:between w:val="nil"/>
              </w:pBdr>
              <w:spacing w:after="0" w:line="240" w:lineRule="auto"/>
              <w:ind w:left="246" w:hanging="142"/>
              <w:jc w:val="left"/>
              <w:rPr>
                <w:rFonts w:eastAsia="Arial" w:cs="Arial"/>
                <w:color w:val="000000"/>
                <w:sz w:val="18"/>
                <w:szCs w:val="18"/>
                <w:lang w:val="en" w:eastAsia="en-GB"/>
              </w:rPr>
            </w:pPr>
            <w:r w:rsidRPr="00624B89">
              <w:rPr>
                <w:rFonts w:eastAsia="Arial" w:cs="Arial"/>
                <w:color w:val="000000"/>
                <w:sz w:val="18"/>
                <w:szCs w:val="18"/>
                <w:lang w:val="en" w:eastAsia="en-GB"/>
              </w:rPr>
              <w:t>Litter on the seafloor</w:t>
            </w:r>
          </w:p>
          <w:p w14:paraId="6DFEA88B" w14:textId="77777777" w:rsidR="0052198F" w:rsidRPr="00624B89" w:rsidRDefault="0052198F" w:rsidP="00F0523E">
            <w:pPr>
              <w:pStyle w:val="ListParagraph"/>
              <w:widowControl w:val="0"/>
              <w:numPr>
                <w:ilvl w:val="0"/>
                <w:numId w:val="32"/>
              </w:numPr>
              <w:pBdr>
                <w:top w:val="nil"/>
                <w:left w:val="nil"/>
                <w:bottom w:val="nil"/>
                <w:right w:val="nil"/>
                <w:between w:val="nil"/>
              </w:pBdr>
              <w:spacing w:after="0" w:line="240" w:lineRule="auto"/>
              <w:ind w:left="246" w:hanging="142"/>
              <w:jc w:val="left"/>
              <w:rPr>
                <w:rFonts w:eastAsia="Arial" w:cs="Arial"/>
                <w:color w:val="000000"/>
                <w:sz w:val="18"/>
                <w:szCs w:val="18"/>
                <w:lang w:val="en" w:eastAsia="en-GB"/>
              </w:rPr>
            </w:pPr>
            <w:r w:rsidRPr="00624B89">
              <w:rPr>
                <w:rFonts w:eastAsia="Arial" w:cs="Arial"/>
                <w:color w:val="000000"/>
                <w:sz w:val="18"/>
                <w:szCs w:val="18"/>
                <w:lang w:val="en" w:eastAsia="en-GB"/>
              </w:rPr>
              <w:t>Micro litter in the water column</w:t>
            </w:r>
          </w:p>
        </w:tc>
        <w:tc>
          <w:tcPr>
            <w:tcW w:w="5244" w:type="dxa"/>
            <w:shd w:val="clear" w:color="auto" w:fill="auto"/>
            <w:tcMar>
              <w:top w:w="14" w:type="dxa"/>
              <w:left w:w="14" w:type="dxa"/>
              <w:bottom w:w="14" w:type="dxa"/>
              <w:right w:w="14" w:type="dxa"/>
            </w:tcMar>
          </w:tcPr>
          <w:p w14:paraId="5D94C77E" w14:textId="77777777" w:rsidR="0052198F" w:rsidRPr="00661728" w:rsidRDefault="0052198F" w:rsidP="0052198F">
            <w:pPr>
              <w:widowControl w:val="0"/>
              <w:pBdr>
                <w:top w:val="nil"/>
                <w:left w:val="nil"/>
                <w:bottom w:val="nil"/>
                <w:right w:val="nil"/>
                <w:between w:val="nil"/>
              </w:pBdr>
              <w:tabs>
                <w:tab w:val="left" w:pos="1257"/>
              </w:tabs>
              <w:spacing w:after="0" w:line="240" w:lineRule="auto"/>
              <w:jc w:val="left"/>
              <w:rPr>
                <w:rFonts w:eastAsia="Arial" w:cs="Arial"/>
                <w:b/>
                <w:color w:val="000000"/>
                <w:sz w:val="18"/>
                <w:szCs w:val="18"/>
                <w:lang w:val="en" w:eastAsia="en-GB"/>
              </w:rPr>
            </w:pPr>
            <w:r w:rsidRPr="00661728">
              <w:rPr>
                <w:rFonts w:eastAsia="Arial" w:cs="Arial"/>
                <w:b/>
                <w:color w:val="000000"/>
                <w:sz w:val="18"/>
                <w:szCs w:val="18"/>
                <w:lang w:val="en" w:eastAsia="en-GB"/>
              </w:rPr>
              <w:t xml:space="preserve">Monitoring methods for </w:t>
            </w:r>
            <w:proofErr w:type="spellStart"/>
            <w:r w:rsidRPr="00661728">
              <w:rPr>
                <w:rFonts w:eastAsia="Arial" w:cs="Arial"/>
                <w:b/>
                <w:color w:val="000000"/>
                <w:sz w:val="18"/>
                <w:szCs w:val="18"/>
                <w:lang w:val="en" w:eastAsia="en-GB"/>
              </w:rPr>
              <w:t>macrolitter</w:t>
            </w:r>
            <w:proofErr w:type="spellEnd"/>
            <w:r w:rsidRPr="00661728">
              <w:rPr>
                <w:rStyle w:val="FootnoteReference"/>
                <w:rFonts w:eastAsia="Arial" w:cs="Arial"/>
                <w:b/>
                <w:color w:val="000000"/>
                <w:sz w:val="18"/>
                <w:szCs w:val="18"/>
                <w:lang w:val="en" w:eastAsia="en-GB"/>
              </w:rPr>
              <w:footnoteReference w:id="46"/>
            </w:r>
            <w:r w:rsidRPr="00661728">
              <w:rPr>
                <w:rFonts w:eastAsia="Arial" w:cs="Arial"/>
                <w:b/>
                <w:color w:val="000000"/>
                <w:sz w:val="18"/>
                <w:szCs w:val="18"/>
                <w:lang w:val="en" w:eastAsia="en-GB"/>
              </w:rPr>
              <w:t>:</w:t>
            </w:r>
            <w:r w:rsidRPr="00661728">
              <w:rPr>
                <w:b/>
                <w:sz w:val="18"/>
                <w:szCs w:val="18"/>
              </w:rPr>
              <w:t xml:space="preserve"> </w:t>
            </w:r>
          </w:p>
          <w:p w14:paraId="2FB6154D" w14:textId="77777777" w:rsidR="0052198F" w:rsidRDefault="0052198F" w:rsidP="00F0523E">
            <w:pPr>
              <w:pStyle w:val="ListParagraph"/>
              <w:widowControl w:val="0"/>
              <w:numPr>
                <w:ilvl w:val="0"/>
                <w:numId w:val="22"/>
              </w:numPr>
              <w:pBdr>
                <w:top w:val="nil"/>
                <w:left w:val="nil"/>
                <w:bottom w:val="nil"/>
                <w:right w:val="nil"/>
                <w:between w:val="nil"/>
              </w:pBdr>
              <w:tabs>
                <w:tab w:val="left" w:pos="1257"/>
              </w:tabs>
              <w:spacing w:after="0" w:line="240" w:lineRule="auto"/>
              <w:ind w:left="245" w:hanging="245"/>
              <w:jc w:val="left"/>
              <w:rPr>
                <w:rFonts w:eastAsia="Arial" w:cs="Arial"/>
                <w:color w:val="000000"/>
                <w:sz w:val="18"/>
                <w:szCs w:val="18"/>
                <w:lang w:val="en" w:eastAsia="en-GB"/>
              </w:rPr>
            </w:pPr>
            <w:r>
              <w:rPr>
                <w:rFonts w:eastAsia="Arial" w:cs="Arial"/>
                <w:color w:val="000000"/>
                <w:sz w:val="18"/>
                <w:szCs w:val="18"/>
                <w:lang w:val="en" w:eastAsia="en-GB"/>
              </w:rPr>
              <w:t>Seafloor litter (quantity and type of litter items): Bottom trawl surveys used for fish; IBTS/BITS programmes (IBTS/BITS protocol</w:t>
            </w:r>
            <w:r>
              <w:rPr>
                <w:rStyle w:val="FootnoteReference"/>
                <w:rFonts w:eastAsia="Arial" w:cs="Arial"/>
                <w:color w:val="000000"/>
                <w:sz w:val="18"/>
                <w:szCs w:val="18"/>
                <w:lang w:val="en" w:eastAsia="en-GB"/>
              </w:rPr>
              <w:footnoteReference w:id="47"/>
            </w:r>
            <w:r>
              <w:rPr>
                <w:rFonts w:eastAsia="Arial" w:cs="Arial"/>
                <w:color w:val="000000"/>
                <w:sz w:val="18"/>
                <w:szCs w:val="18"/>
                <w:lang w:val="en" w:eastAsia="en-GB"/>
              </w:rPr>
              <w:t>; 2 or 4 (seasonal) surveys per year)</w:t>
            </w:r>
          </w:p>
          <w:p w14:paraId="775BED5B" w14:textId="77777777" w:rsidR="0052198F" w:rsidRDefault="0052198F" w:rsidP="00F0523E">
            <w:pPr>
              <w:pStyle w:val="ListParagraph"/>
              <w:widowControl w:val="0"/>
              <w:numPr>
                <w:ilvl w:val="0"/>
                <w:numId w:val="22"/>
              </w:numPr>
              <w:pBdr>
                <w:top w:val="nil"/>
                <w:left w:val="nil"/>
                <w:bottom w:val="nil"/>
                <w:right w:val="nil"/>
                <w:between w:val="nil"/>
              </w:pBdr>
              <w:tabs>
                <w:tab w:val="left" w:pos="1257"/>
              </w:tabs>
              <w:spacing w:after="0" w:line="240" w:lineRule="auto"/>
              <w:ind w:left="245" w:hanging="245"/>
              <w:jc w:val="left"/>
              <w:rPr>
                <w:rFonts w:eastAsia="Arial" w:cs="Arial"/>
                <w:color w:val="000000"/>
                <w:sz w:val="18"/>
                <w:szCs w:val="18"/>
                <w:lang w:val="en" w:eastAsia="en-GB"/>
              </w:rPr>
            </w:pPr>
            <w:r>
              <w:rPr>
                <w:rFonts w:eastAsia="Arial" w:cs="Arial"/>
                <w:color w:val="000000"/>
                <w:sz w:val="18"/>
                <w:szCs w:val="18"/>
                <w:lang w:val="en" w:eastAsia="en-GB"/>
              </w:rPr>
              <w:t xml:space="preserve">Beach litter (quantity and type of litter items): </w:t>
            </w:r>
          </w:p>
          <w:p w14:paraId="1CADB9B7" w14:textId="77777777" w:rsidR="0052198F" w:rsidRPr="003D2782" w:rsidRDefault="0052198F" w:rsidP="0052198F">
            <w:pPr>
              <w:pStyle w:val="ListParagraph"/>
              <w:widowControl w:val="0"/>
              <w:pBdr>
                <w:top w:val="nil"/>
                <w:left w:val="nil"/>
                <w:bottom w:val="nil"/>
                <w:right w:val="nil"/>
                <w:between w:val="nil"/>
              </w:pBdr>
              <w:tabs>
                <w:tab w:val="left" w:pos="1257"/>
              </w:tabs>
              <w:spacing w:after="0" w:line="240" w:lineRule="auto"/>
              <w:ind w:left="245"/>
              <w:jc w:val="left"/>
              <w:rPr>
                <w:rFonts w:eastAsia="Arial" w:cs="Arial"/>
                <w:color w:val="000000"/>
                <w:sz w:val="18"/>
                <w:szCs w:val="18"/>
                <w:lang w:val="en" w:eastAsia="en-GB"/>
              </w:rPr>
            </w:pPr>
            <w:r w:rsidRPr="003D2782">
              <w:rPr>
                <w:rFonts w:eastAsia="Arial" w:cs="Arial"/>
                <w:color w:val="000000"/>
                <w:sz w:val="18"/>
                <w:szCs w:val="18"/>
                <w:lang w:val="en" w:eastAsia="en-GB"/>
              </w:rPr>
              <w:t xml:space="preserve">EE: ​Litter items &gt; 2,5 cm (in the longest dimension), 100-1000 m </w:t>
            </w:r>
            <w:r>
              <w:rPr>
                <w:rFonts w:eastAsia="Arial" w:cs="Arial"/>
                <w:color w:val="000000"/>
                <w:sz w:val="18"/>
                <w:szCs w:val="18"/>
                <w:lang w:val="en" w:eastAsia="en-GB"/>
              </w:rPr>
              <w:t>sampling units/assessment areas; 3 surveys per year (</w:t>
            </w:r>
            <w:r w:rsidRPr="00661728">
              <w:rPr>
                <w:rFonts w:eastAsia="Arial" w:cs="Arial"/>
                <w:i/>
                <w:color w:val="000000"/>
                <w:sz w:val="18"/>
                <w:szCs w:val="18"/>
                <w:lang w:val="en" w:eastAsia="en-GB"/>
              </w:rPr>
              <w:t>following</w:t>
            </w:r>
            <w:r>
              <w:rPr>
                <w:rFonts w:eastAsia="Arial" w:cs="Arial"/>
                <w:i/>
                <w:color w:val="000000"/>
                <w:sz w:val="18"/>
                <w:szCs w:val="18"/>
                <w:lang w:val="en" w:eastAsia="en-GB"/>
              </w:rPr>
              <w:t>:</w:t>
            </w:r>
            <w:r w:rsidRPr="00661728">
              <w:rPr>
                <w:rFonts w:eastAsia="Arial" w:cs="Arial"/>
                <w:i/>
                <w:color w:val="000000"/>
                <w:sz w:val="18"/>
                <w:szCs w:val="18"/>
                <w:lang w:val="en" w:eastAsia="en-GB"/>
              </w:rPr>
              <w:t xml:space="preserve"> UNEP/IOC (2009). Operational Guidelines for Comprehensive Beach Litter Assessment</w:t>
            </w:r>
            <w:r>
              <w:rPr>
                <w:rFonts w:eastAsia="Arial" w:cs="Arial"/>
                <w:color w:val="000000"/>
                <w:sz w:val="18"/>
                <w:szCs w:val="18"/>
                <w:lang w:val="en" w:eastAsia="en-GB"/>
              </w:rPr>
              <w:t>).</w:t>
            </w:r>
          </w:p>
          <w:p w14:paraId="4FBA6C7C" w14:textId="77777777" w:rsidR="0052198F" w:rsidRPr="003D2782" w:rsidRDefault="0052198F" w:rsidP="0052198F">
            <w:pPr>
              <w:pStyle w:val="ListParagraph"/>
              <w:widowControl w:val="0"/>
              <w:pBdr>
                <w:top w:val="nil"/>
                <w:left w:val="nil"/>
                <w:bottom w:val="nil"/>
                <w:right w:val="nil"/>
                <w:between w:val="nil"/>
              </w:pBdr>
              <w:tabs>
                <w:tab w:val="left" w:pos="1257"/>
              </w:tabs>
              <w:spacing w:after="0" w:line="240" w:lineRule="auto"/>
              <w:ind w:left="245"/>
              <w:jc w:val="left"/>
              <w:rPr>
                <w:rFonts w:eastAsia="Arial" w:cs="Arial"/>
                <w:color w:val="000000"/>
                <w:sz w:val="18"/>
                <w:szCs w:val="18"/>
                <w:lang w:val="en" w:eastAsia="en-GB"/>
              </w:rPr>
            </w:pPr>
            <w:r w:rsidRPr="003D2782">
              <w:rPr>
                <w:rFonts w:eastAsia="Arial" w:cs="Arial"/>
                <w:color w:val="000000"/>
                <w:sz w:val="18"/>
                <w:szCs w:val="18"/>
                <w:lang w:val="en" w:eastAsia="en-GB"/>
              </w:rPr>
              <w:t>DE: OSPAR beach litter monitoring, 100 m long, x m</w:t>
            </w:r>
            <w:r>
              <w:rPr>
                <w:rFonts w:eastAsia="Arial" w:cs="Arial"/>
                <w:color w:val="000000"/>
                <w:sz w:val="18"/>
                <w:szCs w:val="18"/>
                <w:lang w:val="en" w:eastAsia="en-GB"/>
              </w:rPr>
              <w:t xml:space="preserve"> wide; 4 surveys per year (</w:t>
            </w:r>
            <w:r w:rsidRPr="00661728">
              <w:rPr>
                <w:rFonts w:eastAsia="Arial" w:cs="Arial"/>
                <w:i/>
                <w:color w:val="000000"/>
                <w:sz w:val="18"/>
                <w:szCs w:val="18"/>
                <w:lang w:val="en" w:eastAsia="en-GB"/>
              </w:rPr>
              <w:t>following: OSPAR Commission (2010). Guideline for Monitoring Marine Litter on the Beaches in the OSPAR Maritime Area</w:t>
            </w:r>
            <w:r w:rsidRPr="003D2782">
              <w:rPr>
                <w:rFonts w:eastAsia="Arial" w:cs="Arial"/>
                <w:color w:val="000000"/>
                <w:sz w:val="18"/>
                <w:szCs w:val="18"/>
                <w:lang w:val="en" w:eastAsia="en-GB"/>
              </w:rPr>
              <w:t>).</w:t>
            </w:r>
            <w:r>
              <w:rPr>
                <w:rFonts w:eastAsia="Arial" w:cs="Arial"/>
                <w:color w:val="000000"/>
                <w:sz w:val="18"/>
                <w:szCs w:val="18"/>
                <w:lang w:val="en" w:eastAsia="en-GB"/>
              </w:rPr>
              <w:t xml:space="preserve"> </w:t>
            </w:r>
          </w:p>
          <w:p w14:paraId="3DE0A411" w14:textId="77777777" w:rsidR="0052198F" w:rsidRPr="003D2782" w:rsidRDefault="0052198F" w:rsidP="0052198F">
            <w:pPr>
              <w:pStyle w:val="ListParagraph"/>
              <w:widowControl w:val="0"/>
              <w:pBdr>
                <w:top w:val="nil"/>
                <w:left w:val="nil"/>
                <w:bottom w:val="nil"/>
                <w:right w:val="nil"/>
                <w:between w:val="nil"/>
              </w:pBdr>
              <w:tabs>
                <w:tab w:val="left" w:pos="1257"/>
              </w:tabs>
              <w:spacing w:after="0" w:line="240" w:lineRule="auto"/>
              <w:ind w:left="245"/>
              <w:jc w:val="left"/>
              <w:rPr>
                <w:rFonts w:eastAsia="Arial" w:cs="Arial"/>
                <w:color w:val="000000"/>
                <w:sz w:val="18"/>
                <w:szCs w:val="18"/>
                <w:lang w:val="en" w:eastAsia="en-GB"/>
              </w:rPr>
            </w:pPr>
            <w:r w:rsidRPr="003D2782">
              <w:rPr>
                <w:rFonts w:eastAsia="Arial" w:cs="Arial"/>
                <w:color w:val="000000"/>
                <w:sz w:val="18"/>
                <w:szCs w:val="18"/>
                <w:lang w:val="en" w:eastAsia="en-GB"/>
              </w:rPr>
              <w:t>LT: Sieving 5 cm of surface sand of 50</w:t>
            </w:r>
            <w:r>
              <w:rPr>
                <w:rFonts w:eastAsia="Arial" w:cs="Arial"/>
                <w:color w:val="000000"/>
                <w:sz w:val="18"/>
                <w:szCs w:val="18"/>
                <w:lang w:val="en" w:eastAsia="en-GB"/>
              </w:rPr>
              <w:t>cmx50cm quadrat with 2 mm sieve; seasonal.</w:t>
            </w:r>
          </w:p>
          <w:p w14:paraId="6E0303E7" w14:textId="77777777" w:rsidR="0052198F" w:rsidRDefault="0052198F" w:rsidP="0052198F">
            <w:pPr>
              <w:pStyle w:val="ListParagraph"/>
              <w:widowControl w:val="0"/>
              <w:pBdr>
                <w:top w:val="nil"/>
                <w:left w:val="nil"/>
                <w:bottom w:val="nil"/>
                <w:right w:val="nil"/>
                <w:between w:val="nil"/>
              </w:pBdr>
              <w:tabs>
                <w:tab w:val="left" w:pos="1257"/>
              </w:tabs>
              <w:spacing w:after="0" w:line="240" w:lineRule="auto"/>
              <w:ind w:left="245"/>
              <w:jc w:val="left"/>
              <w:rPr>
                <w:rFonts w:eastAsia="Arial" w:cs="Arial"/>
                <w:color w:val="000000"/>
                <w:sz w:val="18"/>
                <w:szCs w:val="18"/>
                <w:lang w:val="en" w:eastAsia="en-GB"/>
              </w:rPr>
            </w:pPr>
            <w:r w:rsidRPr="003D2782">
              <w:rPr>
                <w:rFonts w:eastAsia="Arial" w:cs="Arial"/>
                <w:color w:val="000000"/>
                <w:sz w:val="18"/>
                <w:szCs w:val="18"/>
                <w:lang w:val="en" w:eastAsia="en-GB"/>
              </w:rPr>
              <w:t>PL: coastline is divided into 10 areas of 50 km length</w:t>
            </w:r>
            <w:r>
              <w:rPr>
                <w:rFonts w:eastAsia="Arial" w:cs="Arial"/>
                <w:color w:val="000000"/>
                <w:sz w:val="18"/>
                <w:szCs w:val="18"/>
                <w:lang w:val="en" w:eastAsia="en-GB"/>
              </w:rPr>
              <w:t>; each area</w:t>
            </w:r>
            <w:r w:rsidRPr="003D2782">
              <w:rPr>
                <w:rFonts w:eastAsia="Arial" w:cs="Arial"/>
                <w:color w:val="000000"/>
                <w:sz w:val="18"/>
                <w:szCs w:val="18"/>
                <w:lang w:val="en" w:eastAsia="en-GB"/>
              </w:rPr>
              <w:t xml:space="preserve"> </w:t>
            </w:r>
            <w:r>
              <w:rPr>
                <w:rFonts w:eastAsia="Arial" w:cs="Arial"/>
                <w:color w:val="000000"/>
                <w:sz w:val="18"/>
                <w:szCs w:val="18"/>
                <w:lang w:val="en" w:eastAsia="en-GB"/>
              </w:rPr>
              <w:t>is</w:t>
            </w:r>
            <w:r w:rsidRPr="003D2782">
              <w:rPr>
                <w:rFonts w:eastAsia="Arial" w:cs="Arial"/>
                <w:color w:val="000000"/>
                <w:sz w:val="18"/>
                <w:szCs w:val="18"/>
                <w:lang w:val="en" w:eastAsia="en-GB"/>
              </w:rPr>
              <w:t xml:space="preserve"> further divid</w:t>
            </w:r>
            <w:r>
              <w:rPr>
                <w:rFonts w:eastAsia="Arial" w:cs="Arial"/>
                <w:color w:val="000000"/>
                <w:sz w:val="18"/>
                <w:szCs w:val="18"/>
                <w:lang w:val="en" w:eastAsia="en-GB"/>
              </w:rPr>
              <w:t>ed into segments of 5 km length; i</w:t>
            </w:r>
            <w:r w:rsidRPr="003D2782">
              <w:rPr>
                <w:rFonts w:eastAsia="Arial" w:cs="Arial"/>
                <w:color w:val="000000"/>
                <w:sz w:val="18"/>
                <w:szCs w:val="18"/>
                <w:lang w:val="en" w:eastAsia="en-GB"/>
              </w:rPr>
              <w:t>n each of the segments (as far as possible) monitoring of litter [washed ashore and left] will be conducted</w:t>
            </w:r>
            <w:r>
              <w:rPr>
                <w:rFonts w:eastAsia="Arial" w:cs="Arial"/>
                <w:color w:val="000000"/>
                <w:sz w:val="18"/>
                <w:szCs w:val="18"/>
                <w:lang w:val="en" w:eastAsia="en-GB"/>
              </w:rPr>
              <w:t xml:space="preserve"> yearly</w:t>
            </w:r>
            <w:r w:rsidRPr="003D2782">
              <w:rPr>
                <w:rFonts w:eastAsia="Arial" w:cs="Arial"/>
                <w:color w:val="000000"/>
                <w:sz w:val="18"/>
                <w:szCs w:val="18"/>
                <w:lang w:val="en" w:eastAsia="en-GB"/>
              </w:rPr>
              <w:t>. Litter will be counted, classified and characterized in terms of composition</w:t>
            </w:r>
            <w:r>
              <w:rPr>
                <w:rFonts w:eastAsia="Arial" w:cs="Arial"/>
                <w:color w:val="000000"/>
                <w:sz w:val="18"/>
                <w:szCs w:val="18"/>
                <w:lang w:val="en" w:eastAsia="en-GB"/>
              </w:rPr>
              <w:t>. Monitoring to take place in</w:t>
            </w:r>
            <w:r w:rsidRPr="003D2782">
              <w:rPr>
                <w:rFonts w:eastAsia="Arial" w:cs="Arial"/>
                <w:color w:val="000000"/>
                <w:sz w:val="18"/>
                <w:szCs w:val="18"/>
                <w:lang w:val="en" w:eastAsia="en-GB"/>
              </w:rPr>
              <w:t xml:space="preserve"> close cooperation with local administration</w:t>
            </w:r>
            <w:r>
              <w:rPr>
                <w:rFonts w:eastAsia="Arial" w:cs="Arial"/>
                <w:color w:val="000000"/>
                <w:sz w:val="18"/>
                <w:szCs w:val="18"/>
                <w:lang w:val="en" w:eastAsia="en-GB"/>
              </w:rPr>
              <w:t>s</w:t>
            </w:r>
            <w:r w:rsidRPr="003D2782">
              <w:rPr>
                <w:rFonts w:eastAsia="Arial" w:cs="Arial"/>
                <w:color w:val="000000"/>
                <w:sz w:val="18"/>
                <w:szCs w:val="18"/>
                <w:lang w:val="en" w:eastAsia="en-GB"/>
              </w:rPr>
              <w:t xml:space="preserve"> non-governmental organizations.</w:t>
            </w:r>
          </w:p>
          <w:p w14:paraId="04B9AC0F" w14:textId="77777777" w:rsidR="0052198F" w:rsidRDefault="0052198F" w:rsidP="00F0523E">
            <w:pPr>
              <w:pStyle w:val="ListParagraph"/>
              <w:widowControl w:val="0"/>
              <w:numPr>
                <w:ilvl w:val="0"/>
                <w:numId w:val="22"/>
              </w:numPr>
              <w:pBdr>
                <w:top w:val="nil"/>
                <w:left w:val="nil"/>
                <w:bottom w:val="nil"/>
                <w:right w:val="nil"/>
                <w:between w:val="nil"/>
              </w:pBdr>
              <w:tabs>
                <w:tab w:val="left" w:pos="1257"/>
              </w:tabs>
              <w:spacing w:after="0" w:line="240" w:lineRule="auto"/>
              <w:ind w:left="245" w:hanging="245"/>
              <w:jc w:val="left"/>
              <w:rPr>
                <w:rFonts w:eastAsia="Arial" w:cs="Arial"/>
                <w:color w:val="000000"/>
                <w:sz w:val="18"/>
                <w:szCs w:val="18"/>
                <w:lang w:val="en" w:eastAsia="en-GB"/>
              </w:rPr>
            </w:pPr>
            <w:r>
              <w:rPr>
                <w:rFonts w:eastAsia="Arial" w:cs="Arial"/>
                <w:color w:val="000000"/>
                <w:sz w:val="18"/>
                <w:szCs w:val="18"/>
                <w:lang w:val="en" w:eastAsia="en-GB"/>
              </w:rPr>
              <w:t xml:space="preserve">Litter in the water column and floating litter (quantity and type of </w:t>
            </w:r>
            <w:r>
              <w:rPr>
                <w:rFonts w:eastAsia="Arial" w:cs="Arial"/>
                <w:color w:val="000000"/>
                <w:sz w:val="18"/>
                <w:szCs w:val="18"/>
                <w:lang w:val="en" w:eastAsia="en-GB"/>
              </w:rPr>
              <w:lastRenderedPageBreak/>
              <w:t>litter items):</w:t>
            </w:r>
          </w:p>
          <w:p w14:paraId="620A67BB" w14:textId="77777777" w:rsidR="0052198F" w:rsidRDefault="0052198F" w:rsidP="00F0523E">
            <w:pPr>
              <w:pStyle w:val="ListParagraph"/>
              <w:widowControl w:val="0"/>
              <w:numPr>
                <w:ilvl w:val="0"/>
                <w:numId w:val="43"/>
              </w:numPr>
              <w:pBdr>
                <w:top w:val="nil"/>
                <w:left w:val="nil"/>
                <w:bottom w:val="nil"/>
                <w:right w:val="nil"/>
                <w:between w:val="nil"/>
              </w:pBdr>
              <w:tabs>
                <w:tab w:val="left" w:pos="1257"/>
              </w:tabs>
              <w:spacing w:after="0" w:line="240" w:lineRule="auto"/>
              <w:ind w:left="387" w:hanging="142"/>
              <w:jc w:val="left"/>
              <w:rPr>
                <w:rFonts w:eastAsia="Arial" w:cs="Arial"/>
                <w:color w:val="000000"/>
                <w:sz w:val="18"/>
                <w:szCs w:val="18"/>
                <w:lang w:val="en" w:eastAsia="en-GB"/>
              </w:rPr>
            </w:pPr>
            <w:r>
              <w:rPr>
                <w:rFonts w:eastAsia="Arial" w:cs="Arial"/>
                <w:color w:val="000000"/>
                <w:sz w:val="18"/>
                <w:szCs w:val="18"/>
                <w:lang w:val="en" w:eastAsia="en-GB"/>
              </w:rPr>
              <w:t>Monitoring to be carried out on</w:t>
            </w:r>
            <w:r w:rsidRPr="003D2782">
              <w:rPr>
                <w:rFonts w:eastAsia="Arial" w:cs="Arial"/>
                <w:color w:val="000000"/>
                <w:sz w:val="18"/>
                <w:szCs w:val="18"/>
                <w:lang w:val="en" w:eastAsia="en-GB"/>
              </w:rPr>
              <w:t xml:space="preserve"> monitoring cruises devoted to other parameters (hydrochemistry and biology)</w:t>
            </w:r>
            <w:r>
              <w:rPr>
                <w:rFonts w:eastAsia="Arial" w:cs="Arial"/>
                <w:color w:val="000000"/>
                <w:sz w:val="18"/>
                <w:szCs w:val="18"/>
                <w:lang w:val="en" w:eastAsia="en-GB"/>
              </w:rPr>
              <w:t>; yearly</w:t>
            </w:r>
            <w:r w:rsidRPr="003D2782">
              <w:rPr>
                <w:rFonts w:eastAsia="Arial" w:cs="Arial"/>
                <w:color w:val="000000"/>
                <w:sz w:val="18"/>
                <w:szCs w:val="18"/>
                <w:lang w:val="en" w:eastAsia="en-GB"/>
              </w:rPr>
              <w:t xml:space="preserve">. </w:t>
            </w:r>
            <w:r>
              <w:rPr>
                <w:rFonts w:eastAsia="Arial" w:cs="Arial"/>
                <w:color w:val="000000"/>
                <w:sz w:val="18"/>
                <w:szCs w:val="18"/>
                <w:lang w:val="en" w:eastAsia="en-GB"/>
              </w:rPr>
              <w:t>Methodology:</w:t>
            </w:r>
            <w:r w:rsidRPr="003D2782">
              <w:rPr>
                <w:rFonts w:eastAsia="Arial" w:cs="Arial"/>
                <w:color w:val="000000"/>
                <w:sz w:val="18"/>
                <w:szCs w:val="18"/>
                <w:lang w:val="en" w:eastAsia="en-GB"/>
              </w:rPr>
              <w:t xml:space="preserve"> visual ship-based observations of floating litter at monitoring stations and at transects, and categorization of material and size.</w:t>
            </w:r>
          </w:p>
          <w:p w14:paraId="443A582F" w14:textId="77777777" w:rsidR="0052198F" w:rsidRDefault="0052198F" w:rsidP="00F0523E">
            <w:pPr>
              <w:pStyle w:val="ListParagraph"/>
              <w:widowControl w:val="0"/>
              <w:numPr>
                <w:ilvl w:val="0"/>
                <w:numId w:val="43"/>
              </w:numPr>
              <w:pBdr>
                <w:top w:val="nil"/>
                <w:left w:val="nil"/>
                <w:bottom w:val="nil"/>
                <w:right w:val="nil"/>
                <w:between w:val="nil"/>
              </w:pBdr>
              <w:tabs>
                <w:tab w:val="left" w:pos="1257"/>
              </w:tabs>
              <w:spacing w:after="0" w:line="240" w:lineRule="auto"/>
              <w:ind w:left="387" w:hanging="142"/>
              <w:jc w:val="left"/>
              <w:rPr>
                <w:rFonts w:eastAsia="Arial" w:cs="Arial"/>
                <w:color w:val="000000"/>
                <w:sz w:val="18"/>
                <w:szCs w:val="18"/>
                <w:lang w:val="en" w:eastAsia="en-GB"/>
              </w:rPr>
            </w:pPr>
            <w:r w:rsidRPr="003D2782">
              <w:rPr>
                <w:rFonts w:eastAsia="Arial" w:cs="Arial"/>
                <w:color w:val="000000"/>
                <w:sz w:val="18"/>
                <w:szCs w:val="18"/>
                <w:lang w:val="en" w:eastAsia="en-GB"/>
              </w:rPr>
              <w:t>Litter monitoring will be integrated with fish monitoring (trawling for fish stock assessments). Also the results of projects focusing on marine litter on seafloor, coordinated by non-governmental organizations (</w:t>
            </w:r>
            <w:proofErr w:type="spellStart"/>
            <w:r w:rsidRPr="003D2782">
              <w:rPr>
                <w:rFonts w:eastAsia="Arial" w:cs="Arial"/>
                <w:color w:val="000000"/>
                <w:sz w:val="18"/>
                <w:szCs w:val="18"/>
                <w:lang w:val="en" w:eastAsia="en-GB"/>
              </w:rPr>
              <w:t>eg.</w:t>
            </w:r>
            <w:proofErr w:type="spellEnd"/>
            <w:r w:rsidRPr="003D2782">
              <w:rPr>
                <w:rFonts w:eastAsia="Arial" w:cs="Arial"/>
                <w:color w:val="000000"/>
                <w:sz w:val="18"/>
                <w:szCs w:val="18"/>
                <w:lang w:val="en" w:eastAsia="en-GB"/>
              </w:rPr>
              <w:t xml:space="preserve"> WWF Poland) will be used.</w:t>
            </w:r>
            <w:r>
              <w:rPr>
                <w:rFonts w:eastAsia="Arial" w:cs="Arial"/>
                <w:color w:val="000000"/>
                <w:sz w:val="18"/>
                <w:szCs w:val="18"/>
                <w:lang w:val="en" w:eastAsia="en-GB"/>
              </w:rPr>
              <w:t xml:space="preserve"> Every 2 years.</w:t>
            </w:r>
          </w:p>
          <w:p w14:paraId="0D55E875" w14:textId="77777777" w:rsidR="0052198F" w:rsidRPr="00624B89" w:rsidRDefault="0052198F" w:rsidP="0052198F">
            <w:pPr>
              <w:widowControl w:val="0"/>
              <w:pBdr>
                <w:top w:val="nil"/>
                <w:left w:val="nil"/>
                <w:bottom w:val="nil"/>
                <w:right w:val="nil"/>
                <w:between w:val="nil"/>
              </w:pBdr>
              <w:tabs>
                <w:tab w:val="left" w:pos="1257"/>
              </w:tabs>
              <w:spacing w:after="0" w:line="240" w:lineRule="auto"/>
              <w:jc w:val="left"/>
              <w:rPr>
                <w:rFonts w:eastAsia="Arial" w:cs="Arial"/>
                <w:color w:val="000000"/>
                <w:sz w:val="18"/>
                <w:szCs w:val="18"/>
                <w:lang w:val="en" w:eastAsia="en-GB"/>
              </w:rPr>
            </w:pPr>
          </w:p>
          <w:p w14:paraId="33C37AC4" w14:textId="77777777" w:rsidR="0052198F" w:rsidRPr="00661728" w:rsidRDefault="0052198F" w:rsidP="0052198F">
            <w:pPr>
              <w:widowControl w:val="0"/>
              <w:pBdr>
                <w:top w:val="nil"/>
                <w:left w:val="nil"/>
                <w:bottom w:val="nil"/>
                <w:right w:val="nil"/>
                <w:between w:val="nil"/>
              </w:pBdr>
              <w:tabs>
                <w:tab w:val="left" w:pos="1257"/>
              </w:tabs>
              <w:spacing w:after="0" w:line="240" w:lineRule="auto"/>
              <w:jc w:val="left"/>
              <w:rPr>
                <w:rFonts w:eastAsia="Arial" w:cs="Arial"/>
                <w:b/>
                <w:color w:val="000000"/>
                <w:sz w:val="18"/>
                <w:szCs w:val="18"/>
                <w:lang w:val="en" w:eastAsia="en-GB"/>
              </w:rPr>
            </w:pPr>
            <w:r w:rsidRPr="00661728">
              <w:rPr>
                <w:rFonts w:eastAsia="Arial" w:cs="Arial"/>
                <w:b/>
                <w:color w:val="000000"/>
                <w:sz w:val="18"/>
                <w:szCs w:val="18"/>
                <w:lang w:val="en" w:eastAsia="en-GB"/>
              </w:rPr>
              <w:t xml:space="preserve">Monitoring methods for </w:t>
            </w:r>
            <w:proofErr w:type="spellStart"/>
            <w:r w:rsidRPr="00661728">
              <w:rPr>
                <w:rFonts w:eastAsia="Arial" w:cs="Arial"/>
                <w:b/>
                <w:color w:val="000000"/>
                <w:sz w:val="18"/>
                <w:szCs w:val="18"/>
                <w:lang w:val="en" w:eastAsia="en-GB"/>
              </w:rPr>
              <w:t>microlitter</w:t>
            </w:r>
            <w:proofErr w:type="spellEnd"/>
            <w:r w:rsidRPr="00661728">
              <w:rPr>
                <w:rStyle w:val="FootnoteReference"/>
                <w:rFonts w:eastAsia="Arial" w:cs="Arial"/>
                <w:b/>
                <w:color w:val="000000"/>
                <w:sz w:val="18"/>
                <w:szCs w:val="18"/>
                <w:lang w:val="en" w:eastAsia="en-GB"/>
              </w:rPr>
              <w:footnoteReference w:id="48"/>
            </w:r>
            <w:r w:rsidRPr="00661728">
              <w:rPr>
                <w:rFonts w:eastAsia="Arial" w:cs="Arial"/>
                <w:b/>
                <w:color w:val="000000"/>
                <w:sz w:val="18"/>
                <w:szCs w:val="18"/>
                <w:lang w:val="en" w:eastAsia="en-GB"/>
              </w:rPr>
              <w:t>:</w:t>
            </w:r>
            <w:r w:rsidRPr="00661728">
              <w:rPr>
                <w:b/>
                <w:sz w:val="18"/>
                <w:szCs w:val="18"/>
              </w:rPr>
              <w:t xml:space="preserve"> </w:t>
            </w:r>
          </w:p>
          <w:p w14:paraId="6D4975C3" w14:textId="77777777" w:rsidR="0052198F" w:rsidRDefault="0052198F" w:rsidP="00F0523E">
            <w:pPr>
              <w:pStyle w:val="ListParagraph"/>
              <w:widowControl w:val="0"/>
              <w:numPr>
                <w:ilvl w:val="0"/>
                <w:numId w:val="23"/>
              </w:numPr>
              <w:pBdr>
                <w:top w:val="nil"/>
                <w:left w:val="nil"/>
                <w:bottom w:val="nil"/>
                <w:right w:val="nil"/>
                <w:between w:val="nil"/>
              </w:pBdr>
              <w:spacing w:after="0" w:line="240" w:lineRule="auto"/>
              <w:ind w:left="245" w:hanging="245"/>
              <w:jc w:val="left"/>
              <w:rPr>
                <w:rFonts w:eastAsia="Arial" w:cs="Arial"/>
                <w:color w:val="000000"/>
                <w:sz w:val="18"/>
                <w:szCs w:val="18"/>
                <w:lang w:val="en" w:eastAsia="en-GB"/>
              </w:rPr>
            </w:pPr>
            <w:proofErr w:type="spellStart"/>
            <w:r>
              <w:rPr>
                <w:rFonts w:eastAsia="Arial" w:cs="Arial"/>
                <w:color w:val="000000"/>
                <w:sz w:val="18"/>
                <w:szCs w:val="18"/>
                <w:lang w:val="en" w:eastAsia="en-GB"/>
              </w:rPr>
              <w:t>Microlitter</w:t>
            </w:r>
            <w:proofErr w:type="spellEnd"/>
            <w:r>
              <w:rPr>
                <w:rFonts w:eastAsia="Arial" w:cs="Arial"/>
                <w:color w:val="000000"/>
                <w:sz w:val="18"/>
                <w:szCs w:val="18"/>
                <w:lang w:val="en" w:eastAsia="en-GB"/>
              </w:rPr>
              <w:t xml:space="preserve"> on water surface: Manta trawl survey (25 stations, yearly)</w:t>
            </w:r>
          </w:p>
          <w:p w14:paraId="36379B66" w14:textId="77777777" w:rsidR="0052198F" w:rsidRDefault="0052198F" w:rsidP="00F0523E">
            <w:pPr>
              <w:pStyle w:val="ListParagraph"/>
              <w:widowControl w:val="0"/>
              <w:numPr>
                <w:ilvl w:val="0"/>
                <w:numId w:val="23"/>
              </w:numPr>
              <w:pBdr>
                <w:top w:val="nil"/>
                <w:left w:val="nil"/>
                <w:bottom w:val="nil"/>
                <w:right w:val="nil"/>
                <w:between w:val="nil"/>
              </w:pBdr>
              <w:spacing w:after="0" w:line="240" w:lineRule="auto"/>
              <w:ind w:left="245" w:hanging="218"/>
              <w:jc w:val="left"/>
              <w:rPr>
                <w:rFonts w:eastAsia="Arial" w:cs="Arial"/>
                <w:color w:val="000000"/>
                <w:sz w:val="18"/>
                <w:szCs w:val="18"/>
                <w:lang w:val="en" w:eastAsia="en-GB"/>
              </w:rPr>
            </w:pPr>
            <w:proofErr w:type="spellStart"/>
            <w:r>
              <w:rPr>
                <w:rFonts w:eastAsia="Arial" w:cs="Arial"/>
                <w:color w:val="000000"/>
                <w:sz w:val="18"/>
                <w:szCs w:val="18"/>
                <w:lang w:val="en" w:eastAsia="en-GB"/>
              </w:rPr>
              <w:t>Microlitter</w:t>
            </w:r>
            <w:proofErr w:type="spellEnd"/>
            <w:r>
              <w:rPr>
                <w:rFonts w:eastAsia="Arial" w:cs="Arial"/>
                <w:color w:val="000000"/>
                <w:sz w:val="18"/>
                <w:szCs w:val="18"/>
                <w:lang w:val="en" w:eastAsia="en-GB"/>
              </w:rPr>
              <w:t xml:space="preserve"> in water and sediments (amount and composition): S</w:t>
            </w:r>
            <w:r w:rsidRPr="00292198">
              <w:rPr>
                <w:rFonts w:eastAsia="Arial" w:cs="Arial"/>
                <w:color w:val="000000"/>
                <w:sz w:val="18"/>
                <w:szCs w:val="18"/>
                <w:lang w:val="en" w:eastAsia="en-GB"/>
              </w:rPr>
              <w:t xml:space="preserve">ampling in the water column with plankton nets and bottom sediments sampling with </w:t>
            </w:r>
            <w:proofErr w:type="spellStart"/>
            <w:r w:rsidRPr="00292198">
              <w:rPr>
                <w:rFonts w:eastAsia="Arial" w:cs="Arial"/>
                <w:color w:val="000000"/>
                <w:sz w:val="18"/>
                <w:szCs w:val="18"/>
                <w:lang w:val="en" w:eastAsia="en-GB"/>
              </w:rPr>
              <w:t>Nemisto</w:t>
            </w:r>
            <w:proofErr w:type="spellEnd"/>
            <w:r w:rsidRPr="00292198">
              <w:rPr>
                <w:rFonts w:eastAsia="Arial" w:cs="Arial"/>
                <w:color w:val="000000"/>
                <w:sz w:val="18"/>
                <w:szCs w:val="18"/>
                <w:lang w:val="en" w:eastAsia="en-GB"/>
              </w:rPr>
              <w:t xml:space="preserve"> corer or van Veen grab</w:t>
            </w:r>
            <w:r>
              <w:rPr>
                <w:rFonts w:eastAsia="Arial" w:cs="Arial"/>
                <w:color w:val="000000"/>
                <w:sz w:val="18"/>
                <w:szCs w:val="18"/>
                <w:lang w:val="en" w:eastAsia="en-GB"/>
              </w:rPr>
              <w:t xml:space="preserve"> (6 stations, yearly)</w:t>
            </w:r>
          </w:p>
          <w:p w14:paraId="0E515EB7" w14:textId="77777777" w:rsidR="0052198F" w:rsidRPr="00624B89" w:rsidRDefault="0052198F" w:rsidP="00F0523E">
            <w:pPr>
              <w:pStyle w:val="ListParagraph"/>
              <w:widowControl w:val="0"/>
              <w:numPr>
                <w:ilvl w:val="0"/>
                <w:numId w:val="23"/>
              </w:numPr>
              <w:pBdr>
                <w:top w:val="nil"/>
                <w:left w:val="nil"/>
                <w:bottom w:val="nil"/>
                <w:right w:val="nil"/>
                <w:between w:val="nil"/>
              </w:pBdr>
              <w:spacing w:after="0" w:line="240" w:lineRule="auto"/>
              <w:ind w:left="269" w:hanging="283"/>
              <w:jc w:val="left"/>
              <w:rPr>
                <w:rFonts w:eastAsia="Arial" w:cs="Arial"/>
                <w:color w:val="000000"/>
                <w:sz w:val="18"/>
                <w:szCs w:val="18"/>
                <w:lang w:val="en" w:eastAsia="en-GB"/>
              </w:rPr>
            </w:pPr>
            <w:proofErr w:type="spellStart"/>
            <w:r>
              <w:rPr>
                <w:rFonts w:eastAsia="Arial" w:cs="Arial"/>
                <w:color w:val="000000"/>
                <w:sz w:val="18"/>
                <w:szCs w:val="18"/>
                <w:lang w:val="en" w:eastAsia="en-GB"/>
              </w:rPr>
              <w:t>Microlitter</w:t>
            </w:r>
            <w:proofErr w:type="spellEnd"/>
            <w:r>
              <w:rPr>
                <w:rFonts w:eastAsia="Arial" w:cs="Arial"/>
                <w:color w:val="000000"/>
                <w:sz w:val="18"/>
                <w:szCs w:val="18"/>
                <w:lang w:val="en" w:eastAsia="en-GB"/>
              </w:rPr>
              <w:t xml:space="preserve"> in sand: Sieving 5cm of surface sand of 50cmx50xm quadrat with 2mm sieve (seasonally)</w:t>
            </w:r>
          </w:p>
        </w:tc>
        <w:tc>
          <w:tcPr>
            <w:tcW w:w="3828" w:type="dxa"/>
          </w:tcPr>
          <w:p w14:paraId="62AB50F8" w14:textId="77777777" w:rsidR="0052198F" w:rsidRPr="00624B89" w:rsidRDefault="0052198F" w:rsidP="0052198F">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sidRPr="00624B89">
              <w:rPr>
                <w:rFonts w:eastAsia="Arial" w:cs="Arial"/>
                <w:color w:val="000000"/>
                <w:sz w:val="18"/>
                <w:szCs w:val="18"/>
                <w:lang w:val="en" w:eastAsia="en-GB"/>
              </w:rPr>
              <w:lastRenderedPageBreak/>
              <w:t>The HELCOM indicators for marine litter were identified to be in line with the SDG 14.1 target.</w:t>
            </w:r>
          </w:p>
          <w:p w14:paraId="614E26AA" w14:textId="77777777" w:rsidR="0052198F" w:rsidRPr="00624B89" w:rsidRDefault="0052198F" w:rsidP="0052198F">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sidRPr="00624B89">
              <w:rPr>
                <w:rFonts w:eastAsia="Arial" w:cs="Arial"/>
                <w:color w:val="000000"/>
                <w:sz w:val="18"/>
                <w:szCs w:val="18"/>
                <w:lang w:val="en" w:eastAsia="en-GB"/>
              </w:rPr>
              <w:t>Marine litter monitoring efforts in the HELCOM region aim to align with implementation of the EU Marine Strategy Framework Directive</w:t>
            </w:r>
            <w:r w:rsidRPr="00624B89">
              <w:rPr>
                <w:rFonts w:eastAsia="Arial" w:cs="Arial"/>
                <w:color w:val="000000"/>
                <w:sz w:val="18"/>
                <w:szCs w:val="18"/>
                <w:vertAlign w:val="superscript"/>
                <w:lang w:val="en" w:eastAsia="en-GB"/>
              </w:rPr>
              <w:footnoteReference w:id="49"/>
            </w:r>
            <w:r w:rsidRPr="00624B89">
              <w:rPr>
                <w:rFonts w:eastAsia="Arial" w:cs="Arial"/>
                <w:color w:val="000000"/>
                <w:sz w:val="18"/>
                <w:szCs w:val="18"/>
                <w:lang w:val="en" w:eastAsia="en-GB"/>
              </w:rPr>
              <w:t>.</w:t>
            </w:r>
          </w:p>
          <w:p w14:paraId="0E2E292B" w14:textId="77777777" w:rsidR="0052198F" w:rsidRPr="00624B89" w:rsidRDefault="0052198F" w:rsidP="0052198F">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sidRPr="00624B89">
              <w:rPr>
                <w:rFonts w:eastAsia="Arial" w:cs="Arial"/>
                <w:color w:val="000000"/>
                <w:sz w:val="18"/>
                <w:szCs w:val="18"/>
                <w:lang w:val="en" w:eastAsia="en-GB"/>
              </w:rPr>
              <w:t xml:space="preserve">Currently no coordinated monitoring of marine litter exists in the region. National monitoring programmes address macroscopic litter on beaches, water surface, seafloor and in biota, and </w:t>
            </w:r>
            <w:proofErr w:type="spellStart"/>
            <w:r w:rsidRPr="00624B89">
              <w:rPr>
                <w:rFonts w:eastAsia="Arial" w:cs="Arial"/>
                <w:color w:val="000000"/>
                <w:sz w:val="18"/>
                <w:szCs w:val="18"/>
                <w:lang w:val="en" w:eastAsia="en-GB"/>
              </w:rPr>
              <w:t>microlitter</w:t>
            </w:r>
            <w:proofErr w:type="spellEnd"/>
            <w:r w:rsidRPr="00624B89">
              <w:rPr>
                <w:rFonts w:eastAsia="Arial" w:cs="Arial"/>
                <w:color w:val="000000"/>
                <w:sz w:val="18"/>
                <w:szCs w:val="18"/>
                <w:lang w:val="en" w:eastAsia="en-GB"/>
              </w:rPr>
              <w:t xml:space="preserve"> in surface water and sediments.</w:t>
            </w:r>
          </w:p>
          <w:p w14:paraId="1BEE0F32" w14:textId="77777777" w:rsidR="0052198F" w:rsidRPr="00624B89" w:rsidRDefault="0052198F" w:rsidP="00F0523E">
            <w:pPr>
              <w:pStyle w:val="ListParagraph"/>
              <w:widowControl w:val="0"/>
              <w:numPr>
                <w:ilvl w:val="0"/>
                <w:numId w:val="34"/>
              </w:numPr>
              <w:pBdr>
                <w:top w:val="nil"/>
                <w:left w:val="nil"/>
                <w:bottom w:val="nil"/>
                <w:right w:val="nil"/>
                <w:between w:val="nil"/>
              </w:pBdr>
              <w:spacing w:after="0" w:line="240" w:lineRule="auto"/>
              <w:ind w:left="175" w:hanging="175"/>
              <w:jc w:val="left"/>
              <w:rPr>
                <w:rFonts w:eastAsia="Arial" w:cs="Arial"/>
                <w:color w:val="000000"/>
                <w:sz w:val="18"/>
                <w:szCs w:val="18"/>
                <w:lang w:val="en" w:eastAsia="en-GB"/>
              </w:rPr>
            </w:pPr>
            <w:r w:rsidRPr="00624B89">
              <w:rPr>
                <w:rFonts w:eastAsia="Arial" w:cs="Arial"/>
                <w:color w:val="000000"/>
                <w:sz w:val="18"/>
                <w:szCs w:val="18"/>
                <w:lang w:val="en" w:eastAsia="en-GB"/>
              </w:rPr>
              <w:t>Measuring Progress for the same Targets in the Baltic Sea (2017)</w:t>
            </w:r>
          </w:p>
          <w:p w14:paraId="16C9A9F6" w14:textId="77777777" w:rsidR="0052198F" w:rsidRPr="00624B89" w:rsidRDefault="0052198F" w:rsidP="00F0523E">
            <w:pPr>
              <w:pStyle w:val="ListParagraph"/>
              <w:widowControl w:val="0"/>
              <w:numPr>
                <w:ilvl w:val="0"/>
                <w:numId w:val="34"/>
              </w:numPr>
              <w:pBdr>
                <w:top w:val="nil"/>
                <w:left w:val="nil"/>
                <w:bottom w:val="nil"/>
                <w:right w:val="nil"/>
                <w:between w:val="nil"/>
              </w:pBdr>
              <w:spacing w:after="0" w:line="240" w:lineRule="auto"/>
              <w:ind w:left="175" w:hanging="175"/>
              <w:jc w:val="left"/>
              <w:rPr>
                <w:rFonts w:eastAsia="Arial" w:cs="Arial"/>
                <w:color w:val="000000"/>
                <w:sz w:val="18"/>
                <w:szCs w:val="18"/>
                <w:lang w:val="en" w:eastAsia="en-GB"/>
              </w:rPr>
            </w:pPr>
            <w:r w:rsidRPr="00624B89">
              <w:rPr>
                <w:rFonts w:eastAsia="Arial" w:cs="Arial"/>
                <w:color w:val="000000"/>
                <w:sz w:val="18"/>
                <w:szCs w:val="18"/>
                <w:lang w:val="en" w:eastAsia="en-GB"/>
              </w:rPr>
              <w:t>Marine litter action plan (2015)</w:t>
            </w:r>
            <w:r w:rsidRPr="00624B89">
              <w:rPr>
                <w:sz w:val="18"/>
                <w:szCs w:val="18"/>
                <w:vertAlign w:val="superscript"/>
                <w:lang w:val="en" w:eastAsia="en-GB"/>
              </w:rPr>
              <w:footnoteReference w:id="50"/>
            </w:r>
          </w:p>
          <w:p w14:paraId="518A1011" w14:textId="77777777" w:rsidR="0052198F" w:rsidRPr="00624B89" w:rsidRDefault="0052198F" w:rsidP="00F0523E">
            <w:pPr>
              <w:pStyle w:val="ListParagraph"/>
              <w:widowControl w:val="0"/>
              <w:numPr>
                <w:ilvl w:val="0"/>
                <w:numId w:val="34"/>
              </w:numPr>
              <w:pBdr>
                <w:top w:val="nil"/>
                <w:left w:val="nil"/>
                <w:bottom w:val="nil"/>
                <w:right w:val="nil"/>
                <w:between w:val="nil"/>
              </w:pBdr>
              <w:spacing w:after="0" w:line="240" w:lineRule="auto"/>
              <w:ind w:left="175" w:hanging="175"/>
              <w:jc w:val="left"/>
              <w:rPr>
                <w:rFonts w:eastAsia="Arial" w:cs="Arial"/>
                <w:color w:val="000000"/>
                <w:sz w:val="18"/>
                <w:szCs w:val="18"/>
                <w:lang w:val="en" w:eastAsia="en-GB"/>
              </w:rPr>
            </w:pPr>
            <w:r w:rsidRPr="00624B89">
              <w:rPr>
                <w:rFonts w:eastAsia="Arial" w:cs="Arial"/>
                <w:color w:val="000000"/>
                <w:sz w:val="18"/>
                <w:szCs w:val="18"/>
                <w:lang w:val="en" w:eastAsia="en-GB"/>
              </w:rPr>
              <w:t>HELCOM Monitoring and Assessment Strategy (2013)</w:t>
            </w:r>
            <w:r w:rsidRPr="00624B89">
              <w:rPr>
                <w:rStyle w:val="FootnoteReference"/>
                <w:rFonts w:eastAsia="Arial" w:cs="Arial"/>
                <w:color w:val="000000"/>
                <w:sz w:val="18"/>
                <w:szCs w:val="18"/>
                <w:lang w:val="en" w:eastAsia="en-GB"/>
              </w:rPr>
              <w:footnoteReference w:id="51"/>
            </w:r>
          </w:p>
        </w:tc>
      </w:tr>
      <w:tr w:rsidR="0052198F" w:rsidRPr="00E02C28" w14:paraId="29607381" w14:textId="77777777" w:rsidTr="0052198F">
        <w:tc>
          <w:tcPr>
            <w:tcW w:w="1819" w:type="dxa"/>
            <w:shd w:val="clear" w:color="auto" w:fill="auto"/>
            <w:tcMar>
              <w:top w:w="14" w:type="dxa"/>
              <w:left w:w="14" w:type="dxa"/>
              <w:bottom w:w="14" w:type="dxa"/>
              <w:right w:w="14" w:type="dxa"/>
            </w:tcMar>
          </w:tcPr>
          <w:p w14:paraId="1E13D134" w14:textId="77777777" w:rsidR="0052198F" w:rsidRDefault="0052198F" w:rsidP="0052198F">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Pr>
                <w:rFonts w:eastAsia="Arial" w:cs="Arial"/>
                <w:color w:val="000000"/>
                <w:sz w:val="18"/>
                <w:szCs w:val="18"/>
                <w:lang w:val="en" w:eastAsia="en-GB"/>
              </w:rPr>
              <w:t>Barcelona Convention (UNEP/MAP)</w:t>
            </w:r>
          </w:p>
          <w:p w14:paraId="794D6FC9" w14:textId="77777777" w:rsidR="0052198F" w:rsidRPr="00624B89" w:rsidRDefault="0052198F" w:rsidP="0052198F">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Pr>
                <w:rFonts w:eastAsia="Arial" w:cs="Arial"/>
                <w:color w:val="000000"/>
                <w:sz w:val="18"/>
                <w:szCs w:val="18"/>
                <w:lang w:val="en" w:eastAsia="en-GB"/>
              </w:rPr>
              <w:t>Mediterranean</w:t>
            </w:r>
          </w:p>
        </w:tc>
        <w:tc>
          <w:tcPr>
            <w:tcW w:w="3119" w:type="dxa"/>
            <w:shd w:val="clear" w:color="auto" w:fill="auto"/>
            <w:tcMar>
              <w:top w:w="14" w:type="dxa"/>
              <w:left w:w="14" w:type="dxa"/>
              <w:bottom w:w="14" w:type="dxa"/>
              <w:right w:w="14" w:type="dxa"/>
            </w:tcMar>
          </w:tcPr>
          <w:p w14:paraId="2AC65F31" w14:textId="77777777" w:rsidR="0052198F" w:rsidRPr="00624B89" w:rsidRDefault="0052198F" w:rsidP="0052198F">
            <w:pPr>
              <w:widowControl w:val="0"/>
              <w:pBdr>
                <w:top w:val="nil"/>
                <w:left w:val="nil"/>
                <w:bottom w:val="nil"/>
                <w:right w:val="nil"/>
                <w:between w:val="nil"/>
              </w:pBdr>
              <w:spacing w:after="120" w:line="240" w:lineRule="auto"/>
              <w:jc w:val="left"/>
              <w:rPr>
                <w:rFonts w:eastAsia="Arial" w:cs="Arial"/>
                <w:color w:val="000000"/>
                <w:sz w:val="18"/>
                <w:szCs w:val="18"/>
                <w:lang w:val="en" w:eastAsia="en-GB"/>
              </w:rPr>
            </w:pPr>
            <w:r w:rsidRPr="00624B89">
              <w:rPr>
                <w:rFonts w:eastAsia="Arial" w:cs="Arial"/>
                <w:color w:val="000000"/>
                <w:sz w:val="18"/>
                <w:szCs w:val="18"/>
                <w:lang w:val="en" w:eastAsia="en-GB"/>
              </w:rPr>
              <w:t>Common Indicators under Ecological Objective 10 (EQ10) Marine Litter:</w:t>
            </w:r>
          </w:p>
          <w:p w14:paraId="173EA74E" w14:textId="77777777" w:rsidR="0052198F" w:rsidRPr="00624B89" w:rsidRDefault="0052198F" w:rsidP="0052198F">
            <w:pPr>
              <w:widowControl w:val="0"/>
              <w:pBdr>
                <w:top w:val="nil"/>
                <w:left w:val="nil"/>
                <w:bottom w:val="nil"/>
                <w:right w:val="nil"/>
                <w:between w:val="nil"/>
              </w:pBdr>
              <w:spacing w:after="120" w:line="240" w:lineRule="auto"/>
              <w:jc w:val="left"/>
              <w:rPr>
                <w:rFonts w:eastAsia="Arial" w:cs="Arial"/>
                <w:color w:val="000000"/>
                <w:sz w:val="18"/>
                <w:szCs w:val="18"/>
                <w:lang w:val="en" w:eastAsia="en-GB"/>
              </w:rPr>
            </w:pPr>
            <w:r w:rsidRPr="00624B89">
              <w:rPr>
                <w:rFonts w:eastAsia="Arial" w:cs="Arial"/>
                <w:color w:val="000000"/>
                <w:sz w:val="18"/>
                <w:szCs w:val="18"/>
                <w:lang w:val="en" w:eastAsia="en-GB"/>
              </w:rPr>
              <w:t>Common Indicator 22: Trends in the amount of litter washed ashore and/or deposited on coastlines.</w:t>
            </w:r>
          </w:p>
          <w:p w14:paraId="59A52045" w14:textId="4BFA38B5" w:rsidR="0052198F" w:rsidRPr="00624B89" w:rsidRDefault="0033453B" w:rsidP="0052198F">
            <w:pPr>
              <w:widowControl w:val="0"/>
              <w:pBdr>
                <w:top w:val="nil"/>
                <w:left w:val="nil"/>
                <w:bottom w:val="nil"/>
                <w:right w:val="nil"/>
                <w:between w:val="nil"/>
              </w:pBdr>
              <w:spacing w:after="120" w:line="240" w:lineRule="auto"/>
              <w:jc w:val="left"/>
              <w:rPr>
                <w:rFonts w:eastAsia="Arial" w:cs="Arial"/>
                <w:color w:val="000000"/>
                <w:sz w:val="18"/>
                <w:szCs w:val="18"/>
                <w:lang w:val="en" w:eastAsia="en-GB"/>
              </w:rPr>
            </w:pPr>
            <w:r>
              <w:rPr>
                <w:rFonts w:eastAsia="Arial" w:cs="Arial"/>
                <w:color w:val="000000"/>
                <w:sz w:val="18"/>
                <w:szCs w:val="18"/>
                <w:lang w:val="en" w:eastAsia="en-GB"/>
              </w:rPr>
              <w:t xml:space="preserve">Common Indicator 23: </w:t>
            </w:r>
            <w:r w:rsidR="0052198F" w:rsidRPr="00624B89">
              <w:rPr>
                <w:rFonts w:eastAsia="Arial" w:cs="Arial"/>
                <w:color w:val="000000"/>
                <w:sz w:val="18"/>
                <w:szCs w:val="18"/>
                <w:lang w:val="en" w:eastAsia="en-GB"/>
              </w:rPr>
              <w:t>Trends in the amount of litter in the water column including microplastics and on the seafloor.</w:t>
            </w:r>
          </w:p>
          <w:p w14:paraId="2ED3D51A" w14:textId="3F3A5106" w:rsidR="0052198F" w:rsidRPr="00624B89" w:rsidRDefault="0033453B" w:rsidP="0052198F">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Pr>
                <w:rFonts w:eastAsia="Arial" w:cs="Arial"/>
                <w:color w:val="000000"/>
                <w:sz w:val="18"/>
                <w:szCs w:val="18"/>
                <w:lang w:val="en" w:eastAsia="en-GB"/>
              </w:rPr>
              <w:t>Candidate indicator 24: Trends in the</w:t>
            </w:r>
            <w:r w:rsidR="0052198F" w:rsidRPr="00624B89">
              <w:rPr>
                <w:rFonts w:eastAsia="Arial" w:cs="Arial"/>
                <w:color w:val="000000"/>
                <w:sz w:val="18"/>
                <w:szCs w:val="18"/>
                <w:lang w:val="en" w:eastAsia="en-GB"/>
              </w:rPr>
              <w:t xml:space="preserve"> amount</w:t>
            </w:r>
            <w:r>
              <w:rPr>
                <w:rFonts w:eastAsia="Arial" w:cs="Arial"/>
                <w:color w:val="000000"/>
                <w:sz w:val="18"/>
                <w:szCs w:val="18"/>
                <w:lang w:val="en" w:eastAsia="en-GB"/>
              </w:rPr>
              <w:t xml:space="preserve"> of litter ingested by or</w:t>
            </w:r>
            <w:r w:rsidR="0052198F" w:rsidRPr="00624B89">
              <w:rPr>
                <w:rFonts w:eastAsia="Arial" w:cs="Arial"/>
                <w:color w:val="000000"/>
                <w:sz w:val="18"/>
                <w:szCs w:val="18"/>
                <w:lang w:val="en" w:eastAsia="en-GB"/>
              </w:rPr>
              <w:t xml:space="preserve"> entangling</w:t>
            </w:r>
            <w:r>
              <w:rPr>
                <w:rFonts w:eastAsia="Arial" w:cs="Arial"/>
                <w:color w:val="000000"/>
                <w:sz w:val="18"/>
                <w:szCs w:val="18"/>
                <w:lang w:val="en" w:eastAsia="en-GB"/>
              </w:rPr>
              <w:t xml:space="preserve"> </w:t>
            </w:r>
            <w:r w:rsidR="0052198F" w:rsidRPr="00624B89">
              <w:rPr>
                <w:rFonts w:eastAsia="Arial" w:cs="Arial"/>
                <w:color w:val="000000"/>
                <w:sz w:val="18"/>
                <w:szCs w:val="18"/>
                <w:lang w:val="en" w:eastAsia="en-GB"/>
              </w:rPr>
              <w:t>marine</w:t>
            </w:r>
            <w:r>
              <w:rPr>
                <w:rFonts w:eastAsia="Arial" w:cs="Arial"/>
                <w:color w:val="000000"/>
                <w:sz w:val="18"/>
                <w:szCs w:val="18"/>
                <w:lang w:val="en" w:eastAsia="en-GB"/>
              </w:rPr>
              <w:t xml:space="preserve"> </w:t>
            </w:r>
            <w:r w:rsidR="0052198F" w:rsidRPr="00624B89">
              <w:rPr>
                <w:rFonts w:eastAsia="Arial" w:cs="Arial"/>
                <w:color w:val="000000"/>
                <w:sz w:val="18"/>
                <w:szCs w:val="18"/>
                <w:lang w:val="en" w:eastAsia="en-GB"/>
              </w:rPr>
              <w:t xml:space="preserve">organisms focusing on selected </w:t>
            </w:r>
            <w:r w:rsidR="0052198F" w:rsidRPr="00624B89">
              <w:rPr>
                <w:rFonts w:eastAsia="Arial" w:cs="Arial"/>
                <w:color w:val="000000"/>
                <w:sz w:val="18"/>
                <w:szCs w:val="18"/>
                <w:lang w:val="en" w:eastAsia="en-GB"/>
              </w:rPr>
              <w:lastRenderedPageBreak/>
              <w:t>mammals, marine birds, and marine turtles.</w:t>
            </w:r>
          </w:p>
        </w:tc>
        <w:tc>
          <w:tcPr>
            <w:tcW w:w="5244" w:type="dxa"/>
            <w:shd w:val="clear" w:color="auto" w:fill="auto"/>
            <w:tcMar>
              <w:top w:w="14" w:type="dxa"/>
              <w:left w:w="14" w:type="dxa"/>
              <w:bottom w:w="14" w:type="dxa"/>
              <w:right w:w="14" w:type="dxa"/>
            </w:tcMar>
          </w:tcPr>
          <w:p w14:paraId="0FA31EB7" w14:textId="77777777" w:rsidR="0052198F" w:rsidRDefault="0052198F" w:rsidP="0052198F">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sidRPr="00416986">
              <w:rPr>
                <w:rFonts w:eastAsia="Arial" w:cs="Arial"/>
                <w:b/>
                <w:color w:val="000000"/>
                <w:sz w:val="18"/>
                <w:szCs w:val="18"/>
                <w:lang w:val="en" w:eastAsia="en-GB"/>
              </w:rPr>
              <w:lastRenderedPageBreak/>
              <w:t>C</w:t>
            </w:r>
            <w:r>
              <w:rPr>
                <w:rFonts w:eastAsia="Arial" w:cs="Arial"/>
                <w:b/>
                <w:color w:val="000000"/>
                <w:sz w:val="18"/>
                <w:szCs w:val="18"/>
                <w:lang w:val="en" w:eastAsia="en-GB"/>
              </w:rPr>
              <w:t xml:space="preserve">ommon Indicator </w:t>
            </w:r>
            <w:r w:rsidRPr="00416986">
              <w:rPr>
                <w:rFonts w:eastAsia="Arial" w:cs="Arial"/>
                <w:b/>
                <w:color w:val="000000"/>
                <w:sz w:val="18"/>
                <w:szCs w:val="18"/>
                <w:lang w:val="en" w:eastAsia="en-GB"/>
              </w:rPr>
              <w:t>22</w:t>
            </w:r>
            <w:r>
              <w:rPr>
                <w:rFonts w:eastAsia="Arial" w:cs="Arial"/>
                <w:b/>
                <w:color w:val="000000"/>
                <w:sz w:val="18"/>
                <w:szCs w:val="18"/>
                <w:lang w:val="en" w:eastAsia="en-GB"/>
              </w:rPr>
              <w:t xml:space="preserve"> Beach litter</w:t>
            </w:r>
            <w:r w:rsidRPr="00416986">
              <w:rPr>
                <w:rFonts w:eastAsia="Arial" w:cs="Arial"/>
                <w:b/>
                <w:color w:val="000000"/>
                <w:sz w:val="18"/>
                <w:szCs w:val="18"/>
                <w:lang w:val="en" w:eastAsia="en-GB"/>
              </w:rPr>
              <w:t>:</w:t>
            </w:r>
            <w:r>
              <w:rPr>
                <w:rFonts w:eastAsia="Arial" w:cs="Arial"/>
                <w:color w:val="000000"/>
                <w:sz w:val="18"/>
                <w:szCs w:val="18"/>
                <w:lang w:val="en" w:eastAsia="en-GB"/>
              </w:rPr>
              <w:t xml:space="preserve"> </w:t>
            </w:r>
            <w:r w:rsidRPr="00416986">
              <w:rPr>
                <w:rFonts w:eastAsia="Arial" w:cs="Arial"/>
                <w:color w:val="000000"/>
                <w:sz w:val="18"/>
                <w:szCs w:val="18"/>
                <w:lang w:val="en" w:eastAsia="en-GB"/>
              </w:rPr>
              <w:t>Counts of litter items minimum lower limit 0.5 cm in the longest dimension on at least 1 section of coastline of 100m on lightly to moderately littered beaches (optimum 2 sections) and 2 sections of 100m on heavily littered beaches (exceptionally 50m section with a normalization factor of up to 100m to ensure coherence</w:t>
            </w:r>
            <w:r>
              <w:rPr>
                <w:rFonts w:eastAsia="Arial" w:cs="Arial"/>
                <w:color w:val="000000"/>
                <w:sz w:val="18"/>
                <w:szCs w:val="18"/>
                <w:lang w:val="en" w:eastAsia="en-GB"/>
              </w:rPr>
              <w:t>); at</w:t>
            </w:r>
            <w:r w:rsidRPr="00416986">
              <w:rPr>
                <w:rFonts w:eastAsia="Arial" w:cs="Arial"/>
                <w:color w:val="000000"/>
                <w:sz w:val="18"/>
                <w:szCs w:val="18"/>
                <w:lang w:val="en" w:eastAsia="en-GB"/>
              </w:rPr>
              <w:t xml:space="preserve"> least 2 surveys </w:t>
            </w:r>
            <w:r>
              <w:rPr>
                <w:rFonts w:eastAsia="Arial" w:cs="Arial"/>
                <w:color w:val="000000"/>
                <w:sz w:val="18"/>
                <w:szCs w:val="18"/>
                <w:lang w:val="en" w:eastAsia="en-GB"/>
              </w:rPr>
              <w:t>per year in spring and autumn (i</w:t>
            </w:r>
            <w:r w:rsidRPr="00416986">
              <w:rPr>
                <w:rFonts w:eastAsia="Arial" w:cs="Arial"/>
                <w:color w:val="000000"/>
                <w:sz w:val="18"/>
                <w:szCs w:val="18"/>
                <w:lang w:val="en" w:eastAsia="en-GB"/>
              </w:rPr>
              <w:t>deally 4 surveys per year in spring, summer, autumn and winter)</w:t>
            </w:r>
            <w:r>
              <w:rPr>
                <w:rFonts w:eastAsia="Arial" w:cs="Arial"/>
                <w:color w:val="000000"/>
                <w:sz w:val="18"/>
                <w:szCs w:val="18"/>
                <w:lang w:val="en" w:eastAsia="en-GB"/>
              </w:rPr>
              <w:t>.</w:t>
            </w:r>
          </w:p>
          <w:p w14:paraId="7FDE04E7" w14:textId="77777777" w:rsidR="0052198F" w:rsidRDefault="0052198F" w:rsidP="0052198F">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p>
          <w:p w14:paraId="036F1B7E" w14:textId="77777777" w:rsidR="0052198F" w:rsidRDefault="0052198F" w:rsidP="0052198F">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sidRPr="00416986">
              <w:rPr>
                <w:rFonts w:eastAsia="Arial" w:cs="Arial"/>
                <w:b/>
                <w:color w:val="000000"/>
                <w:sz w:val="18"/>
                <w:szCs w:val="18"/>
                <w:lang w:val="en" w:eastAsia="en-GB"/>
              </w:rPr>
              <w:t>C</w:t>
            </w:r>
            <w:r>
              <w:rPr>
                <w:rFonts w:eastAsia="Arial" w:cs="Arial"/>
                <w:b/>
                <w:color w:val="000000"/>
                <w:sz w:val="18"/>
                <w:szCs w:val="18"/>
                <w:lang w:val="en" w:eastAsia="en-GB"/>
              </w:rPr>
              <w:t xml:space="preserve">ommon Indicator </w:t>
            </w:r>
            <w:r w:rsidRPr="00416986">
              <w:rPr>
                <w:rFonts w:eastAsia="Arial" w:cs="Arial"/>
                <w:b/>
                <w:color w:val="000000"/>
                <w:sz w:val="18"/>
                <w:szCs w:val="18"/>
                <w:lang w:val="en" w:eastAsia="en-GB"/>
              </w:rPr>
              <w:t>23</w:t>
            </w:r>
            <w:r>
              <w:rPr>
                <w:rFonts w:eastAsia="Arial" w:cs="Arial"/>
                <w:b/>
                <w:color w:val="000000"/>
                <w:sz w:val="18"/>
                <w:szCs w:val="18"/>
                <w:lang w:val="en" w:eastAsia="en-GB"/>
              </w:rPr>
              <w:t xml:space="preserve"> Litter in the water column and on the seafloor</w:t>
            </w:r>
            <w:r w:rsidRPr="00416986">
              <w:rPr>
                <w:rFonts w:eastAsia="Arial" w:cs="Arial"/>
                <w:b/>
                <w:color w:val="000000"/>
                <w:sz w:val="18"/>
                <w:szCs w:val="18"/>
                <w:lang w:val="en" w:eastAsia="en-GB"/>
              </w:rPr>
              <w:t>:</w:t>
            </w:r>
            <w:r>
              <w:rPr>
                <w:rFonts w:eastAsia="Arial" w:cs="Arial"/>
                <w:color w:val="000000"/>
                <w:sz w:val="18"/>
                <w:szCs w:val="18"/>
                <w:lang w:val="en" w:eastAsia="en-GB"/>
              </w:rPr>
              <w:t xml:space="preserve"> </w:t>
            </w:r>
          </w:p>
          <w:p w14:paraId="587E50C4" w14:textId="77777777" w:rsidR="0052198F" w:rsidRPr="008A58F7" w:rsidRDefault="0052198F" w:rsidP="00F0523E">
            <w:pPr>
              <w:pStyle w:val="ListParagraph"/>
              <w:widowControl w:val="0"/>
              <w:numPr>
                <w:ilvl w:val="0"/>
                <w:numId w:val="44"/>
              </w:numPr>
              <w:pBdr>
                <w:top w:val="nil"/>
                <w:left w:val="nil"/>
                <w:bottom w:val="nil"/>
                <w:right w:val="nil"/>
                <w:between w:val="nil"/>
              </w:pBdr>
              <w:spacing w:after="0" w:line="240" w:lineRule="auto"/>
              <w:ind w:left="269" w:hanging="269"/>
              <w:jc w:val="left"/>
              <w:rPr>
                <w:rFonts w:eastAsia="Arial" w:cs="Arial"/>
                <w:color w:val="000000"/>
                <w:sz w:val="18"/>
                <w:szCs w:val="18"/>
                <w:lang w:val="en" w:eastAsia="en-GB"/>
              </w:rPr>
            </w:pPr>
            <w:r w:rsidRPr="008A58F7">
              <w:rPr>
                <w:rFonts w:eastAsia="Arial" w:cs="Arial"/>
                <w:color w:val="000000"/>
                <w:sz w:val="18"/>
                <w:szCs w:val="18"/>
                <w:lang w:val="en" w:eastAsia="en-GB"/>
              </w:rPr>
              <w:t xml:space="preserve">Litter in the water column: Items of floating litter, 2.5 to 50cm, per km2: For floating litter visual ship-based monitoring of floating litter 2.5cm to 50cm as items/km2; </w:t>
            </w:r>
          </w:p>
          <w:p w14:paraId="00ED5E8D" w14:textId="77777777" w:rsidR="0052198F" w:rsidRPr="008A58F7" w:rsidRDefault="0052198F" w:rsidP="00F0523E">
            <w:pPr>
              <w:pStyle w:val="ListParagraph"/>
              <w:widowControl w:val="0"/>
              <w:numPr>
                <w:ilvl w:val="0"/>
                <w:numId w:val="44"/>
              </w:numPr>
              <w:pBdr>
                <w:top w:val="nil"/>
                <w:left w:val="nil"/>
                <w:bottom w:val="nil"/>
                <w:right w:val="nil"/>
                <w:between w:val="nil"/>
              </w:pBdr>
              <w:spacing w:after="0" w:line="240" w:lineRule="auto"/>
              <w:ind w:left="269" w:hanging="269"/>
              <w:jc w:val="left"/>
              <w:rPr>
                <w:rFonts w:eastAsia="Arial" w:cs="Arial"/>
                <w:color w:val="000000"/>
                <w:sz w:val="18"/>
                <w:szCs w:val="18"/>
                <w:lang w:val="en" w:eastAsia="en-GB"/>
              </w:rPr>
            </w:pPr>
            <w:r w:rsidRPr="008A58F7">
              <w:rPr>
                <w:rFonts w:eastAsia="Arial" w:cs="Arial"/>
                <w:color w:val="000000"/>
                <w:sz w:val="18"/>
                <w:szCs w:val="18"/>
                <w:lang w:val="en" w:eastAsia="en-GB"/>
              </w:rPr>
              <w:t xml:space="preserve">Litter on the seafloor shallow coastal waters (0-20m): visually surveyed litter items size above 2.5cm: For litter on the seafloor </w:t>
            </w:r>
            <w:r w:rsidRPr="008A58F7">
              <w:rPr>
                <w:rFonts w:eastAsia="Arial" w:cs="Arial"/>
                <w:color w:val="000000"/>
                <w:sz w:val="18"/>
                <w:szCs w:val="18"/>
                <w:lang w:val="en" w:eastAsia="en-GB"/>
              </w:rPr>
              <w:lastRenderedPageBreak/>
              <w:t>shallow coastal waters (0-20m): minimum annual, maximum quarterly underwater visual surveys with SCUBA/</w:t>
            </w:r>
            <w:proofErr w:type="spellStart"/>
            <w:r w:rsidRPr="008A58F7">
              <w:rPr>
                <w:rFonts w:eastAsia="Arial" w:cs="Arial"/>
                <w:color w:val="000000"/>
                <w:sz w:val="18"/>
                <w:szCs w:val="18"/>
                <w:lang w:val="en" w:eastAsia="en-GB"/>
              </w:rPr>
              <w:t>snorkelling</w:t>
            </w:r>
            <w:proofErr w:type="spellEnd"/>
            <w:r w:rsidRPr="008A58F7">
              <w:rPr>
                <w:rFonts w:eastAsia="Arial" w:cs="Arial"/>
                <w:color w:val="000000"/>
                <w:sz w:val="18"/>
                <w:szCs w:val="18"/>
                <w:lang w:val="en" w:eastAsia="en-GB"/>
              </w:rPr>
              <w:t xml:space="preserve"> based on line transect surveys in use for evaluation of benthic fauna; </w:t>
            </w:r>
          </w:p>
          <w:p w14:paraId="2D50F78E" w14:textId="77777777" w:rsidR="0052198F" w:rsidRPr="008A58F7" w:rsidRDefault="0052198F" w:rsidP="00F0523E">
            <w:pPr>
              <w:pStyle w:val="ListParagraph"/>
              <w:widowControl w:val="0"/>
              <w:numPr>
                <w:ilvl w:val="0"/>
                <w:numId w:val="44"/>
              </w:numPr>
              <w:pBdr>
                <w:top w:val="nil"/>
                <w:left w:val="nil"/>
                <w:bottom w:val="nil"/>
                <w:right w:val="nil"/>
                <w:between w:val="nil"/>
              </w:pBdr>
              <w:spacing w:after="0" w:line="240" w:lineRule="auto"/>
              <w:ind w:left="269" w:hanging="269"/>
              <w:jc w:val="left"/>
              <w:rPr>
                <w:rFonts w:eastAsia="Arial" w:cs="Arial"/>
                <w:color w:val="000000"/>
                <w:sz w:val="18"/>
                <w:szCs w:val="18"/>
                <w:lang w:val="en" w:eastAsia="en-GB"/>
              </w:rPr>
            </w:pPr>
            <w:r w:rsidRPr="008A58F7">
              <w:rPr>
                <w:rFonts w:eastAsia="Arial" w:cs="Arial"/>
                <w:color w:val="000000"/>
                <w:sz w:val="18"/>
                <w:szCs w:val="18"/>
                <w:lang w:val="en" w:eastAsia="en-GB"/>
              </w:rPr>
              <w:t>Litter on the seafloor 20-800m: items/ha or items/km2 of litter collected in bottom trawl surveys: For seafloor 20-800m collection of litter data through on-going and continuous bottom trawl fish stock survey programmes (such as MEDITS).</w:t>
            </w:r>
          </w:p>
          <w:p w14:paraId="1635BC23" w14:textId="77777777" w:rsidR="0052198F" w:rsidRDefault="0052198F" w:rsidP="0052198F">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p>
          <w:p w14:paraId="267F3683" w14:textId="77777777" w:rsidR="0052198F" w:rsidRPr="008A58F7" w:rsidRDefault="0052198F" w:rsidP="0052198F">
            <w:pPr>
              <w:widowControl w:val="0"/>
              <w:pBdr>
                <w:top w:val="nil"/>
                <w:left w:val="nil"/>
                <w:bottom w:val="nil"/>
                <w:right w:val="nil"/>
                <w:between w:val="nil"/>
              </w:pBdr>
              <w:spacing w:after="0" w:line="240" w:lineRule="auto"/>
              <w:jc w:val="left"/>
              <w:rPr>
                <w:rFonts w:eastAsia="Arial" w:cs="Arial"/>
                <w:b/>
                <w:color w:val="000000"/>
                <w:sz w:val="18"/>
                <w:szCs w:val="18"/>
                <w:lang w:val="en" w:eastAsia="en-GB"/>
              </w:rPr>
            </w:pPr>
            <w:r w:rsidRPr="008A58F7">
              <w:rPr>
                <w:rFonts w:eastAsia="Arial" w:cs="Arial"/>
                <w:b/>
                <w:color w:val="000000"/>
                <w:sz w:val="18"/>
                <w:szCs w:val="18"/>
                <w:lang w:val="en" w:eastAsia="en-GB"/>
              </w:rPr>
              <w:t>Common Indicator 24</w:t>
            </w:r>
            <w:r>
              <w:rPr>
                <w:rFonts w:eastAsia="Arial" w:cs="Arial"/>
                <w:b/>
                <w:color w:val="000000"/>
                <w:sz w:val="18"/>
                <w:szCs w:val="18"/>
                <w:lang w:val="en" w:eastAsia="en-GB"/>
              </w:rPr>
              <w:t xml:space="preserve"> I</w:t>
            </w:r>
            <w:r w:rsidRPr="008A58F7">
              <w:rPr>
                <w:rFonts w:eastAsia="Arial" w:cs="Arial"/>
                <w:b/>
                <w:color w:val="000000"/>
                <w:sz w:val="18"/>
                <w:szCs w:val="18"/>
                <w:lang w:val="en" w:eastAsia="en-GB"/>
              </w:rPr>
              <w:t>ngested litter:</w:t>
            </w:r>
            <w:r w:rsidRPr="008A58F7">
              <w:rPr>
                <w:rFonts w:eastAsia="Arial" w:cs="Arial"/>
                <w:color w:val="000000"/>
                <w:sz w:val="18"/>
                <w:szCs w:val="18"/>
                <w:lang w:val="en" w:eastAsia="en-GB"/>
              </w:rPr>
              <w:t xml:space="preserve"> Quantities of ingested litter (minimum size 1mm) by mass (weight in grams) in the stomach contents of stranded Loggerhead sea turtles (</w:t>
            </w:r>
            <w:proofErr w:type="spellStart"/>
            <w:r w:rsidRPr="008A58F7">
              <w:rPr>
                <w:rFonts w:eastAsia="Arial" w:cs="Arial"/>
                <w:color w:val="000000"/>
                <w:sz w:val="18"/>
                <w:szCs w:val="18"/>
                <w:lang w:val="en" w:eastAsia="en-GB"/>
              </w:rPr>
              <w:t>Caretta</w:t>
            </w:r>
            <w:proofErr w:type="spellEnd"/>
            <w:r w:rsidRPr="008A58F7">
              <w:rPr>
                <w:rFonts w:eastAsia="Arial" w:cs="Arial"/>
                <w:color w:val="000000"/>
                <w:sz w:val="18"/>
                <w:szCs w:val="18"/>
                <w:lang w:val="en" w:eastAsia="en-GB"/>
              </w:rPr>
              <w:t xml:space="preserve"> </w:t>
            </w:r>
            <w:proofErr w:type="spellStart"/>
            <w:r w:rsidRPr="008A58F7">
              <w:rPr>
                <w:rFonts w:eastAsia="Arial" w:cs="Arial"/>
                <w:color w:val="000000"/>
                <w:sz w:val="18"/>
                <w:szCs w:val="18"/>
                <w:lang w:val="en" w:eastAsia="en-GB"/>
              </w:rPr>
              <w:t>caretta</w:t>
            </w:r>
            <w:proofErr w:type="spellEnd"/>
            <w:r w:rsidRPr="008A58F7">
              <w:rPr>
                <w:rFonts w:eastAsia="Arial" w:cs="Arial"/>
                <w:color w:val="000000"/>
                <w:sz w:val="18"/>
                <w:szCs w:val="18"/>
                <w:lang w:val="en" w:eastAsia="en-GB"/>
              </w:rPr>
              <w:t>): Continuous sampling of dead sea turtles collected from beaches or at sea from accidental mortalities such as victims of long-line fishing (by-catch) or of boat collisions.</w:t>
            </w:r>
          </w:p>
        </w:tc>
        <w:tc>
          <w:tcPr>
            <w:tcW w:w="3828" w:type="dxa"/>
          </w:tcPr>
          <w:p w14:paraId="795B0CBA" w14:textId="77777777" w:rsidR="0052198F" w:rsidRPr="00624B89" w:rsidRDefault="0052198F" w:rsidP="0052198F">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sidRPr="00624B89">
              <w:rPr>
                <w:rFonts w:eastAsia="Arial" w:cs="Arial"/>
                <w:color w:val="000000"/>
                <w:sz w:val="18"/>
                <w:szCs w:val="18"/>
                <w:lang w:val="en" w:eastAsia="en-GB"/>
              </w:rPr>
              <w:lastRenderedPageBreak/>
              <w:t>The Common Indicators for EQ10 are in line with ‘Descriptor 10’ indicators of the EU Marine Strategy Framework Directive (see below).</w:t>
            </w:r>
          </w:p>
          <w:p w14:paraId="3504288E" w14:textId="77777777" w:rsidR="0052198F" w:rsidRPr="00624B89" w:rsidRDefault="0052198F" w:rsidP="0052198F">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sidRPr="00624B89">
              <w:rPr>
                <w:rFonts w:eastAsia="Arial" w:cs="Arial"/>
                <w:color w:val="000000"/>
                <w:sz w:val="18"/>
                <w:szCs w:val="18"/>
                <w:lang w:val="en" w:eastAsia="en-GB"/>
              </w:rPr>
              <w:t xml:space="preserve">Currently no coordinated monitoring of marine litter exists in the region. </w:t>
            </w:r>
          </w:p>
          <w:p w14:paraId="7B949DE2" w14:textId="1CBB1820" w:rsidR="0052198F" w:rsidRPr="00624B89" w:rsidRDefault="0052198F" w:rsidP="00F0523E">
            <w:pPr>
              <w:pStyle w:val="ListParagraph"/>
              <w:widowControl w:val="0"/>
              <w:numPr>
                <w:ilvl w:val="0"/>
                <w:numId w:val="35"/>
              </w:numPr>
              <w:pBdr>
                <w:top w:val="nil"/>
                <w:left w:val="nil"/>
                <w:bottom w:val="nil"/>
                <w:right w:val="nil"/>
                <w:between w:val="nil"/>
              </w:pBdr>
              <w:spacing w:after="0" w:line="240" w:lineRule="auto"/>
              <w:ind w:left="175" w:hanging="141"/>
              <w:jc w:val="left"/>
              <w:rPr>
                <w:rFonts w:eastAsia="Arial" w:cs="Arial"/>
                <w:color w:val="000000"/>
                <w:sz w:val="18"/>
                <w:szCs w:val="18"/>
                <w:lang w:val="en" w:eastAsia="en-GB"/>
              </w:rPr>
            </w:pPr>
            <w:r w:rsidRPr="00624B89">
              <w:rPr>
                <w:rFonts w:eastAsia="Arial" w:cs="Arial"/>
                <w:color w:val="000000"/>
                <w:sz w:val="18"/>
                <w:szCs w:val="18"/>
                <w:lang w:val="en" w:eastAsia="en-GB"/>
              </w:rPr>
              <w:t>Integrated Monitoring and Assessment Guidance (2016)</w:t>
            </w:r>
            <w:r w:rsidRPr="00624B89">
              <w:rPr>
                <w:rFonts w:eastAsia="Arial" w:cs="Arial"/>
                <w:color w:val="000000"/>
                <w:sz w:val="18"/>
                <w:szCs w:val="18"/>
                <w:vertAlign w:val="superscript"/>
                <w:lang w:val="en" w:eastAsia="en-GB"/>
              </w:rPr>
              <w:t xml:space="preserve"> </w:t>
            </w:r>
            <w:r w:rsidRPr="00624B89">
              <w:rPr>
                <w:rFonts w:eastAsia="Arial" w:cs="Arial"/>
                <w:color w:val="000000"/>
                <w:sz w:val="18"/>
                <w:szCs w:val="18"/>
                <w:vertAlign w:val="superscript"/>
                <w:lang w:val="en" w:eastAsia="en-GB"/>
              </w:rPr>
              <w:footnoteReference w:id="52"/>
            </w:r>
            <w:r w:rsidR="0033453B">
              <w:rPr>
                <w:rFonts w:eastAsia="Arial" w:cs="Arial"/>
                <w:color w:val="000000"/>
                <w:sz w:val="18"/>
                <w:szCs w:val="18"/>
                <w:vertAlign w:val="superscript"/>
                <w:lang w:val="en" w:eastAsia="en-GB"/>
              </w:rPr>
              <w:t xml:space="preserve"> </w:t>
            </w:r>
            <w:r w:rsidRPr="00624B89">
              <w:rPr>
                <w:rFonts w:eastAsia="Arial" w:cs="Arial"/>
                <w:color w:val="000000"/>
                <w:sz w:val="18"/>
                <w:szCs w:val="18"/>
                <w:lang w:val="en" w:eastAsia="en-GB"/>
              </w:rPr>
              <w:t>(from p. 93)</w:t>
            </w:r>
          </w:p>
          <w:p w14:paraId="0F79E030" w14:textId="77777777" w:rsidR="0052198F" w:rsidRPr="00624B89" w:rsidRDefault="0052198F" w:rsidP="00F0523E">
            <w:pPr>
              <w:pStyle w:val="ListParagraph"/>
              <w:widowControl w:val="0"/>
              <w:numPr>
                <w:ilvl w:val="0"/>
                <w:numId w:val="24"/>
              </w:numPr>
              <w:pBdr>
                <w:top w:val="nil"/>
                <w:left w:val="nil"/>
                <w:bottom w:val="nil"/>
                <w:right w:val="nil"/>
                <w:between w:val="nil"/>
              </w:pBdr>
              <w:spacing w:after="0" w:line="240" w:lineRule="auto"/>
              <w:ind w:left="175" w:hanging="141"/>
              <w:jc w:val="left"/>
              <w:rPr>
                <w:rFonts w:eastAsia="Arial" w:cs="Arial"/>
                <w:color w:val="000000"/>
                <w:sz w:val="18"/>
                <w:szCs w:val="18"/>
                <w:lang w:val="en" w:eastAsia="en-GB"/>
              </w:rPr>
            </w:pPr>
            <w:r w:rsidRPr="00624B89">
              <w:rPr>
                <w:rFonts w:eastAsia="Arial" w:cs="Arial"/>
                <w:color w:val="000000"/>
                <w:sz w:val="18"/>
                <w:szCs w:val="18"/>
                <w:lang w:val="en" w:eastAsia="en-GB"/>
              </w:rPr>
              <w:t>Integrated Monitoring and Assessment Programme of the Mediterranean Sea and Coast and Related Assessment Criteria (2017)</w:t>
            </w:r>
            <w:r w:rsidRPr="00624B89">
              <w:rPr>
                <w:sz w:val="18"/>
                <w:szCs w:val="18"/>
                <w:vertAlign w:val="superscript"/>
                <w:lang w:val="en" w:eastAsia="en-GB"/>
              </w:rPr>
              <w:footnoteReference w:id="53"/>
            </w:r>
            <w:r w:rsidRPr="00624B89">
              <w:rPr>
                <w:rFonts w:eastAsia="Arial" w:cs="Arial"/>
                <w:color w:val="000000"/>
                <w:sz w:val="18"/>
                <w:szCs w:val="18"/>
                <w:lang w:val="en" w:eastAsia="en-GB"/>
              </w:rPr>
              <w:t xml:space="preserve"> (builds on UNEP/IOC (2009) </w:t>
            </w:r>
            <w:r w:rsidRPr="00624B89">
              <w:rPr>
                <w:rFonts w:eastAsia="Arial" w:cs="Arial"/>
                <w:i/>
                <w:color w:val="000000"/>
                <w:sz w:val="18"/>
                <w:szCs w:val="18"/>
                <w:lang w:val="en" w:eastAsia="en-GB"/>
              </w:rPr>
              <w:t>Guidelines on Survey and Monitoring of Marine Litter</w:t>
            </w:r>
            <w:r w:rsidRPr="00624B89">
              <w:rPr>
                <w:rFonts w:eastAsia="Arial" w:cs="Arial"/>
                <w:color w:val="000000"/>
                <w:sz w:val="18"/>
                <w:szCs w:val="18"/>
                <w:lang w:val="en" w:eastAsia="en-GB"/>
              </w:rPr>
              <w:t xml:space="preserve"> and JRC (2013) </w:t>
            </w:r>
            <w:r w:rsidRPr="00624B89">
              <w:rPr>
                <w:rFonts w:eastAsia="Arial" w:cs="Arial"/>
                <w:i/>
                <w:color w:val="000000"/>
                <w:sz w:val="18"/>
                <w:szCs w:val="18"/>
                <w:lang w:val="en" w:eastAsia="en-GB"/>
              </w:rPr>
              <w:t>Guidance on Monitoring of Marine Litter in European Seas</w:t>
            </w:r>
            <w:r w:rsidRPr="00624B89">
              <w:rPr>
                <w:rFonts w:eastAsia="Arial" w:cs="Arial"/>
                <w:color w:val="000000"/>
                <w:sz w:val="18"/>
                <w:szCs w:val="18"/>
                <w:lang w:val="en" w:eastAsia="en-GB"/>
              </w:rPr>
              <w:t>)</w:t>
            </w:r>
          </w:p>
          <w:p w14:paraId="519A594B" w14:textId="77777777" w:rsidR="0052198F" w:rsidRPr="00624B89" w:rsidRDefault="0052198F" w:rsidP="00F0523E">
            <w:pPr>
              <w:pStyle w:val="ListParagraph"/>
              <w:widowControl w:val="0"/>
              <w:numPr>
                <w:ilvl w:val="0"/>
                <w:numId w:val="24"/>
              </w:numPr>
              <w:pBdr>
                <w:top w:val="nil"/>
                <w:left w:val="nil"/>
                <w:bottom w:val="nil"/>
                <w:right w:val="nil"/>
                <w:between w:val="nil"/>
              </w:pBdr>
              <w:spacing w:after="0" w:line="240" w:lineRule="auto"/>
              <w:ind w:left="175" w:hanging="141"/>
              <w:jc w:val="left"/>
              <w:rPr>
                <w:rFonts w:eastAsia="Arial" w:cs="Arial"/>
                <w:color w:val="000000"/>
                <w:sz w:val="18"/>
                <w:szCs w:val="18"/>
                <w:lang w:val="en" w:eastAsia="en-GB"/>
              </w:rPr>
            </w:pPr>
            <w:r w:rsidRPr="00624B89">
              <w:rPr>
                <w:rFonts w:eastAsia="Arial" w:cs="Arial"/>
                <w:color w:val="000000"/>
                <w:sz w:val="18"/>
                <w:szCs w:val="18"/>
                <w:lang w:val="en" w:eastAsia="en-GB"/>
              </w:rPr>
              <w:lastRenderedPageBreak/>
              <w:t>Regional Plan on Marine Litter Management in the Mediterranean in the Framework of Article 15 of the Land Based Sources Protocol</w:t>
            </w:r>
            <w:r w:rsidRPr="00624B89">
              <w:rPr>
                <w:sz w:val="18"/>
                <w:szCs w:val="18"/>
                <w:vertAlign w:val="superscript"/>
                <w:lang w:val="en" w:eastAsia="en-GB"/>
              </w:rPr>
              <w:footnoteReference w:id="54"/>
            </w:r>
          </w:p>
        </w:tc>
      </w:tr>
      <w:tr w:rsidR="0052198F" w:rsidRPr="00E02C28" w14:paraId="1843B49A" w14:textId="77777777" w:rsidTr="0052198F">
        <w:tc>
          <w:tcPr>
            <w:tcW w:w="1819" w:type="dxa"/>
            <w:shd w:val="clear" w:color="auto" w:fill="auto"/>
            <w:tcMar>
              <w:top w:w="14" w:type="dxa"/>
              <w:left w:w="14" w:type="dxa"/>
              <w:bottom w:w="14" w:type="dxa"/>
              <w:right w:w="14" w:type="dxa"/>
            </w:tcMar>
          </w:tcPr>
          <w:p w14:paraId="743BECDC" w14:textId="77777777" w:rsidR="0052198F" w:rsidRDefault="0052198F" w:rsidP="0052198F">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Pr>
                <w:rFonts w:eastAsia="Arial" w:cs="Arial"/>
                <w:color w:val="000000"/>
                <w:sz w:val="18"/>
                <w:szCs w:val="18"/>
                <w:lang w:val="en" w:eastAsia="en-GB"/>
              </w:rPr>
              <w:lastRenderedPageBreak/>
              <w:t>Bucharest Convention</w:t>
            </w:r>
          </w:p>
          <w:p w14:paraId="39FA9B53" w14:textId="77777777" w:rsidR="0052198F" w:rsidRPr="008E0CE3" w:rsidRDefault="0052198F" w:rsidP="0052198F">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Pr>
                <w:rFonts w:eastAsia="Arial" w:cs="Arial"/>
                <w:color w:val="000000"/>
                <w:sz w:val="18"/>
                <w:szCs w:val="18"/>
                <w:lang w:val="en" w:eastAsia="en-GB"/>
              </w:rPr>
              <w:t>Black Sea</w:t>
            </w:r>
          </w:p>
        </w:tc>
        <w:tc>
          <w:tcPr>
            <w:tcW w:w="3119" w:type="dxa"/>
            <w:shd w:val="clear" w:color="auto" w:fill="auto"/>
            <w:tcMar>
              <w:top w:w="14" w:type="dxa"/>
              <w:left w:w="14" w:type="dxa"/>
              <w:bottom w:w="14" w:type="dxa"/>
              <w:right w:w="14" w:type="dxa"/>
            </w:tcMar>
          </w:tcPr>
          <w:p w14:paraId="5E258C1A" w14:textId="77777777" w:rsidR="0052198F" w:rsidRPr="008E0CE3" w:rsidRDefault="0052198F" w:rsidP="0052198F">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sidRPr="008E0CE3">
              <w:rPr>
                <w:rFonts w:eastAsia="Arial" w:cs="Arial"/>
                <w:color w:val="000000"/>
                <w:sz w:val="18"/>
                <w:szCs w:val="18"/>
                <w:lang w:val="en" w:eastAsia="en-GB"/>
              </w:rPr>
              <w:t>No indicator for marine plastic litter</w:t>
            </w:r>
            <w:r>
              <w:rPr>
                <w:rFonts w:eastAsia="Arial" w:cs="Arial"/>
                <w:color w:val="000000"/>
                <w:sz w:val="18"/>
                <w:szCs w:val="18"/>
                <w:lang w:val="en" w:eastAsia="en-GB"/>
              </w:rPr>
              <w:t xml:space="preserve"> found</w:t>
            </w:r>
          </w:p>
        </w:tc>
        <w:tc>
          <w:tcPr>
            <w:tcW w:w="5244" w:type="dxa"/>
            <w:shd w:val="clear" w:color="auto" w:fill="auto"/>
            <w:tcMar>
              <w:top w:w="14" w:type="dxa"/>
              <w:left w:w="14" w:type="dxa"/>
              <w:bottom w:w="14" w:type="dxa"/>
              <w:right w:w="14" w:type="dxa"/>
            </w:tcMar>
          </w:tcPr>
          <w:p w14:paraId="617CB030" w14:textId="77777777" w:rsidR="0052198F" w:rsidRPr="008E0CE3" w:rsidRDefault="0052198F" w:rsidP="0052198F">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sidRPr="008E0CE3">
              <w:rPr>
                <w:rFonts w:eastAsia="Arial" w:cs="Arial"/>
                <w:color w:val="000000"/>
                <w:sz w:val="18"/>
                <w:szCs w:val="18"/>
                <w:lang w:val="en" w:eastAsia="en-GB"/>
              </w:rPr>
              <w:t>No monitoring methodologies for marine plastic litter</w:t>
            </w:r>
            <w:r>
              <w:rPr>
                <w:rFonts w:eastAsia="Arial" w:cs="Arial"/>
                <w:color w:val="000000"/>
                <w:sz w:val="18"/>
                <w:szCs w:val="18"/>
                <w:lang w:val="en" w:eastAsia="en-GB"/>
              </w:rPr>
              <w:t xml:space="preserve"> found</w:t>
            </w:r>
          </w:p>
        </w:tc>
        <w:tc>
          <w:tcPr>
            <w:tcW w:w="3828" w:type="dxa"/>
          </w:tcPr>
          <w:p w14:paraId="07800D1D" w14:textId="77777777" w:rsidR="0052198F" w:rsidRDefault="0052198F" w:rsidP="0052198F">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sidRPr="008E0CE3">
              <w:rPr>
                <w:rFonts w:eastAsia="Arial" w:cs="Arial"/>
                <w:color w:val="000000"/>
                <w:sz w:val="18"/>
                <w:szCs w:val="18"/>
                <w:lang w:val="en" w:eastAsia="en-GB"/>
              </w:rPr>
              <w:t>Strategic Action Plan for the Environmental Protection and Rehabilitation of the Black Sea (2009)</w:t>
            </w:r>
            <w:r w:rsidRPr="008E0CE3">
              <w:rPr>
                <w:rStyle w:val="FootnoteReference"/>
                <w:rFonts w:eastAsia="Arial" w:cs="Arial"/>
                <w:color w:val="000000"/>
                <w:sz w:val="18"/>
                <w:szCs w:val="18"/>
                <w:lang w:val="en" w:eastAsia="en-GB"/>
              </w:rPr>
              <w:footnoteReference w:id="55"/>
            </w:r>
            <w:r w:rsidRPr="008E0CE3">
              <w:rPr>
                <w:rFonts w:eastAsia="Arial" w:cs="Arial"/>
                <w:color w:val="000000"/>
                <w:sz w:val="18"/>
                <w:szCs w:val="18"/>
                <w:lang w:val="en" w:eastAsia="en-GB"/>
              </w:rPr>
              <w:t xml:space="preserve">: </w:t>
            </w:r>
          </w:p>
          <w:p w14:paraId="5683C5AF" w14:textId="77777777" w:rsidR="0052198F" w:rsidRPr="008E0CE3" w:rsidRDefault="0052198F" w:rsidP="0052198F">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sidRPr="008E0CE3">
              <w:rPr>
                <w:rFonts w:eastAsia="Arial" w:cs="Arial"/>
                <w:color w:val="000000"/>
                <w:sz w:val="18"/>
                <w:szCs w:val="18"/>
                <w:lang w:val="en" w:eastAsia="en-GB"/>
              </w:rPr>
              <w:t>Eco</w:t>
            </w:r>
            <w:r>
              <w:rPr>
                <w:rFonts w:eastAsia="Arial" w:cs="Arial"/>
                <w:color w:val="000000"/>
                <w:sz w:val="18"/>
                <w:szCs w:val="18"/>
                <w:lang w:val="en" w:eastAsia="en-GB"/>
              </w:rPr>
              <w:t xml:space="preserve">logical </w:t>
            </w:r>
            <w:r w:rsidRPr="008E0CE3">
              <w:rPr>
                <w:rFonts w:eastAsia="Arial" w:cs="Arial"/>
                <w:color w:val="000000"/>
                <w:sz w:val="18"/>
                <w:szCs w:val="18"/>
                <w:lang w:val="en" w:eastAsia="en-GB"/>
              </w:rPr>
              <w:t>Q</w:t>
            </w:r>
            <w:r>
              <w:rPr>
                <w:rFonts w:eastAsia="Arial" w:cs="Arial"/>
                <w:color w:val="000000"/>
                <w:sz w:val="18"/>
                <w:szCs w:val="18"/>
                <w:lang w:val="en" w:eastAsia="en-GB"/>
              </w:rPr>
              <w:t xml:space="preserve">uality </w:t>
            </w:r>
            <w:r w:rsidRPr="008E0CE3">
              <w:rPr>
                <w:rFonts w:eastAsia="Arial" w:cs="Arial"/>
                <w:color w:val="000000"/>
                <w:sz w:val="18"/>
                <w:szCs w:val="18"/>
                <w:lang w:val="en" w:eastAsia="en-GB"/>
              </w:rPr>
              <w:t>O</w:t>
            </w:r>
            <w:r>
              <w:rPr>
                <w:rFonts w:eastAsia="Arial" w:cs="Arial"/>
                <w:color w:val="000000"/>
                <w:sz w:val="18"/>
                <w:szCs w:val="18"/>
                <w:lang w:val="en" w:eastAsia="en-GB"/>
              </w:rPr>
              <w:t>bjective</w:t>
            </w:r>
            <w:r w:rsidRPr="008E0CE3">
              <w:rPr>
                <w:rFonts w:eastAsia="Arial" w:cs="Arial"/>
                <w:color w:val="000000"/>
                <w:sz w:val="18"/>
                <w:szCs w:val="18"/>
                <w:lang w:val="en" w:eastAsia="en-GB"/>
              </w:rPr>
              <w:t xml:space="preserve"> 2b </w:t>
            </w:r>
            <w:r w:rsidRPr="008E0CE3">
              <w:rPr>
                <w:rFonts w:eastAsia="Arial" w:cs="Arial"/>
                <w:i/>
                <w:color w:val="000000"/>
                <w:sz w:val="18"/>
                <w:szCs w:val="18"/>
                <w:lang w:val="en" w:eastAsia="en-GB"/>
              </w:rPr>
              <w:t>Conserve coastal and marine habitats and landscapes</w:t>
            </w:r>
            <w:r w:rsidRPr="008E0CE3">
              <w:rPr>
                <w:rFonts w:eastAsia="Arial" w:cs="Arial"/>
                <w:color w:val="000000"/>
                <w:sz w:val="18"/>
                <w:szCs w:val="18"/>
                <w:lang w:val="en" w:eastAsia="en-GB"/>
              </w:rPr>
              <w:t>;</w:t>
            </w:r>
            <w:r>
              <w:rPr>
                <w:rFonts w:eastAsia="Arial" w:cs="Arial"/>
                <w:color w:val="000000"/>
                <w:sz w:val="18"/>
                <w:szCs w:val="18"/>
                <w:lang w:val="en" w:eastAsia="en-GB"/>
              </w:rPr>
              <w:t xml:space="preserve"> </w:t>
            </w:r>
            <w:r w:rsidRPr="008E0CE3">
              <w:rPr>
                <w:rFonts w:eastAsia="Arial" w:cs="Arial"/>
                <w:color w:val="000000"/>
                <w:sz w:val="18"/>
                <w:szCs w:val="18"/>
                <w:lang w:val="en" w:eastAsia="en-GB"/>
              </w:rPr>
              <w:t>Policy 19: Develop regional and national marine litter monitoring and assessment methodologies on the basis of common research approaches, evaluation criteria and reporting requirements</w:t>
            </w:r>
          </w:p>
        </w:tc>
      </w:tr>
      <w:tr w:rsidR="0052198F" w:rsidRPr="00E02C28" w14:paraId="07372C38" w14:textId="77777777" w:rsidTr="0052198F">
        <w:tc>
          <w:tcPr>
            <w:tcW w:w="1819" w:type="dxa"/>
            <w:shd w:val="clear" w:color="auto" w:fill="auto"/>
            <w:tcMar>
              <w:top w:w="14" w:type="dxa"/>
              <w:left w:w="14" w:type="dxa"/>
              <w:bottom w:w="14" w:type="dxa"/>
              <w:right w:w="14" w:type="dxa"/>
            </w:tcMar>
          </w:tcPr>
          <w:p w14:paraId="78742C3E" w14:textId="77777777" w:rsidR="0052198F" w:rsidRDefault="0052198F" w:rsidP="0052198F">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Pr>
                <w:rFonts w:eastAsia="Arial" w:cs="Arial"/>
                <w:color w:val="000000"/>
                <w:sz w:val="18"/>
                <w:szCs w:val="18"/>
                <w:lang w:val="en" w:eastAsia="en-GB"/>
              </w:rPr>
              <w:t>Nairobi Convention</w:t>
            </w:r>
          </w:p>
          <w:p w14:paraId="1BD23E7C" w14:textId="77777777" w:rsidR="0052198F" w:rsidRPr="008E0CE3" w:rsidRDefault="0052198F" w:rsidP="0052198F">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sidRPr="008E0CE3">
              <w:rPr>
                <w:rFonts w:eastAsia="Arial" w:cs="Arial"/>
                <w:color w:val="000000"/>
                <w:sz w:val="18"/>
                <w:szCs w:val="18"/>
                <w:lang w:val="en" w:eastAsia="en-GB"/>
              </w:rPr>
              <w:t>Eastern African/</w:t>
            </w:r>
            <w:r>
              <w:rPr>
                <w:rFonts w:eastAsia="Arial" w:cs="Arial"/>
                <w:color w:val="000000"/>
                <w:sz w:val="18"/>
                <w:szCs w:val="18"/>
                <w:lang w:val="en" w:eastAsia="en-GB"/>
              </w:rPr>
              <w:br/>
              <w:t>Western Indian Ocean Region</w:t>
            </w:r>
          </w:p>
        </w:tc>
        <w:tc>
          <w:tcPr>
            <w:tcW w:w="3119" w:type="dxa"/>
            <w:shd w:val="clear" w:color="auto" w:fill="auto"/>
            <w:tcMar>
              <w:top w:w="14" w:type="dxa"/>
              <w:left w:w="14" w:type="dxa"/>
              <w:bottom w:w="14" w:type="dxa"/>
              <w:right w:w="14" w:type="dxa"/>
            </w:tcMar>
          </w:tcPr>
          <w:p w14:paraId="6BB3ED8A" w14:textId="77777777" w:rsidR="0052198F" w:rsidRPr="008E0CE3" w:rsidRDefault="0052198F" w:rsidP="0052198F">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sidRPr="008E0CE3">
              <w:rPr>
                <w:rFonts w:eastAsia="Arial" w:cs="Arial"/>
                <w:color w:val="000000"/>
                <w:sz w:val="18"/>
                <w:szCs w:val="18"/>
                <w:lang w:val="en" w:eastAsia="en-GB"/>
              </w:rPr>
              <w:t>No indicator for marine plastic litter</w:t>
            </w:r>
            <w:r>
              <w:rPr>
                <w:rFonts w:eastAsia="Arial" w:cs="Arial"/>
                <w:color w:val="000000"/>
                <w:sz w:val="18"/>
                <w:szCs w:val="18"/>
                <w:lang w:val="en" w:eastAsia="en-GB"/>
              </w:rPr>
              <w:t xml:space="preserve"> found</w:t>
            </w:r>
          </w:p>
        </w:tc>
        <w:tc>
          <w:tcPr>
            <w:tcW w:w="5244" w:type="dxa"/>
            <w:shd w:val="clear" w:color="auto" w:fill="auto"/>
            <w:tcMar>
              <w:top w:w="14" w:type="dxa"/>
              <w:left w:w="14" w:type="dxa"/>
              <w:bottom w:w="14" w:type="dxa"/>
              <w:right w:w="14" w:type="dxa"/>
            </w:tcMar>
          </w:tcPr>
          <w:p w14:paraId="70ACC6CF" w14:textId="77777777" w:rsidR="0052198F" w:rsidRPr="008E0CE3" w:rsidRDefault="0052198F" w:rsidP="0052198F">
            <w:pPr>
              <w:pBdr>
                <w:top w:val="nil"/>
                <w:left w:val="nil"/>
                <w:bottom w:val="nil"/>
                <w:right w:val="nil"/>
                <w:between w:val="nil"/>
              </w:pBdr>
              <w:spacing w:after="0" w:line="240" w:lineRule="auto"/>
              <w:jc w:val="left"/>
              <w:rPr>
                <w:rFonts w:eastAsia="Arial" w:cs="Arial"/>
                <w:color w:val="000000"/>
                <w:sz w:val="18"/>
                <w:szCs w:val="18"/>
                <w:lang w:val="en" w:eastAsia="en-GB"/>
              </w:rPr>
            </w:pPr>
            <w:r w:rsidRPr="008E0CE3">
              <w:rPr>
                <w:rFonts w:eastAsia="Arial" w:cs="Arial"/>
                <w:color w:val="000000"/>
                <w:sz w:val="18"/>
                <w:szCs w:val="18"/>
                <w:lang w:val="en" w:eastAsia="en-GB"/>
              </w:rPr>
              <w:t>No monitoring methodologies for marine plastic litter</w:t>
            </w:r>
            <w:r>
              <w:rPr>
                <w:rFonts w:eastAsia="Arial" w:cs="Arial"/>
                <w:color w:val="000000"/>
                <w:sz w:val="18"/>
                <w:szCs w:val="18"/>
                <w:lang w:val="en" w:eastAsia="en-GB"/>
              </w:rPr>
              <w:t xml:space="preserve"> found</w:t>
            </w:r>
          </w:p>
        </w:tc>
        <w:tc>
          <w:tcPr>
            <w:tcW w:w="3828" w:type="dxa"/>
          </w:tcPr>
          <w:p w14:paraId="2F53E0D2" w14:textId="77777777" w:rsidR="0052198F" w:rsidRDefault="0052198F" w:rsidP="0052198F">
            <w:pPr>
              <w:pBdr>
                <w:top w:val="nil"/>
                <w:left w:val="nil"/>
                <w:bottom w:val="nil"/>
                <w:right w:val="nil"/>
                <w:between w:val="nil"/>
              </w:pBdr>
              <w:spacing w:after="0" w:line="240" w:lineRule="auto"/>
              <w:jc w:val="left"/>
              <w:rPr>
                <w:rFonts w:eastAsia="Arial" w:cs="Arial"/>
                <w:color w:val="000000"/>
                <w:sz w:val="18"/>
                <w:szCs w:val="18"/>
                <w:lang w:val="en" w:eastAsia="en-GB"/>
              </w:rPr>
            </w:pPr>
            <w:r w:rsidRPr="008E0CE3">
              <w:rPr>
                <w:rFonts w:eastAsia="Arial" w:cs="Arial"/>
                <w:color w:val="000000"/>
                <w:sz w:val="18"/>
                <w:szCs w:val="18"/>
                <w:lang w:val="en" w:eastAsia="en-GB"/>
              </w:rPr>
              <w:t>A Regional Overview and Assessment of Marine Litter Related Activities in the West Indian Ocean Region (2007)</w:t>
            </w:r>
            <w:r w:rsidRPr="008E0CE3">
              <w:rPr>
                <w:sz w:val="18"/>
                <w:szCs w:val="18"/>
                <w:vertAlign w:val="superscript"/>
                <w:lang w:val="en" w:eastAsia="en-GB"/>
              </w:rPr>
              <w:footnoteReference w:id="56"/>
            </w:r>
            <w:r>
              <w:rPr>
                <w:rFonts w:eastAsia="Arial" w:cs="Arial"/>
                <w:color w:val="000000"/>
                <w:sz w:val="18"/>
                <w:szCs w:val="18"/>
                <w:lang w:val="en" w:eastAsia="en-GB"/>
              </w:rPr>
              <w:t xml:space="preserve"> found that</w:t>
            </w:r>
            <w:r w:rsidRPr="008E0CE3">
              <w:rPr>
                <w:rFonts w:eastAsia="Arial" w:cs="Arial"/>
                <w:color w:val="000000"/>
                <w:sz w:val="18"/>
                <w:szCs w:val="18"/>
                <w:lang w:val="en" w:eastAsia="en-GB"/>
              </w:rPr>
              <w:t xml:space="preserve"> </w:t>
            </w:r>
            <w:r w:rsidRPr="008E0CE3">
              <w:rPr>
                <w:rFonts w:eastAsia="Arial" w:cs="Arial"/>
                <w:i/>
                <w:color w:val="000000"/>
                <w:sz w:val="18"/>
                <w:szCs w:val="18"/>
                <w:lang w:val="en" w:eastAsia="en-GB"/>
              </w:rPr>
              <w:t xml:space="preserve">“monitoring of marine based and land based sources of </w:t>
            </w:r>
            <w:r>
              <w:rPr>
                <w:rFonts w:eastAsia="Arial" w:cs="Arial"/>
                <w:i/>
                <w:color w:val="000000"/>
                <w:sz w:val="18"/>
                <w:szCs w:val="18"/>
                <w:lang w:val="en" w:eastAsia="en-GB"/>
              </w:rPr>
              <w:t>litter is inadequate at present</w:t>
            </w:r>
            <w:r w:rsidRPr="008E0CE3">
              <w:rPr>
                <w:rFonts w:eastAsia="Arial" w:cs="Arial"/>
                <w:i/>
                <w:color w:val="000000"/>
                <w:sz w:val="18"/>
                <w:szCs w:val="18"/>
                <w:lang w:val="en" w:eastAsia="en-GB"/>
              </w:rPr>
              <w:t>”</w:t>
            </w:r>
            <w:r w:rsidRPr="008E0CE3">
              <w:rPr>
                <w:rFonts w:eastAsia="Arial" w:cs="Arial"/>
                <w:color w:val="000000"/>
                <w:sz w:val="18"/>
                <w:szCs w:val="18"/>
                <w:lang w:val="en" w:eastAsia="en-GB"/>
              </w:rPr>
              <w:t xml:space="preserve"> (p. 29).</w:t>
            </w:r>
          </w:p>
          <w:p w14:paraId="3FE4A83D" w14:textId="77777777" w:rsidR="0052198F" w:rsidRPr="008E0CE3" w:rsidRDefault="0052198F" w:rsidP="0052198F">
            <w:pPr>
              <w:pBdr>
                <w:top w:val="nil"/>
                <w:left w:val="nil"/>
                <w:bottom w:val="nil"/>
                <w:right w:val="nil"/>
                <w:between w:val="nil"/>
              </w:pBdr>
              <w:spacing w:after="0" w:line="240" w:lineRule="auto"/>
              <w:jc w:val="left"/>
              <w:rPr>
                <w:rFonts w:eastAsia="Arial" w:cs="Arial"/>
                <w:color w:val="000000"/>
                <w:sz w:val="18"/>
                <w:szCs w:val="18"/>
                <w:lang w:val="en" w:eastAsia="en-GB"/>
              </w:rPr>
            </w:pPr>
          </w:p>
          <w:p w14:paraId="4216FEBB" w14:textId="77777777" w:rsidR="0052198F" w:rsidRPr="008E0CE3" w:rsidRDefault="0052198F" w:rsidP="0052198F">
            <w:pPr>
              <w:pBdr>
                <w:top w:val="nil"/>
                <w:left w:val="nil"/>
                <w:bottom w:val="nil"/>
                <w:right w:val="nil"/>
                <w:between w:val="nil"/>
              </w:pBdr>
              <w:spacing w:after="0" w:line="240" w:lineRule="auto"/>
              <w:jc w:val="left"/>
              <w:rPr>
                <w:rFonts w:eastAsia="Arial" w:cs="Arial"/>
                <w:b/>
                <w:color w:val="000000"/>
                <w:sz w:val="18"/>
                <w:szCs w:val="18"/>
                <w:lang w:val="en" w:eastAsia="en-GB"/>
              </w:rPr>
            </w:pPr>
            <w:r w:rsidRPr="008E0CE3">
              <w:rPr>
                <w:rFonts w:eastAsia="Arial" w:cs="Arial"/>
                <w:color w:val="000000"/>
                <w:sz w:val="18"/>
                <w:szCs w:val="18"/>
                <w:lang w:val="en" w:eastAsia="en-GB"/>
              </w:rPr>
              <w:lastRenderedPageBreak/>
              <w:t>Regional State of the Coast Report: Western Indian Ocean (2015)</w:t>
            </w:r>
            <w:r w:rsidRPr="008E0CE3">
              <w:rPr>
                <w:sz w:val="18"/>
                <w:szCs w:val="18"/>
                <w:vertAlign w:val="superscript"/>
                <w:lang w:val="en" w:eastAsia="en-GB"/>
              </w:rPr>
              <w:footnoteReference w:id="57"/>
            </w:r>
            <w:r w:rsidRPr="008E0CE3">
              <w:rPr>
                <w:rFonts w:eastAsia="Arial" w:cs="Arial"/>
                <w:color w:val="000000"/>
                <w:sz w:val="18"/>
                <w:szCs w:val="18"/>
                <w:lang w:val="en" w:eastAsia="en-GB"/>
              </w:rPr>
              <w:t>: marine litter is not considered to be a major issue in the region.</w:t>
            </w:r>
          </w:p>
        </w:tc>
      </w:tr>
      <w:tr w:rsidR="0052198F" w:rsidRPr="00E02C28" w14:paraId="6FBD25DD" w14:textId="77777777" w:rsidTr="0052198F">
        <w:tc>
          <w:tcPr>
            <w:tcW w:w="1819" w:type="dxa"/>
            <w:shd w:val="clear" w:color="auto" w:fill="auto"/>
            <w:tcMar>
              <w:top w:w="14" w:type="dxa"/>
              <w:left w:w="14" w:type="dxa"/>
              <w:bottom w:w="14" w:type="dxa"/>
              <w:right w:w="14" w:type="dxa"/>
            </w:tcMar>
          </w:tcPr>
          <w:p w14:paraId="6AA8237A" w14:textId="77777777" w:rsidR="0052198F" w:rsidRPr="00D77D0F" w:rsidRDefault="0052198F" w:rsidP="0052198F">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sidRPr="00D77D0F">
              <w:rPr>
                <w:rFonts w:eastAsia="Arial" w:cs="Arial"/>
                <w:color w:val="000000"/>
                <w:sz w:val="18"/>
                <w:szCs w:val="18"/>
                <w:lang w:val="en" w:eastAsia="en-GB"/>
              </w:rPr>
              <w:lastRenderedPageBreak/>
              <w:t>Abidjan Convention</w:t>
            </w:r>
          </w:p>
          <w:p w14:paraId="4F65F5EE" w14:textId="77777777" w:rsidR="0052198F" w:rsidRPr="00D77D0F" w:rsidRDefault="0052198F" w:rsidP="0052198F">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sidRPr="00D77D0F">
              <w:rPr>
                <w:rFonts w:eastAsia="Arial" w:cs="Arial"/>
                <w:color w:val="000000"/>
                <w:sz w:val="18"/>
                <w:szCs w:val="18"/>
                <w:lang w:val="en" w:eastAsia="en-GB"/>
              </w:rPr>
              <w:t>West, Central and Southern Africa</w:t>
            </w:r>
          </w:p>
        </w:tc>
        <w:tc>
          <w:tcPr>
            <w:tcW w:w="3119" w:type="dxa"/>
            <w:shd w:val="clear" w:color="auto" w:fill="auto"/>
            <w:tcMar>
              <w:top w:w="14" w:type="dxa"/>
              <w:left w:w="14" w:type="dxa"/>
              <w:bottom w:w="14" w:type="dxa"/>
              <w:right w:w="14" w:type="dxa"/>
            </w:tcMar>
          </w:tcPr>
          <w:p w14:paraId="159899E8" w14:textId="77777777" w:rsidR="0052198F" w:rsidRPr="00D77D0F" w:rsidRDefault="0052198F" w:rsidP="0052198F">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sidRPr="00D77D0F">
              <w:rPr>
                <w:rFonts w:eastAsia="Arial" w:cs="Arial"/>
                <w:color w:val="000000"/>
                <w:sz w:val="18"/>
                <w:szCs w:val="18"/>
                <w:lang w:val="en" w:eastAsia="en-GB"/>
              </w:rPr>
              <w:t>No indicator for marine plastic litter</w:t>
            </w:r>
            <w:r>
              <w:rPr>
                <w:rFonts w:eastAsia="Arial" w:cs="Arial"/>
                <w:color w:val="000000"/>
                <w:sz w:val="18"/>
                <w:szCs w:val="18"/>
                <w:lang w:val="en" w:eastAsia="en-GB"/>
              </w:rPr>
              <w:t xml:space="preserve"> found</w:t>
            </w:r>
          </w:p>
        </w:tc>
        <w:tc>
          <w:tcPr>
            <w:tcW w:w="5244" w:type="dxa"/>
            <w:shd w:val="clear" w:color="auto" w:fill="auto"/>
            <w:tcMar>
              <w:top w:w="14" w:type="dxa"/>
              <w:left w:w="14" w:type="dxa"/>
              <w:bottom w:w="14" w:type="dxa"/>
              <w:right w:w="14" w:type="dxa"/>
            </w:tcMar>
          </w:tcPr>
          <w:p w14:paraId="1A552915" w14:textId="77777777" w:rsidR="0052198F" w:rsidRPr="00D77D0F" w:rsidRDefault="0052198F" w:rsidP="0052198F">
            <w:pPr>
              <w:pBdr>
                <w:top w:val="nil"/>
                <w:left w:val="nil"/>
                <w:bottom w:val="nil"/>
                <w:right w:val="nil"/>
                <w:between w:val="nil"/>
              </w:pBdr>
              <w:spacing w:after="0" w:line="240" w:lineRule="auto"/>
              <w:jc w:val="left"/>
              <w:rPr>
                <w:rFonts w:eastAsia="Arial" w:cs="Arial"/>
                <w:color w:val="000000"/>
                <w:sz w:val="18"/>
                <w:szCs w:val="18"/>
                <w:lang w:val="en" w:eastAsia="en-GB"/>
              </w:rPr>
            </w:pPr>
            <w:r w:rsidRPr="00D77D0F">
              <w:rPr>
                <w:rFonts w:eastAsia="Arial" w:cs="Arial"/>
                <w:color w:val="000000"/>
                <w:sz w:val="18"/>
                <w:szCs w:val="18"/>
                <w:lang w:val="en" w:eastAsia="en-GB"/>
              </w:rPr>
              <w:t>No monitoring methodologies for marine plastic litter</w:t>
            </w:r>
            <w:r>
              <w:rPr>
                <w:rFonts w:eastAsia="Arial" w:cs="Arial"/>
                <w:color w:val="000000"/>
                <w:sz w:val="18"/>
                <w:szCs w:val="18"/>
                <w:lang w:val="en" w:eastAsia="en-GB"/>
              </w:rPr>
              <w:t xml:space="preserve"> found</w:t>
            </w:r>
          </w:p>
        </w:tc>
        <w:tc>
          <w:tcPr>
            <w:tcW w:w="3828" w:type="dxa"/>
          </w:tcPr>
          <w:p w14:paraId="5015CF43" w14:textId="77777777" w:rsidR="0052198F" w:rsidRPr="00D77D0F" w:rsidRDefault="0052198F" w:rsidP="0052198F">
            <w:pPr>
              <w:pBdr>
                <w:top w:val="nil"/>
                <w:left w:val="nil"/>
                <w:bottom w:val="nil"/>
                <w:right w:val="nil"/>
                <w:between w:val="nil"/>
              </w:pBdr>
              <w:spacing w:after="0" w:line="240" w:lineRule="auto"/>
              <w:jc w:val="left"/>
              <w:rPr>
                <w:rFonts w:eastAsia="Arial" w:cs="Arial"/>
                <w:color w:val="000000"/>
                <w:sz w:val="18"/>
                <w:szCs w:val="18"/>
                <w:lang w:val="en" w:eastAsia="en-GB"/>
              </w:rPr>
            </w:pPr>
            <w:r w:rsidRPr="00D77D0F">
              <w:rPr>
                <w:rFonts w:eastAsia="Arial" w:cs="Arial"/>
                <w:color w:val="000000"/>
                <w:sz w:val="18"/>
                <w:szCs w:val="18"/>
                <w:lang w:val="en" w:eastAsia="en-GB"/>
              </w:rPr>
              <w:t>12</w:t>
            </w:r>
            <w:r w:rsidRPr="00D77D0F">
              <w:rPr>
                <w:rFonts w:eastAsia="Arial" w:cs="Arial"/>
                <w:color w:val="000000"/>
                <w:sz w:val="18"/>
                <w:szCs w:val="18"/>
                <w:vertAlign w:val="superscript"/>
                <w:lang w:val="en" w:eastAsia="en-GB"/>
              </w:rPr>
              <w:t>th</w:t>
            </w:r>
            <w:r w:rsidRPr="00D77D0F">
              <w:rPr>
                <w:rFonts w:eastAsia="Arial" w:cs="Arial"/>
                <w:color w:val="000000"/>
                <w:sz w:val="18"/>
                <w:szCs w:val="18"/>
                <w:lang w:val="en" w:eastAsia="en-GB"/>
              </w:rPr>
              <w:t xml:space="preserve"> Conference of the Contracting Parties, March 2017, Draft decisions</w:t>
            </w:r>
            <w:r w:rsidRPr="00D77D0F">
              <w:rPr>
                <w:rFonts w:eastAsia="Arial" w:cs="Arial"/>
                <w:color w:val="000000"/>
                <w:sz w:val="18"/>
                <w:szCs w:val="18"/>
                <w:vertAlign w:val="superscript"/>
                <w:lang w:val="en" w:eastAsia="en-GB"/>
              </w:rPr>
              <w:footnoteReference w:id="58"/>
            </w:r>
            <w:r w:rsidRPr="00D77D0F">
              <w:rPr>
                <w:rFonts w:eastAsia="Arial" w:cs="Arial"/>
                <w:color w:val="000000"/>
                <w:sz w:val="18"/>
                <w:szCs w:val="18"/>
                <w:lang w:val="en" w:eastAsia="en-GB"/>
              </w:rPr>
              <w:t>: Intention to monitor marine litter across the region.</w:t>
            </w:r>
          </w:p>
        </w:tc>
      </w:tr>
      <w:tr w:rsidR="0052198F" w:rsidRPr="00E02C28" w14:paraId="078C6782" w14:textId="77777777" w:rsidTr="0052198F">
        <w:tc>
          <w:tcPr>
            <w:tcW w:w="1819" w:type="dxa"/>
            <w:shd w:val="clear" w:color="auto" w:fill="auto"/>
            <w:tcMar>
              <w:top w:w="14" w:type="dxa"/>
              <w:left w:w="14" w:type="dxa"/>
              <w:bottom w:w="14" w:type="dxa"/>
              <w:right w:w="14" w:type="dxa"/>
            </w:tcMar>
          </w:tcPr>
          <w:p w14:paraId="46627809" w14:textId="77777777" w:rsidR="0052198F" w:rsidRDefault="0052198F" w:rsidP="0052198F">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Pr>
                <w:rFonts w:eastAsia="Arial" w:cs="Arial"/>
                <w:color w:val="000000"/>
                <w:sz w:val="18"/>
                <w:szCs w:val="18"/>
                <w:lang w:val="en" w:eastAsia="en-GB"/>
              </w:rPr>
              <w:t xml:space="preserve">East Asian Seas Action Plan </w:t>
            </w:r>
          </w:p>
          <w:p w14:paraId="4AA3C8B6" w14:textId="77777777" w:rsidR="0052198F" w:rsidRDefault="0052198F" w:rsidP="0052198F">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Pr>
                <w:rFonts w:eastAsia="Arial" w:cs="Arial"/>
                <w:color w:val="000000"/>
                <w:sz w:val="18"/>
                <w:szCs w:val="18"/>
                <w:lang w:val="en" w:eastAsia="en-GB"/>
              </w:rPr>
              <w:t>(COBSEA, PEMSEA)</w:t>
            </w:r>
          </w:p>
          <w:p w14:paraId="0857C6FC" w14:textId="77777777" w:rsidR="0052198F" w:rsidRPr="00D77D0F" w:rsidRDefault="0052198F" w:rsidP="0052198F">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Pr>
                <w:rFonts w:eastAsia="Arial" w:cs="Arial"/>
                <w:color w:val="000000"/>
                <w:sz w:val="18"/>
                <w:szCs w:val="18"/>
                <w:lang w:val="en" w:eastAsia="en-GB"/>
              </w:rPr>
              <w:t>East Asian Seas</w:t>
            </w:r>
          </w:p>
        </w:tc>
        <w:tc>
          <w:tcPr>
            <w:tcW w:w="3119" w:type="dxa"/>
            <w:shd w:val="clear" w:color="auto" w:fill="auto"/>
            <w:tcMar>
              <w:top w:w="14" w:type="dxa"/>
              <w:left w:w="14" w:type="dxa"/>
              <w:bottom w:w="14" w:type="dxa"/>
              <w:right w:w="14" w:type="dxa"/>
            </w:tcMar>
          </w:tcPr>
          <w:p w14:paraId="2A79755C" w14:textId="77777777" w:rsidR="0052198F" w:rsidRPr="00D77D0F" w:rsidRDefault="0052198F" w:rsidP="0052198F">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sidRPr="00D77D0F">
              <w:rPr>
                <w:rFonts w:eastAsia="Arial" w:cs="Arial"/>
                <w:color w:val="000000"/>
                <w:sz w:val="18"/>
                <w:szCs w:val="18"/>
                <w:lang w:val="en" w:eastAsia="en-GB"/>
              </w:rPr>
              <w:t>No indicator for marine plastic litter</w:t>
            </w:r>
            <w:r>
              <w:rPr>
                <w:rFonts w:eastAsia="Arial" w:cs="Arial"/>
                <w:color w:val="000000"/>
                <w:sz w:val="18"/>
                <w:szCs w:val="18"/>
                <w:lang w:val="en" w:eastAsia="en-GB"/>
              </w:rPr>
              <w:t xml:space="preserve"> found</w:t>
            </w:r>
          </w:p>
          <w:p w14:paraId="10980CA9" w14:textId="77777777" w:rsidR="0052198F" w:rsidRPr="00D77D0F" w:rsidRDefault="0052198F" w:rsidP="0052198F">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p>
        </w:tc>
        <w:tc>
          <w:tcPr>
            <w:tcW w:w="5244" w:type="dxa"/>
            <w:shd w:val="clear" w:color="auto" w:fill="auto"/>
            <w:tcMar>
              <w:top w:w="14" w:type="dxa"/>
              <w:left w:w="14" w:type="dxa"/>
              <w:bottom w:w="14" w:type="dxa"/>
              <w:right w:w="14" w:type="dxa"/>
            </w:tcMar>
          </w:tcPr>
          <w:p w14:paraId="342A78C0" w14:textId="77777777" w:rsidR="0052198F" w:rsidRPr="00D77D0F" w:rsidRDefault="0052198F" w:rsidP="0052198F">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sidRPr="00D77D0F">
              <w:rPr>
                <w:rFonts w:eastAsia="Arial" w:cs="Arial"/>
                <w:color w:val="000000"/>
                <w:sz w:val="18"/>
                <w:szCs w:val="18"/>
                <w:lang w:val="en" w:eastAsia="en-GB"/>
              </w:rPr>
              <w:t xml:space="preserve">No monitoring methodologies for marine plastic litter </w:t>
            </w:r>
            <w:r>
              <w:rPr>
                <w:rFonts w:eastAsia="Arial" w:cs="Arial"/>
                <w:color w:val="000000"/>
                <w:sz w:val="18"/>
                <w:szCs w:val="18"/>
                <w:lang w:val="en" w:eastAsia="en-GB"/>
              </w:rPr>
              <w:t xml:space="preserve">found </w:t>
            </w:r>
            <w:r w:rsidRPr="00D77D0F">
              <w:rPr>
                <w:rFonts w:eastAsia="Arial" w:cs="Arial"/>
                <w:i/>
                <w:color w:val="000000"/>
                <w:sz w:val="18"/>
                <w:szCs w:val="18"/>
                <w:lang w:val="en" w:eastAsia="en-GB"/>
              </w:rPr>
              <w:t>(likely to follow UNEP/IOC methodology)</w:t>
            </w:r>
          </w:p>
        </w:tc>
        <w:tc>
          <w:tcPr>
            <w:tcW w:w="3828" w:type="dxa"/>
          </w:tcPr>
          <w:p w14:paraId="5C6730EB" w14:textId="77777777" w:rsidR="0052198F" w:rsidRPr="00D77D0F" w:rsidRDefault="0052198F" w:rsidP="0052198F">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sidRPr="00D77D0F">
              <w:rPr>
                <w:rFonts w:eastAsia="Arial" w:cs="Arial"/>
                <w:color w:val="000000"/>
                <w:sz w:val="18"/>
                <w:szCs w:val="18"/>
                <w:lang w:val="en" w:eastAsia="en-GB"/>
              </w:rPr>
              <w:t>COBSEA Regional Action Plan on Marine Litter (RAP-MALI) (2008)</w:t>
            </w:r>
            <w:r w:rsidRPr="00D77D0F">
              <w:rPr>
                <w:rStyle w:val="FootnoteReference"/>
                <w:rFonts w:eastAsia="Arial" w:cs="Arial"/>
                <w:color w:val="000000"/>
                <w:sz w:val="18"/>
                <w:szCs w:val="18"/>
                <w:lang w:val="en" w:eastAsia="en-GB"/>
              </w:rPr>
              <w:footnoteReference w:id="59"/>
            </w:r>
            <w:r w:rsidRPr="00D77D0F">
              <w:rPr>
                <w:rFonts w:eastAsia="Arial" w:cs="Arial"/>
                <w:color w:val="000000"/>
                <w:sz w:val="18"/>
                <w:szCs w:val="18"/>
                <w:lang w:val="en" w:eastAsia="en-GB"/>
              </w:rPr>
              <w:t xml:space="preserve">: Action 6 Monitoring and assessment: </w:t>
            </w:r>
            <w:r w:rsidRPr="00D77D0F">
              <w:rPr>
                <w:rFonts w:eastAsia="Arial" w:cs="Arial"/>
                <w:i/>
                <w:color w:val="000000"/>
                <w:sz w:val="18"/>
                <w:szCs w:val="18"/>
                <w:lang w:val="en" w:eastAsia="en-GB"/>
              </w:rPr>
              <w:t>“COBSEA will seek to work closely with UNEP and the IOC, which are jointly developing global standards for marine litter surveys and monitoring.”</w:t>
            </w:r>
          </w:p>
          <w:p w14:paraId="7DCC9909" w14:textId="77777777" w:rsidR="0052198F" w:rsidRDefault="0052198F" w:rsidP="0052198F">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p>
          <w:p w14:paraId="2D17DD2A" w14:textId="77777777" w:rsidR="0052198F" w:rsidRPr="00D77D0F" w:rsidRDefault="0052198F" w:rsidP="0052198F">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sidRPr="00D77D0F">
              <w:rPr>
                <w:rFonts w:eastAsia="Arial" w:cs="Arial"/>
                <w:color w:val="000000"/>
                <w:sz w:val="18"/>
                <w:szCs w:val="18"/>
                <w:lang w:val="en" w:eastAsia="en-GB"/>
              </w:rPr>
              <w:t>Clean Up East Asian Seas Campaign 2008: COBSEA member countries are being encouraged to register their local cleanup activities to the campaign and to report their data</w:t>
            </w:r>
          </w:p>
        </w:tc>
      </w:tr>
      <w:tr w:rsidR="0052198F" w:rsidRPr="00E02C28" w14:paraId="0A5395AB" w14:textId="77777777" w:rsidTr="0052198F">
        <w:tc>
          <w:tcPr>
            <w:tcW w:w="1819" w:type="dxa"/>
            <w:shd w:val="clear" w:color="auto" w:fill="auto"/>
            <w:tcMar>
              <w:top w:w="14" w:type="dxa"/>
              <w:left w:w="14" w:type="dxa"/>
              <w:bottom w:w="14" w:type="dxa"/>
              <w:right w:w="14" w:type="dxa"/>
            </w:tcMar>
          </w:tcPr>
          <w:p w14:paraId="306B9223" w14:textId="77777777" w:rsidR="0052198F" w:rsidRDefault="0052198F" w:rsidP="0052198F">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sidRPr="00624B89">
              <w:rPr>
                <w:rFonts w:eastAsia="Arial" w:cs="Arial"/>
                <w:color w:val="000000"/>
                <w:sz w:val="18"/>
                <w:szCs w:val="18"/>
                <w:lang w:val="en" w:eastAsia="en-GB"/>
              </w:rPr>
              <w:t>Northwest Pacific Action</w:t>
            </w:r>
            <w:r>
              <w:rPr>
                <w:rFonts w:eastAsia="Arial" w:cs="Arial"/>
                <w:color w:val="000000"/>
                <w:sz w:val="18"/>
                <w:szCs w:val="18"/>
                <w:lang w:val="en" w:eastAsia="en-GB"/>
              </w:rPr>
              <w:t xml:space="preserve"> Plan </w:t>
            </w:r>
          </w:p>
          <w:p w14:paraId="29D20D20" w14:textId="77777777" w:rsidR="0052198F" w:rsidRDefault="0052198F" w:rsidP="0052198F">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Pr>
                <w:rFonts w:eastAsia="Arial" w:cs="Arial"/>
                <w:color w:val="000000"/>
                <w:sz w:val="18"/>
                <w:szCs w:val="18"/>
                <w:lang w:val="en" w:eastAsia="en-GB"/>
              </w:rPr>
              <w:t>(NOWPAP)</w:t>
            </w:r>
          </w:p>
          <w:p w14:paraId="7A4E583E" w14:textId="77777777" w:rsidR="0052198F" w:rsidRPr="00624B89" w:rsidRDefault="0052198F" w:rsidP="0052198F">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Pr>
                <w:rFonts w:eastAsia="Arial" w:cs="Arial"/>
                <w:color w:val="000000"/>
                <w:sz w:val="18"/>
                <w:szCs w:val="18"/>
                <w:lang w:val="en" w:eastAsia="en-GB"/>
              </w:rPr>
              <w:t>Northwest Pacific</w:t>
            </w:r>
          </w:p>
        </w:tc>
        <w:tc>
          <w:tcPr>
            <w:tcW w:w="3119" w:type="dxa"/>
            <w:shd w:val="clear" w:color="auto" w:fill="auto"/>
            <w:tcMar>
              <w:top w:w="14" w:type="dxa"/>
              <w:left w:w="14" w:type="dxa"/>
              <w:bottom w:w="14" w:type="dxa"/>
              <w:right w:w="14" w:type="dxa"/>
            </w:tcMar>
          </w:tcPr>
          <w:p w14:paraId="2A9C37A3" w14:textId="77777777" w:rsidR="0052198F" w:rsidRPr="00624B89" w:rsidRDefault="0052198F" w:rsidP="0052198F">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sidRPr="00624B89">
              <w:rPr>
                <w:rFonts w:eastAsia="Arial" w:cs="Arial"/>
                <w:color w:val="000000"/>
                <w:sz w:val="18"/>
                <w:szCs w:val="18"/>
                <w:lang w:val="en" w:eastAsia="en-GB"/>
              </w:rPr>
              <w:t>Ecological Quality Objective (</w:t>
            </w:r>
            <w:proofErr w:type="spellStart"/>
            <w:r w:rsidRPr="00624B89">
              <w:rPr>
                <w:rFonts w:eastAsia="Arial" w:cs="Arial"/>
                <w:color w:val="000000"/>
                <w:sz w:val="18"/>
                <w:szCs w:val="18"/>
                <w:lang w:val="en" w:eastAsia="en-GB"/>
              </w:rPr>
              <w:t>EcoQO</w:t>
            </w:r>
            <w:proofErr w:type="spellEnd"/>
            <w:r w:rsidRPr="00624B89">
              <w:rPr>
                <w:rFonts w:eastAsia="Arial" w:cs="Arial"/>
                <w:color w:val="000000"/>
                <w:sz w:val="18"/>
                <w:szCs w:val="18"/>
                <w:lang w:val="en" w:eastAsia="en-GB"/>
              </w:rPr>
              <w:t>) 5</w:t>
            </w:r>
            <w:r w:rsidRPr="00624B89">
              <w:rPr>
                <w:rStyle w:val="FootnoteReference"/>
                <w:rFonts w:eastAsia="Arial" w:cs="Arial"/>
                <w:color w:val="000000"/>
                <w:sz w:val="18"/>
                <w:szCs w:val="18"/>
                <w:lang w:val="en" w:eastAsia="en-GB"/>
              </w:rPr>
              <w:footnoteReference w:id="60"/>
            </w:r>
            <w:r w:rsidRPr="00624B89">
              <w:rPr>
                <w:rFonts w:eastAsia="Arial" w:cs="Arial"/>
                <w:color w:val="000000"/>
                <w:sz w:val="18"/>
                <w:szCs w:val="18"/>
                <w:lang w:val="en" w:eastAsia="en-GB"/>
              </w:rPr>
              <w:t>: Marine litter does not adversely affect coastal and marine environments</w:t>
            </w:r>
          </w:p>
          <w:p w14:paraId="460F3E75" w14:textId="77777777" w:rsidR="0052198F" w:rsidRPr="00624B89" w:rsidRDefault="0052198F" w:rsidP="0052198F">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p>
          <w:p w14:paraId="51DBEAF7" w14:textId="77777777" w:rsidR="0052198F" w:rsidRPr="00624B89" w:rsidRDefault="0052198F" w:rsidP="0052198F">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sidRPr="00624B89">
              <w:rPr>
                <w:rFonts w:eastAsia="Arial" w:cs="Arial"/>
                <w:color w:val="000000"/>
                <w:sz w:val="18"/>
                <w:szCs w:val="18"/>
                <w:lang w:val="en" w:eastAsia="en-GB"/>
              </w:rPr>
              <w:t>Indicator for marine plastic litter (EcoQO5) to be developed</w:t>
            </w:r>
          </w:p>
          <w:p w14:paraId="7CD1E51C" w14:textId="77777777" w:rsidR="0052198F" w:rsidRPr="00624B89" w:rsidRDefault="0052198F" w:rsidP="0052198F">
            <w:pPr>
              <w:widowControl w:val="0"/>
              <w:pBdr>
                <w:top w:val="nil"/>
                <w:left w:val="nil"/>
                <w:bottom w:val="nil"/>
                <w:right w:val="nil"/>
                <w:between w:val="nil"/>
              </w:pBdr>
              <w:spacing w:after="0" w:line="240" w:lineRule="auto"/>
              <w:jc w:val="left"/>
              <w:rPr>
                <w:rFonts w:eastAsia="Arial" w:cs="Arial"/>
                <w:color w:val="000000"/>
                <w:sz w:val="18"/>
                <w:szCs w:val="18"/>
                <w:lang w:val="en-US" w:eastAsia="en-GB"/>
              </w:rPr>
            </w:pPr>
          </w:p>
          <w:p w14:paraId="1B4F6C25" w14:textId="77777777" w:rsidR="0052198F" w:rsidRPr="00624B89" w:rsidRDefault="0052198F" w:rsidP="0052198F">
            <w:pPr>
              <w:widowControl w:val="0"/>
              <w:pBdr>
                <w:top w:val="nil"/>
                <w:left w:val="nil"/>
                <w:bottom w:val="nil"/>
                <w:right w:val="nil"/>
                <w:between w:val="nil"/>
              </w:pBdr>
              <w:spacing w:after="0" w:line="240" w:lineRule="auto"/>
              <w:jc w:val="left"/>
              <w:rPr>
                <w:rFonts w:eastAsia="Arial" w:cs="Arial"/>
                <w:color w:val="000000"/>
                <w:sz w:val="18"/>
                <w:szCs w:val="18"/>
                <w:highlight w:val="yellow"/>
                <w:lang w:val="en" w:eastAsia="en-GB"/>
              </w:rPr>
            </w:pPr>
          </w:p>
          <w:p w14:paraId="50F47C6A" w14:textId="77777777" w:rsidR="0052198F" w:rsidRPr="00624B89" w:rsidRDefault="0052198F" w:rsidP="0052198F">
            <w:pPr>
              <w:widowControl w:val="0"/>
              <w:pBdr>
                <w:top w:val="nil"/>
                <w:left w:val="nil"/>
                <w:bottom w:val="nil"/>
                <w:right w:val="nil"/>
                <w:between w:val="nil"/>
              </w:pBdr>
              <w:spacing w:after="0" w:line="240" w:lineRule="auto"/>
              <w:jc w:val="left"/>
              <w:rPr>
                <w:rFonts w:eastAsia="Arial" w:cs="Arial"/>
                <w:color w:val="000000"/>
                <w:sz w:val="18"/>
                <w:szCs w:val="18"/>
                <w:highlight w:val="yellow"/>
                <w:lang w:val="en" w:eastAsia="en-GB"/>
              </w:rPr>
            </w:pPr>
          </w:p>
        </w:tc>
        <w:tc>
          <w:tcPr>
            <w:tcW w:w="5244" w:type="dxa"/>
            <w:shd w:val="clear" w:color="auto" w:fill="auto"/>
            <w:tcMar>
              <w:top w:w="14" w:type="dxa"/>
              <w:left w:w="14" w:type="dxa"/>
              <w:bottom w:w="14" w:type="dxa"/>
              <w:right w:w="14" w:type="dxa"/>
            </w:tcMar>
          </w:tcPr>
          <w:p w14:paraId="4E55D875" w14:textId="77777777" w:rsidR="0052198F" w:rsidRPr="006642C2" w:rsidRDefault="0052198F" w:rsidP="0052198F">
            <w:pPr>
              <w:widowControl w:val="0"/>
              <w:pBdr>
                <w:top w:val="nil"/>
                <w:left w:val="nil"/>
                <w:bottom w:val="nil"/>
                <w:right w:val="nil"/>
                <w:between w:val="nil"/>
              </w:pBdr>
              <w:spacing w:after="0" w:line="240" w:lineRule="auto"/>
              <w:jc w:val="left"/>
              <w:rPr>
                <w:rFonts w:eastAsia="Arial" w:cs="Arial"/>
                <w:b/>
                <w:color w:val="000000"/>
                <w:sz w:val="18"/>
                <w:szCs w:val="18"/>
                <w:lang w:val="en" w:eastAsia="en-GB"/>
              </w:rPr>
            </w:pPr>
            <w:r w:rsidRPr="006642C2">
              <w:rPr>
                <w:rFonts w:eastAsia="Arial" w:cs="Arial"/>
                <w:b/>
                <w:color w:val="000000"/>
                <w:sz w:val="18"/>
                <w:szCs w:val="18"/>
                <w:lang w:val="en" w:eastAsia="en-GB"/>
              </w:rPr>
              <w:t xml:space="preserve">Monitoring methodology for (macro) marine litter on beaches and shorelines: </w:t>
            </w:r>
          </w:p>
          <w:p w14:paraId="4E5DD433" w14:textId="77777777" w:rsidR="0052198F" w:rsidRPr="00835658" w:rsidRDefault="0052198F" w:rsidP="0052198F">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sidRPr="00835658">
              <w:rPr>
                <w:rFonts w:eastAsia="Arial" w:cs="Arial"/>
                <w:color w:val="000000"/>
                <w:sz w:val="18"/>
                <w:szCs w:val="18"/>
                <w:lang w:val="en" w:eastAsia="en-GB"/>
              </w:rPr>
              <w:t>Collection and categorization of marine litter to identify type, amount and source;</w:t>
            </w:r>
            <w:r>
              <w:rPr>
                <w:rFonts w:eastAsia="Arial" w:cs="Arial"/>
                <w:color w:val="000000"/>
                <w:sz w:val="18"/>
                <w:szCs w:val="18"/>
                <w:lang w:val="en" w:eastAsia="en-GB"/>
              </w:rPr>
              <w:t xml:space="preserve"> </w:t>
            </w:r>
            <w:r w:rsidRPr="00835658">
              <w:rPr>
                <w:rFonts w:eastAsia="Arial" w:cs="Arial"/>
                <w:color w:val="000000"/>
                <w:sz w:val="18"/>
                <w:szCs w:val="18"/>
                <w:lang w:val="en" w:eastAsia="en-GB"/>
              </w:rPr>
              <w:t>Annual monitoring surveys, in conjunction with existing monitoring surveys and cleanup events;</w:t>
            </w:r>
            <w:r>
              <w:rPr>
                <w:rFonts w:eastAsia="Arial" w:cs="Arial"/>
                <w:color w:val="000000"/>
                <w:sz w:val="18"/>
                <w:szCs w:val="18"/>
                <w:lang w:val="en" w:eastAsia="en-GB"/>
              </w:rPr>
              <w:t xml:space="preserve"> </w:t>
            </w:r>
            <w:r w:rsidRPr="00835658">
              <w:rPr>
                <w:rFonts w:eastAsia="Arial" w:cs="Arial"/>
                <w:color w:val="000000"/>
                <w:sz w:val="18"/>
                <w:szCs w:val="18"/>
                <w:lang w:val="en" w:eastAsia="en-GB"/>
              </w:rPr>
              <w:t xml:space="preserve">Selection of suitable survey sites (NOT within 1km or river mouths, </w:t>
            </w:r>
            <w:proofErr w:type="spellStart"/>
            <w:r w:rsidRPr="00835658">
              <w:rPr>
                <w:rFonts w:eastAsia="Arial" w:cs="Arial"/>
                <w:color w:val="000000"/>
                <w:sz w:val="18"/>
                <w:szCs w:val="18"/>
                <w:lang w:val="en" w:eastAsia="en-GB"/>
              </w:rPr>
              <w:t>harbours</w:t>
            </w:r>
            <w:proofErr w:type="spellEnd"/>
            <w:r w:rsidRPr="00835658">
              <w:rPr>
                <w:rFonts w:eastAsia="Arial" w:cs="Arial"/>
                <w:color w:val="000000"/>
                <w:sz w:val="18"/>
                <w:szCs w:val="18"/>
                <w:lang w:val="en" w:eastAsia="en-GB"/>
              </w:rPr>
              <w:t>, ports and swimming beaches; NOT rocky beaches and breakwaters);</w:t>
            </w:r>
          </w:p>
          <w:p w14:paraId="00A27E40" w14:textId="77777777" w:rsidR="0052198F" w:rsidRDefault="0052198F" w:rsidP="00F0523E">
            <w:pPr>
              <w:pStyle w:val="ListParagraph"/>
              <w:widowControl w:val="0"/>
              <w:numPr>
                <w:ilvl w:val="0"/>
                <w:numId w:val="45"/>
              </w:numPr>
              <w:pBdr>
                <w:top w:val="nil"/>
                <w:left w:val="nil"/>
                <w:bottom w:val="nil"/>
                <w:right w:val="nil"/>
                <w:between w:val="nil"/>
              </w:pBdr>
              <w:spacing w:after="0" w:line="240" w:lineRule="auto"/>
              <w:ind w:left="104" w:hanging="104"/>
              <w:jc w:val="left"/>
              <w:rPr>
                <w:rFonts w:eastAsia="Arial" w:cs="Arial"/>
                <w:color w:val="000000"/>
                <w:sz w:val="18"/>
                <w:szCs w:val="18"/>
                <w:lang w:val="en" w:eastAsia="en-GB"/>
              </w:rPr>
            </w:pPr>
            <w:r>
              <w:rPr>
                <w:rFonts w:eastAsia="Arial" w:cs="Arial"/>
                <w:color w:val="000000"/>
                <w:sz w:val="18"/>
                <w:szCs w:val="18"/>
                <w:lang w:val="en" w:eastAsia="en-GB"/>
              </w:rPr>
              <w:t>Record name, size and position of the survey site;</w:t>
            </w:r>
          </w:p>
          <w:p w14:paraId="74D208EE" w14:textId="77777777" w:rsidR="0052198F" w:rsidRDefault="0052198F" w:rsidP="00F0523E">
            <w:pPr>
              <w:pStyle w:val="ListParagraph"/>
              <w:widowControl w:val="0"/>
              <w:numPr>
                <w:ilvl w:val="0"/>
                <w:numId w:val="45"/>
              </w:numPr>
              <w:pBdr>
                <w:top w:val="nil"/>
                <w:left w:val="nil"/>
                <w:bottom w:val="nil"/>
                <w:right w:val="nil"/>
                <w:between w:val="nil"/>
              </w:pBdr>
              <w:spacing w:after="0" w:line="240" w:lineRule="auto"/>
              <w:ind w:left="104" w:hanging="104"/>
              <w:jc w:val="left"/>
              <w:rPr>
                <w:rFonts w:eastAsia="Arial" w:cs="Arial"/>
                <w:color w:val="000000"/>
                <w:sz w:val="18"/>
                <w:szCs w:val="18"/>
                <w:lang w:val="en" w:eastAsia="en-GB"/>
              </w:rPr>
            </w:pPr>
            <w:r>
              <w:rPr>
                <w:rFonts w:eastAsia="Arial" w:cs="Arial"/>
                <w:color w:val="000000"/>
                <w:sz w:val="18"/>
                <w:szCs w:val="18"/>
                <w:lang w:val="en" w:eastAsia="en-GB"/>
              </w:rPr>
              <w:t>Collect litter and record it onto a form;</w:t>
            </w:r>
          </w:p>
          <w:p w14:paraId="38AD8EB2" w14:textId="77777777" w:rsidR="0052198F" w:rsidRDefault="0052198F" w:rsidP="00F0523E">
            <w:pPr>
              <w:pStyle w:val="ListParagraph"/>
              <w:widowControl w:val="0"/>
              <w:numPr>
                <w:ilvl w:val="0"/>
                <w:numId w:val="45"/>
              </w:numPr>
              <w:pBdr>
                <w:top w:val="nil"/>
                <w:left w:val="nil"/>
                <w:bottom w:val="nil"/>
                <w:right w:val="nil"/>
                <w:between w:val="nil"/>
              </w:pBdr>
              <w:spacing w:after="0" w:line="240" w:lineRule="auto"/>
              <w:ind w:left="104" w:hanging="104"/>
              <w:jc w:val="left"/>
              <w:rPr>
                <w:rFonts w:eastAsia="Arial" w:cs="Arial"/>
                <w:color w:val="000000"/>
                <w:sz w:val="18"/>
                <w:szCs w:val="18"/>
                <w:lang w:val="en" w:eastAsia="en-GB"/>
              </w:rPr>
            </w:pPr>
            <w:r>
              <w:rPr>
                <w:rFonts w:eastAsia="Arial" w:cs="Arial"/>
                <w:color w:val="000000"/>
                <w:sz w:val="18"/>
                <w:szCs w:val="18"/>
                <w:lang w:val="en" w:eastAsia="en-GB"/>
              </w:rPr>
              <w:t>Sort litter into categories and weigh by category.</w:t>
            </w:r>
          </w:p>
          <w:p w14:paraId="754807D2" w14:textId="77777777" w:rsidR="0052198F" w:rsidRDefault="0052198F" w:rsidP="0052198F">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Pr>
                <w:rFonts w:eastAsia="Arial" w:cs="Arial"/>
                <w:color w:val="000000"/>
                <w:sz w:val="18"/>
                <w:szCs w:val="18"/>
                <w:lang w:val="en" w:eastAsia="en-GB"/>
              </w:rPr>
              <w:t>(see e.g. Results of monitoring surveys in 2007-2008</w:t>
            </w:r>
            <w:r>
              <w:rPr>
                <w:rStyle w:val="FootnoteReference"/>
                <w:rFonts w:eastAsia="Arial" w:cs="Arial"/>
                <w:color w:val="000000"/>
                <w:sz w:val="18"/>
                <w:szCs w:val="18"/>
                <w:lang w:val="en" w:eastAsia="en-GB"/>
              </w:rPr>
              <w:footnoteReference w:id="61"/>
            </w:r>
            <w:r>
              <w:rPr>
                <w:rFonts w:eastAsia="Arial" w:cs="Arial"/>
                <w:color w:val="000000"/>
                <w:sz w:val="18"/>
                <w:szCs w:val="18"/>
                <w:lang w:val="en" w:eastAsia="en-GB"/>
              </w:rPr>
              <w:t xml:space="preserve">: </w:t>
            </w:r>
            <w:r w:rsidRPr="00E02C28">
              <w:rPr>
                <w:rFonts w:eastAsia="Arial" w:cs="Arial"/>
                <w:color w:val="000000"/>
                <w:sz w:val="18"/>
                <w:szCs w:val="18"/>
                <w:lang w:val="en" w:eastAsia="en-GB"/>
              </w:rPr>
              <w:t xml:space="preserve">10 x 10m grids were set up on the surveyed beaches and all beached marine litters </w:t>
            </w:r>
            <w:r w:rsidRPr="00E02C28">
              <w:rPr>
                <w:rFonts w:eastAsia="Arial" w:cs="Arial"/>
                <w:color w:val="000000"/>
                <w:sz w:val="18"/>
                <w:szCs w:val="18"/>
                <w:lang w:val="en" w:eastAsia="en-GB"/>
              </w:rPr>
              <w:lastRenderedPageBreak/>
              <w:t>within the grids were collected and sorted into 8 different litter categories (e.g. plastic, glass, etc.). The number and weight of marine litter in each category w</w:t>
            </w:r>
            <w:r>
              <w:rPr>
                <w:rFonts w:eastAsia="Arial" w:cs="Arial"/>
                <w:color w:val="000000"/>
                <w:sz w:val="18"/>
                <w:szCs w:val="18"/>
                <w:lang w:val="en" w:eastAsia="en-GB"/>
              </w:rPr>
              <w:t>ere then counted and measured.)</w:t>
            </w:r>
          </w:p>
          <w:p w14:paraId="6760F63A" w14:textId="77777777" w:rsidR="0052198F" w:rsidRPr="00624B89" w:rsidRDefault="0052198F" w:rsidP="0052198F">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p>
          <w:p w14:paraId="0DD3017D" w14:textId="77777777" w:rsidR="0052198F" w:rsidRPr="00624B89" w:rsidRDefault="0052198F" w:rsidP="0052198F">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sidRPr="00624B89">
              <w:rPr>
                <w:rFonts w:eastAsia="Arial" w:cs="Arial"/>
                <w:color w:val="000000"/>
                <w:sz w:val="18"/>
                <w:szCs w:val="18"/>
                <w:lang w:val="en" w:eastAsia="en-GB"/>
              </w:rPr>
              <w:t xml:space="preserve">In addition, </w:t>
            </w:r>
            <w:r w:rsidRPr="00624B89">
              <w:rPr>
                <w:rFonts w:eastAsia="Arial" w:cs="Arial"/>
                <w:b/>
                <w:color w:val="000000"/>
                <w:sz w:val="18"/>
                <w:szCs w:val="18"/>
                <w:lang w:val="en" w:eastAsia="en-GB"/>
              </w:rPr>
              <w:t>International Coastal Cleanup (ICC) data cards</w:t>
            </w:r>
            <w:r w:rsidRPr="00624B89">
              <w:rPr>
                <w:rStyle w:val="FootnoteReference"/>
                <w:rFonts w:eastAsia="Arial" w:cs="Arial"/>
                <w:b/>
                <w:color w:val="000000"/>
                <w:sz w:val="18"/>
                <w:szCs w:val="18"/>
                <w:lang w:val="en" w:eastAsia="en-GB"/>
              </w:rPr>
              <w:footnoteReference w:id="62"/>
            </w:r>
            <w:r w:rsidRPr="00624B89">
              <w:rPr>
                <w:rFonts w:eastAsia="Arial" w:cs="Arial"/>
                <w:color w:val="000000"/>
                <w:sz w:val="18"/>
                <w:szCs w:val="18"/>
                <w:lang w:val="en" w:eastAsia="en-GB"/>
              </w:rPr>
              <w:t xml:space="preserve"> produced by Ocean Conservancy are being used by all four member states (China, Japan, Korea and Russia). </w:t>
            </w:r>
          </w:p>
        </w:tc>
        <w:tc>
          <w:tcPr>
            <w:tcW w:w="3828" w:type="dxa"/>
          </w:tcPr>
          <w:p w14:paraId="72ECD9E5" w14:textId="77777777" w:rsidR="0052198F" w:rsidRPr="00624B89" w:rsidRDefault="0052198F" w:rsidP="0052198F">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sidRPr="00624B89">
              <w:rPr>
                <w:rFonts w:eastAsia="Arial" w:cs="Arial"/>
                <w:color w:val="000000"/>
                <w:sz w:val="18"/>
                <w:szCs w:val="18"/>
                <w:lang w:val="en" w:eastAsia="en-GB"/>
              </w:rPr>
              <w:lastRenderedPageBreak/>
              <w:t xml:space="preserve">NOWPAP </w:t>
            </w:r>
            <w:proofErr w:type="spellStart"/>
            <w:r w:rsidRPr="00624B89">
              <w:rPr>
                <w:rFonts w:eastAsia="Arial" w:cs="Arial"/>
                <w:color w:val="000000"/>
                <w:sz w:val="18"/>
                <w:szCs w:val="18"/>
                <w:lang w:val="en" w:eastAsia="en-GB"/>
              </w:rPr>
              <w:t>EcoQO</w:t>
            </w:r>
            <w:proofErr w:type="spellEnd"/>
            <w:r w:rsidRPr="00624B89">
              <w:rPr>
                <w:rFonts w:eastAsia="Arial" w:cs="Arial"/>
                <w:color w:val="000000"/>
                <w:sz w:val="18"/>
                <w:szCs w:val="18"/>
                <w:lang w:val="en" w:eastAsia="en-GB"/>
              </w:rPr>
              <w:t xml:space="preserve"> 5 is in line with SDG14.2. </w:t>
            </w:r>
          </w:p>
          <w:p w14:paraId="03701CF5" w14:textId="77777777" w:rsidR="0052198F" w:rsidRPr="00624B89" w:rsidRDefault="0052198F" w:rsidP="0052198F">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sidRPr="00624B89">
              <w:rPr>
                <w:rFonts w:eastAsia="Arial" w:cs="Arial"/>
                <w:color w:val="000000"/>
                <w:sz w:val="18"/>
                <w:szCs w:val="18"/>
                <w:lang w:val="en" w:eastAsia="en-GB"/>
              </w:rPr>
              <w:t>EcoQO5 is addressed by Medium-Term Strategy (2018-2023) Priority Area 3: Prevent and reduce land-and sea-based pollution.</w:t>
            </w:r>
          </w:p>
          <w:p w14:paraId="7F1392BB" w14:textId="77777777" w:rsidR="0052198F" w:rsidRPr="00624B89" w:rsidRDefault="0052198F" w:rsidP="0052198F">
            <w:pPr>
              <w:widowControl w:val="0"/>
              <w:pBdr>
                <w:top w:val="nil"/>
                <w:left w:val="nil"/>
                <w:bottom w:val="nil"/>
                <w:right w:val="nil"/>
                <w:between w:val="nil"/>
              </w:pBdr>
              <w:spacing w:after="0" w:line="240" w:lineRule="auto"/>
              <w:jc w:val="left"/>
              <w:rPr>
                <w:rFonts w:eastAsia="Arial" w:cs="Arial"/>
                <w:color w:val="000000"/>
                <w:sz w:val="18"/>
                <w:szCs w:val="18"/>
                <w:lang w:val="en-US" w:eastAsia="en-GB"/>
              </w:rPr>
            </w:pPr>
            <w:r w:rsidRPr="00624B89">
              <w:rPr>
                <w:rFonts w:eastAsia="Arial" w:cs="Arial"/>
                <w:color w:val="000000"/>
                <w:sz w:val="18"/>
                <w:szCs w:val="18"/>
                <w:lang w:val="en-US" w:eastAsia="en-GB"/>
              </w:rPr>
              <w:t>MTS 2018-2023</w:t>
            </w:r>
            <w:r w:rsidRPr="00624B89">
              <w:rPr>
                <w:rFonts w:eastAsia="Arial" w:cs="Arial"/>
                <w:i/>
                <w:color w:val="000000"/>
                <w:sz w:val="18"/>
                <w:szCs w:val="18"/>
                <w:lang w:val="en-US" w:eastAsia="en-GB"/>
              </w:rPr>
              <w:t xml:space="preserve"> Outcomes/ Expected Accomplishments </w:t>
            </w:r>
            <w:r w:rsidRPr="00624B89">
              <w:rPr>
                <w:rFonts w:eastAsia="Arial" w:cs="Arial"/>
                <w:color w:val="000000"/>
                <w:sz w:val="18"/>
                <w:szCs w:val="18"/>
                <w:lang w:val="en-US" w:eastAsia="en-GB"/>
              </w:rPr>
              <w:t>for this priority area include:</w:t>
            </w:r>
            <w:r w:rsidRPr="00624B89">
              <w:rPr>
                <w:rFonts w:eastAsia="Arial" w:cs="Arial"/>
                <w:color w:val="000000"/>
                <w:sz w:val="18"/>
                <w:szCs w:val="18"/>
                <w:lang w:val="en" w:eastAsia="en-GB"/>
              </w:rPr>
              <w:t xml:space="preserve"> </w:t>
            </w:r>
            <w:r w:rsidRPr="00624B89">
              <w:rPr>
                <w:rFonts w:eastAsia="Arial" w:cs="Arial"/>
                <w:color w:val="000000"/>
                <w:sz w:val="18"/>
                <w:szCs w:val="18"/>
                <w:lang w:val="en-US" w:eastAsia="en-GB"/>
              </w:rPr>
              <w:t>3.3. NOWPAP member states effectively deal with marine litter, including microplastics, through the effective implementation of the NOWPAP Regional Action Plan on Marine Litter (RAP MALI).</w:t>
            </w:r>
          </w:p>
          <w:p w14:paraId="2CF104D3" w14:textId="77777777" w:rsidR="0052198F" w:rsidRPr="00624B89" w:rsidRDefault="0052198F" w:rsidP="00F0523E">
            <w:pPr>
              <w:pStyle w:val="ListParagraph"/>
              <w:widowControl w:val="0"/>
              <w:numPr>
                <w:ilvl w:val="0"/>
                <w:numId w:val="25"/>
              </w:numPr>
              <w:pBdr>
                <w:top w:val="nil"/>
                <w:left w:val="nil"/>
                <w:bottom w:val="nil"/>
                <w:right w:val="nil"/>
                <w:between w:val="nil"/>
              </w:pBdr>
              <w:spacing w:after="0" w:line="240" w:lineRule="auto"/>
              <w:ind w:left="175" w:hanging="175"/>
              <w:jc w:val="left"/>
              <w:rPr>
                <w:rFonts w:eastAsia="Arial" w:cs="Arial"/>
                <w:color w:val="000000"/>
                <w:sz w:val="18"/>
                <w:szCs w:val="18"/>
                <w:lang w:val="en" w:eastAsia="en-GB"/>
              </w:rPr>
            </w:pPr>
            <w:r w:rsidRPr="00624B89">
              <w:rPr>
                <w:rFonts w:eastAsia="Arial" w:cs="Arial"/>
                <w:color w:val="000000"/>
                <w:sz w:val="18"/>
                <w:szCs w:val="18"/>
                <w:lang w:val="en" w:eastAsia="en-GB"/>
              </w:rPr>
              <w:t xml:space="preserve">Guidelines for Monitoring Marine Litter on the </w:t>
            </w:r>
            <w:r w:rsidRPr="00624B89">
              <w:rPr>
                <w:rFonts w:eastAsia="Arial" w:cs="Arial"/>
                <w:color w:val="000000"/>
                <w:sz w:val="18"/>
                <w:szCs w:val="18"/>
                <w:lang w:val="en" w:eastAsia="en-GB"/>
              </w:rPr>
              <w:lastRenderedPageBreak/>
              <w:t>Beaches and Shorelines of the Northwest Pacific Region (2007)</w:t>
            </w:r>
            <w:r w:rsidRPr="00624B89">
              <w:rPr>
                <w:sz w:val="18"/>
                <w:szCs w:val="18"/>
                <w:vertAlign w:val="superscript"/>
                <w:lang w:val="en" w:eastAsia="en-GB"/>
              </w:rPr>
              <w:t xml:space="preserve"> </w:t>
            </w:r>
            <w:r w:rsidRPr="00624B89">
              <w:rPr>
                <w:sz w:val="18"/>
                <w:szCs w:val="18"/>
                <w:vertAlign w:val="superscript"/>
                <w:lang w:val="en" w:eastAsia="en-GB"/>
              </w:rPr>
              <w:footnoteReference w:id="63"/>
            </w:r>
          </w:p>
          <w:p w14:paraId="3552D3EA" w14:textId="77777777" w:rsidR="0052198F" w:rsidRPr="00624B89" w:rsidRDefault="0052198F" w:rsidP="00F0523E">
            <w:pPr>
              <w:pStyle w:val="ListParagraph"/>
              <w:widowControl w:val="0"/>
              <w:numPr>
                <w:ilvl w:val="0"/>
                <w:numId w:val="25"/>
              </w:numPr>
              <w:pBdr>
                <w:top w:val="nil"/>
                <w:left w:val="nil"/>
                <w:bottom w:val="nil"/>
                <w:right w:val="nil"/>
                <w:between w:val="nil"/>
              </w:pBdr>
              <w:spacing w:after="0" w:line="240" w:lineRule="auto"/>
              <w:ind w:left="175" w:hanging="141"/>
              <w:jc w:val="left"/>
              <w:rPr>
                <w:rFonts w:eastAsia="Arial" w:cs="Arial"/>
                <w:color w:val="000000"/>
                <w:sz w:val="18"/>
                <w:szCs w:val="18"/>
                <w:lang w:val="en" w:eastAsia="en-GB"/>
              </w:rPr>
            </w:pPr>
            <w:r w:rsidRPr="00624B89">
              <w:rPr>
                <w:rFonts w:eastAsia="Arial" w:cs="Arial"/>
                <w:color w:val="000000"/>
                <w:sz w:val="18"/>
                <w:szCs w:val="18"/>
                <w:lang w:val="en" w:eastAsia="en-GB"/>
              </w:rPr>
              <w:t xml:space="preserve">Regional Action Plan on Marine Litter, one aim of which is to monitor the quantities and distribution of marine litter </w:t>
            </w:r>
            <w:r>
              <w:rPr>
                <w:rFonts w:eastAsia="Arial" w:cs="Arial"/>
                <w:color w:val="000000"/>
                <w:sz w:val="18"/>
                <w:szCs w:val="18"/>
                <w:lang w:val="en" w:eastAsia="en-GB"/>
              </w:rPr>
              <w:t>(year?)</w:t>
            </w:r>
          </w:p>
          <w:p w14:paraId="459899DD" w14:textId="77777777" w:rsidR="0052198F" w:rsidRPr="00624B89" w:rsidRDefault="0052198F" w:rsidP="00F0523E">
            <w:pPr>
              <w:pStyle w:val="ListParagraph"/>
              <w:widowControl w:val="0"/>
              <w:numPr>
                <w:ilvl w:val="0"/>
                <w:numId w:val="25"/>
              </w:numPr>
              <w:pBdr>
                <w:top w:val="nil"/>
                <w:left w:val="nil"/>
                <w:bottom w:val="nil"/>
                <w:right w:val="nil"/>
                <w:between w:val="nil"/>
              </w:pBdr>
              <w:spacing w:after="0" w:line="240" w:lineRule="auto"/>
              <w:ind w:left="175" w:hanging="141"/>
              <w:jc w:val="left"/>
              <w:rPr>
                <w:rFonts w:eastAsia="Arial" w:cs="Arial"/>
                <w:color w:val="000000"/>
                <w:sz w:val="18"/>
                <w:szCs w:val="18"/>
                <w:lang w:val="en" w:eastAsia="en-GB"/>
              </w:rPr>
            </w:pPr>
            <w:r w:rsidRPr="00624B89">
              <w:rPr>
                <w:rFonts w:eastAsia="Arial" w:cs="Arial"/>
                <w:color w:val="000000"/>
                <w:sz w:val="18"/>
                <w:szCs w:val="18"/>
                <w:lang w:val="en" w:eastAsia="en-GB"/>
              </w:rPr>
              <w:t xml:space="preserve">Overview of Marine Litter activities in NOWPAP: </w:t>
            </w:r>
            <w:hyperlink r:id="rId18" w:history="1">
              <w:r w:rsidRPr="00624B89">
                <w:rPr>
                  <w:rStyle w:val="Hyperlink"/>
                  <w:rFonts w:eastAsia="Arial" w:cs="Arial"/>
                  <w:sz w:val="18"/>
                  <w:szCs w:val="18"/>
                  <w:lang w:val="en" w:eastAsia="en-GB"/>
                </w:rPr>
                <w:t>http://cearac.nowpap.org/marinelitter/index.html</w:t>
              </w:r>
            </w:hyperlink>
          </w:p>
        </w:tc>
      </w:tr>
      <w:tr w:rsidR="0052198F" w:rsidRPr="00E02C28" w14:paraId="1852A244" w14:textId="77777777" w:rsidTr="0052198F">
        <w:tc>
          <w:tcPr>
            <w:tcW w:w="1819" w:type="dxa"/>
            <w:shd w:val="clear" w:color="auto" w:fill="auto"/>
            <w:tcMar>
              <w:top w:w="14" w:type="dxa"/>
              <w:left w:w="14" w:type="dxa"/>
              <w:bottom w:w="14" w:type="dxa"/>
              <w:right w:w="14" w:type="dxa"/>
            </w:tcMar>
          </w:tcPr>
          <w:p w14:paraId="43A1878E" w14:textId="77777777" w:rsidR="0052198F" w:rsidRPr="00E02C28" w:rsidRDefault="0052198F" w:rsidP="0052198F">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proofErr w:type="spellStart"/>
            <w:r w:rsidRPr="00E02C28">
              <w:rPr>
                <w:rFonts w:eastAsia="Arial" w:cs="Arial"/>
                <w:color w:val="000000"/>
                <w:sz w:val="18"/>
                <w:szCs w:val="18"/>
                <w:lang w:val="en" w:eastAsia="en-GB"/>
              </w:rPr>
              <w:lastRenderedPageBreak/>
              <w:t>Noumea</w:t>
            </w:r>
            <w:proofErr w:type="spellEnd"/>
            <w:r w:rsidRPr="00E02C28">
              <w:rPr>
                <w:rFonts w:eastAsia="Arial" w:cs="Arial"/>
                <w:color w:val="000000"/>
                <w:sz w:val="18"/>
                <w:szCs w:val="18"/>
                <w:lang w:val="en" w:eastAsia="en-GB"/>
              </w:rPr>
              <w:t xml:space="preserve"> Convention/ Pacific Regional Environment Programme (SPREP)</w:t>
            </w:r>
          </w:p>
          <w:p w14:paraId="26DA2289" w14:textId="77777777" w:rsidR="0052198F" w:rsidRPr="00E02C28" w:rsidRDefault="0052198F" w:rsidP="0052198F">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Pr>
                <w:rFonts w:eastAsia="Arial" w:cs="Arial"/>
                <w:color w:val="000000"/>
                <w:sz w:val="18"/>
                <w:szCs w:val="18"/>
                <w:lang w:val="en" w:eastAsia="en-GB"/>
              </w:rPr>
              <w:t>Pacific</w:t>
            </w:r>
          </w:p>
        </w:tc>
        <w:tc>
          <w:tcPr>
            <w:tcW w:w="3119" w:type="dxa"/>
            <w:shd w:val="clear" w:color="auto" w:fill="auto"/>
            <w:tcMar>
              <w:top w:w="14" w:type="dxa"/>
              <w:left w:w="14" w:type="dxa"/>
              <w:bottom w:w="14" w:type="dxa"/>
              <w:right w:w="14" w:type="dxa"/>
            </w:tcMar>
          </w:tcPr>
          <w:p w14:paraId="196BB458" w14:textId="77777777" w:rsidR="0052198F" w:rsidRDefault="0052198F" w:rsidP="0052198F">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sidRPr="00E02C28">
              <w:rPr>
                <w:rFonts w:eastAsia="Arial" w:cs="Arial"/>
                <w:color w:val="000000"/>
                <w:sz w:val="18"/>
                <w:szCs w:val="18"/>
                <w:lang w:val="en" w:eastAsia="en-GB"/>
              </w:rPr>
              <w:t>No indicator for marine plastic litter</w:t>
            </w:r>
            <w:r>
              <w:rPr>
                <w:rFonts w:eastAsia="Arial" w:cs="Arial"/>
                <w:color w:val="000000"/>
                <w:sz w:val="18"/>
                <w:szCs w:val="18"/>
                <w:lang w:val="en" w:eastAsia="en-GB"/>
              </w:rPr>
              <w:t xml:space="preserve"> found</w:t>
            </w:r>
          </w:p>
          <w:p w14:paraId="53F24DE3" w14:textId="77777777" w:rsidR="0052198F" w:rsidRPr="00E02C28" w:rsidRDefault="0052198F" w:rsidP="0052198F">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p>
        </w:tc>
        <w:tc>
          <w:tcPr>
            <w:tcW w:w="5244" w:type="dxa"/>
            <w:shd w:val="clear" w:color="auto" w:fill="auto"/>
            <w:tcMar>
              <w:top w:w="14" w:type="dxa"/>
              <w:left w:w="14" w:type="dxa"/>
              <w:bottom w:w="14" w:type="dxa"/>
              <w:right w:w="14" w:type="dxa"/>
            </w:tcMar>
          </w:tcPr>
          <w:p w14:paraId="11A2E6F8" w14:textId="77777777" w:rsidR="0052198F" w:rsidRPr="00E02C28" w:rsidRDefault="0052198F" w:rsidP="0052198F">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Pr>
                <w:rFonts w:eastAsia="Arial" w:cs="Arial"/>
                <w:color w:val="000000"/>
                <w:sz w:val="18"/>
                <w:szCs w:val="18"/>
                <w:lang w:val="en" w:eastAsia="en-GB"/>
              </w:rPr>
              <w:t>No monitoring methodologies for marine plastic litter found</w:t>
            </w:r>
          </w:p>
        </w:tc>
        <w:tc>
          <w:tcPr>
            <w:tcW w:w="3828" w:type="dxa"/>
          </w:tcPr>
          <w:p w14:paraId="318361FB" w14:textId="77777777" w:rsidR="0052198F" w:rsidRPr="00E02C28" w:rsidRDefault="0052198F" w:rsidP="0052198F">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p>
        </w:tc>
      </w:tr>
      <w:tr w:rsidR="0052198F" w:rsidRPr="00E02C28" w14:paraId="34A5DBA4" w14:textId="77777777" w:rsidTr="0052198F">
        <w:tc>
          <w:tcPr>
            <w:tcW w:w="1819" w:type="dxa"/>
            <w:shd w:val="clear" w:color="auto" w:fill="auto"/>
            <w:tcMar>
              <w:top w:w="14" w:type="dxa"/>
              <w:left w:w="14" w:type="dxa"/>
              <w:bottom w:w="14" w:type="dxa"/>
              <w:right w:w="14" w:type="dxa"/>
            </w:tcMar>
          </w:tcPr>
          <w:p w14:paraId="3527DA81" w14:textId="77777777" w:rsidR="0052198F" w:rsidRDefault="0052198F" w:rsidP="0052198F">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Pr>
                <w:rFonts w:eastAsia="Arial" w:cs="Arial"/>
                <w:color w:val="000000"/>
                <w:sz w:val="18"/>
                <w:szCs w:val="18"/>
                <w:lang w:val="en" w:eastAsia="en-GB"/>
              </w:rPr>
              <w:t xml:space="preserve">South Asian Seas Action Plan </w:t>
            </w:r>
          </w:p>
          <w:p w14:paraId="54F64B7F" w14:textId="77777777" w:rsidR="0052198F" w:rsidRPr="00624B89" w:rsidRDefault="0052198F" w:rsidP="0052198F">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Pr>
                <w:rFonts w:eastAsia="Arial" w:cs="Arial"/>
                <w:color w:val="000000"/>
                <w:sz w:val="18"/>
                <w:szCs w:val="18"/>
                <w:lang w:val="en" w:eastAsia="en-GB"/>
              </w:rPr>
              <w:t>South Asian Seas</w:t>
            </w:r>
          </w:p>
        </w:tc>
        <w:tc>
          <w:tcPr>
            <w:tcW w:w="3119" w:type="dxa"/>
            <w:shd w:val="clear" w:color="auto" w:fill="auto"/>
            <w:tcMar>
              <w:top w:w="14" w:type="dxa"/>
              <w:left w:w="14" w:type="dxa"/>
              <w:bottom w:w="14" w:type="dxa"/>
              <w:right w:w="14" w:type="dxa"/>
            </w:tcMar>
          </w:tcPr>
          <w:p w14:paraId="07BB2FAA" w14:textId="77777777" w:rsidR="0052198F" w:rsidRPr="00624B89" w:rsidRDefault="0052198F" w:rsidP="0052198F">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sidRPr="00624B89">
              <w:rPr>
                <w:rFonts w:eastAsia="Arial" w:cs="Arial"/>
                <w:color w:val="000000"/>
                <w:sz w:val="18"/>
                <w:szCs w:val="18"/>
                <w:lang w:val="en" w:eastAsia="en-GB"/>
              </w:rPr>
              <w:t>No indicator for marine plastic litter</w:t>
            </w:r>
            <w:r>
              <w:rPr>
                <w:rFonts w:eastAsia="Arial" w:cs="Arial"/>
                <w:color w:val="000000"/>
                <w:sz w:val="18"/>
                <w:szCs w:val="18"/>
                <w:lang w:val="en" w:eastAsia="en-GB"/>
              </w:rPr>
              <w:t xml:space="preserve"> found</w:t>
            </w:r>
          </w:p>
        </w:tc>
        <w:tc>
          <w:tcPr>
            <w:tcW w:w="5244" w:type="dxa"/>
            <w:shd w:val="clear" w:color="auto" w:fill="auto"/>
            <w:tcMar>
              <w:top w:w="14" w:type="dxa"/>
              <w:left w:w="14" w:type="dxa"/>
              <w:bottom w:w="14" w:type="dxa"/>
              <w:right w:w="14" w:type="dxa"/>
            </w:tcMar>
          </w:tcPr>
          <w:p w14:paraId="33204F25" w14:textId="77777777" w:rsidR="0052198F" w:rsidRPr="00624B89" w:rsidRDefault="0052198F" w:rsidP="0052198F">
            <w:pPr>
              <w:autoSpaceDE w:val="0"/>
              <w:autoSpaceDN w:val="0"/>
              <w:adjustRightInd w:val="0"/>
              <w:spacing w:after="0" w:line="240" w:lineRule="auto"/>
              <w:jc w:val="left"/>
              <w:rPr>
                <w:rFonts w:eastAsia="Arial" w:cs="Arial"/>
                <w:i/>
                <w:color w:val="000000"/>
                <w:sz w:val="18"/>
                <w:szCs w:val="18"/>
                <w:lang w:val="en" w:eastAsia="en-GB"/>
              </w:rPr>
            </w:pPr>
            <w:r w:rsidRPr="00624B89">
              <w:rPr>
                <w:rFonts w:eastAsia="Arial" w:cs="Arial"/>
                <w:i/>
                <w:color w:val="000000"/>
                <w:sz w:val="18"/>
                <w:szCs w:val="18"/>
                <w:lang w:val="en" w:eastAsia="en-GB"/>
              </w:rPr>
              <w:t>Likely to follow UNEP/IOC methodology</w:t>
            </w:r>
          </w:p>
          <w:p w14:paraId="798915BB" w14:textId="77777777" w:rsidR="0052198F" w:rsidRPr="00624B89" w:rsidRDefault="0052198F" w:rsidP="0052198F">
            <w:pPr>
              <w:autoSpaceDE w:val="0"/>
              <w:autoSpaceDN w:val="0"/>
              <w:adjustRightInd w:val="0"/>
              <w:spacing w:after="0" w:line="240" w:lineRule="auto"/>
              <w:jc w:val="left"/>
              <w:rPr>
                <w:rFonts w:eastAsia="Arial" w:cs="Arial"/>
                <w:color w:val="000000"/>
                <w:sz w:val="18"/>
                <w:szCs w:val="18"/>
                <w:lang w:val="en" w:eastAsia="en-GB"/>
              </w:rPr>
            </w:pPr>
            <w:r w:rsidRPr="00624B89">
              <w:rPr>
                <w:rFonts w:eastAsia="Arial" w:cs="Arial"/>
                <w:color w:val="000000"/>
                <w:sz w:val="18"/>
                <w:szCs w:val="18"/>
                <w:lang w:val="en" w:eastAsia="en-GB"/>
              </w:rPr>
              <w:t>Methodologies currently f</w:t>
            </w:r>
            <w:r>
              <w:rPr>
                <w:rFonts w:eastAsia="Arial" w:cs="Arial"/>
                <w:color w:val="000000"/>
                <w:sz w:val="18"/>
                <w:szCs w:val="18"/>
                <w:lang w:val="en" w:eastAsia="en-GB"/>
              </w:rPr>
              <w:t>ollowed in some of the countries</w:t>
            </w:r>
            <w:r w:rsidRPr="00624B89">
              <w:rPr>
                <w:rFonts w:eastAsia="Arial" w:cs="Arial"/>
                <w:color w:val="000000"/>
                <w:sz w:val="18"/>
                <w:szCs w:val="18"/>
                <w:lang w:val="en" w:eastAsia="en-GB"/>
              </w:rPr>
              <w:t>:</w:t>
            </w:r>
          </w:p>
          <w:p w14:paraId="1B13983A" w14:textId="77777777" w:rsidR="0052198F" w:rsidRDefault="0052198F" w:rsidP="00F0523E">
            <w:pPr>
              <w:pStyle w:val="ListParagraph"/>
              <w:widowControl w:val="0"/>
              <w:numPr>
                <w:ilvl w:val="0"/>
                <w:numId w:val="41"/>
              </w:numPr>
              <w:pBdr>
                <w:top w:val="nil"/>
                <w:left w:val="nil"/>
                <w:bottom w:val="nil"/>
                <w:right w:val="nil"/>
                <w:between w:val="nil"/>
              </w:pBdr>
              <w:autoSpaceDE w:val="0"/>
              <w:autoSpaceDN w:val="0"/>
              <w:adjustRightInd w:val="0"/>
              <w:spacing w:after="0" w:line="240" w:lineRule="auto"/>
              <w:ind w:left="269" w:hanging="269"/>
              <w:jc w:val="left"/>
              <w:rPr>
                <w:rFonts w:eastAsia="Arial" w:cs="Arial"/>
                <w:color w:val="000000"/>
                <w:sz w:val="18"/>
                <w:szCs w:val="18"/>
                <w:lang w:val="en" w:eastAsia="en-GB"/>
              </w:rPr>
            </w:pPr>
            <w:r>
              <w:rPr>
                <w:rFonts w:eastAsia="Arial" w:cs="Arial"/>
                <w:color w:val="000000"/>
                <w:sz w:val="18"/>
                <w:szCs w:val="18"/>
                <w:lang w:val="en" w:eastAsia="en-GB"/>
              </w:rPr>
              <w:t>Coastline surveys:</w:t>
            </w:r>
          </w:p>
          <w:p w14:paraId="59C3B51F" w14:textId="77777777" w:rsidR="0052198F" w:rsidRPr="002C6D87" w:rsidRDefault="0052198F" w:rsidP="00F0523E">
            <w:pPr>
              <w:pStyle w:val="ListParagraph"/>
              <w:numPr>
                <w:ilvl w:val="0"/>
                <w:numId w:val="46"/>
              </w:numPr>
              <w:autoSpaceDE w:val="0"/>
              <w:autoSpaceDN w:val="0"/>
              <w:adjustRightInd w:val="0"/>
              <w:spacing w:after="61" w:line="240" w:lineRule="auto"/>
              <w:ind w:left="104" w:hanging="104"/>
              <w:jc w:val="left"/>
              <w:rPr>
                <w:rFonts w:eastAsia="Arial" w:cs="Arial"/>
                <w:color w:val="000000"/>
                <w:sz w:val="18"/>
                <w:szCs w:val="18"/>
                <w:lang w:val="en" w:eastAsia="en-GB"/>
              </w:rPr>
            </w:pPr>
            <w:r w:rsidRPr="002C6D87">
              <w:rPr>
                <w:rFonts w:eastAsia="Arial" w:cs="Arial"/>
                <w:color w:val="000000"/>
                <w:sz w:val="18"/>
                <w:szCs w:val="18"/>
                <w:lang w:val="en" w:eastAsia="en-GB"/>
              </w:rPr>
              <w:t xml:space="preserve">The coastline of each country to be divided into a number of zones based on available information on the logistics, the prevailing wind conditions, tidal amplitude, currents, and types of marine debris found. </w:t>
            </w:r>
          </w:p>
          <w:p w14:paraId="44084E1D" w14:textId="77777777" w:rsidR="0052198F" w:rsidRPr="002C6D87" w:rsidRDefault="0052198F" w:rsidP="00F0523E">
            <w:pPr>
              <w:pStyle w:val="ListParagraph"/>
              <w:numPr>
                <w:ilvl w:val="0"/>
                <w:numId w:val="46"/>
              </w:numPr>
              <w:autoSpaceDE w:val="0"/>
              <w:autoSpaceDN w:val="0"/>
              <w:adjustRightInd w:val="0"/>
              <w:spacing w:after="61" w:line="240" w:lineRule="auto"/>
              <w:ind w:left="104" w:hanging="104"/>
              <w:jc w:val="left"/>
              <w:rPr>
                <w:rFonts w:eastAsia="Arial" w:cs="Arial"/>
                <w:color w:val="000000"/>
                <w:sz w:val="18"/>
                <w:szCs w:val="18"/>
                <w:lang w:val="en" w:eastAsia="en-GB"/>
              </w:rPr>
            </w:pPr>
            <w:r w:rsidRPr="002C6D87">
              <w:rPr>
                <w:rFonts w:eastAsia="Arial" w:cs="Arial"/>
                <w:color w:val="000000"/>
                <w:sz w:val="18"/>
                <w:szCs w:val="18"/>
                <w:lang w:val="en" w:eastAsia="en-GB"/>
              </w:rPr>
              <w:t xml:space="preserve">In each zone, a number of sites covering 500-metre each should be surveyed every month. The potential sites to be selected based on specific criteria advocated by other marine debris monitoring studies elsewhere and by a geographically stratified random selection process. </w:t>
            </w:r>
          </w:p>
          <w:p w14:paraId="0DA97EF0" w14:textId="77777777" w:rsidR="0052198F" w:rsidRPr="002C6D87" w:rsidRDefault="0052198F" w:rsidP="00F0523E">
            <w:pPr>
              <w:pStyle w:val="ListParagraph"/>
              <w:numPr>
                <w:ilvl w:val="0"/>
                <w:numId w:val="46"/>
              </w:numPr>
              <w:autoSpaceDE w:val="0"/>
              <w:autoSpaceDN w:val="0"/>
              <w:adjustRightInd w:val="0"/>
              <w:spacing w:after="61" w:line="240" w:lineRule="auto"/>
              <w:ind w:left="104" w:hanging="104"/>
              <w:jc w:val="left"/>
              <w:rPr>
                <w:rFonts w:eastAsia="Arial" w:cs="Arial"/>
                <w:color w:val="000000"/>
                <w:sz w:val="18"/>
                <w:szCs w:val="18"/>
                <w:lang w:val="en" w:eastAsia="en-GB"/>
              </w:rPr>
            </w:pPr>
            <w:r w:rsidRPr="002C6D87">
              <w:rPr>
                <w:rFonts w:eastAsia="Arial" w:cs="Arial"/>
                <w:color w:val="000000"/>
                <w:sz w:val="18"/>
                <w:szCs w:val="18"/>
                <w:lang w:val="en" w:eastAsia="en-GB"/>
              </w:rPr>
              <w:t xml:space="preserve">For assessing more accurately the floating debris, Remote Sensing data and for sea-bed data, side scan sonar and other acoustic/underwater instruments, need to be used. </w:t>
            </w:r>
          </w:p>
          <w:p w14:paraId="3A776CD8" w14:textId="77777777" w:rsidR="0052198F" w:rsidRPr="002C6D87" w:rsidRDefault="0052198F" w:rsidP="00F0523E">
            <w:pPr>
              <w:pStyle w:val="ListParagraph"/>
              <w:numPr>
                <w:ilvl w:val="0"/>
                <w:numId w:val="46"/>
              </w:numPr>
              <w:autoSpaceDE w:val="0"/>
              <w:autoSpaceDN w:val="0"/>
              <w:adjustRightInd w:val="0"/>
              <w:spacing w:after="61" w:line="240" w:lineRule="auto"/>
              <w:ind w:left="104" w:hanging="104"/>
              <w:jc w:val="left"/>
              <w:rPr>
                <w:rFonts w:eastAsia="Arial" w:cs="Arial"/>
                <w:color w:val="000000"/>
                <w:sz w:val="18"/>
                <w:szCs w:val="18"/>
                <w:lang w:val="en" w:eastAsia="en-GB"/>
              </w:rPr>
            </w:pPr>
            <w:r w:rsidRPr="002C6D87">
              <w:rPr>
                <w:rFonts w:eastAsia="Arial" w:cs="Arial"/>
                <w:color w:val="000000"/>
                <w:sz w:val="18"/>
                <w:szCs w:val="18"/>
                <w:lang w:val="en" w:eastAsia="en-GB"/>
              </w:rPr>
              <w:t xml:space="preserve">A minimum of 30 indicator items should be surveyed every month, on the same day at all the sites within a zone. This approach would facilitate zonal as well as national comparisons. </w:t>
            </w:r>
          </w:p>
          <w:p w14:paraId="12976207" w14:textId="77777777" w:rsidR="0052198F" w:rsidRPr="002C6D87" w:rsidRDefault="0052198F" w:rsidP="00F0523E">
            <w:pPr>
              <w:pStyle w:val="ListParagraph"/>
              <w:numPr>
                <w:ilvl w:val="0"/>
                <w:numId w:val="46"/>
              </w:numPr>
              <w:autoSpaceDE w:val="0"/>
              <w:autoSpaceDN w:val="0"/>
              <w:adjustRightInd w:val="0"/>
              <w:spacing w:after="61" w:line="240" w:lineRule="auto"/>
              <w:ind w:left="104" w:hanging="104"/>
              <w:jc w:val="left"/>
              <w:rPr>
                <w:rFonts w:eastAsia="Arial" w:cs="Arial"/>
                <w:color w:val="000000"/>
                <w:sz w:val="18"/>
                <w:szCs w:val="18"/>
                <w:lang w:val="en" w:eastAsia="en-GB"/>
              </w:rPr>
            </w:pPr>
            <w:r w:rsidRPr="002C6D87">
              <w:rPr>
                <w:rFonts w:eastAsia="Arial" w:cs="Arial"/>
                <w:color w:val="000000"/>
                <w:sz w:val="18"/>
                <w:szCs w:val="18"/>
                <w:lang w:val="en" w:eastAsia="en-GB"/>
              </w:rPr>
              <w:lastRenderedPageBreak/>
              <w:t xml:space="preserve">The programme should adhere to all scientific protocol, and quality assurance procedures to ensure quality at all levels. </w:t>
            </w:r>
          </w:p>
          <w:p w14:paraId="54986BED" w14:textId="77777777" w:rsidR="0052198F" w:rsidRPr="002C6D87" w:rsidRDefault="0052198F" w:rsidP="00F0523E">
            <w:pPr>
              <w:pStyle w:val="ListParagraph"/>
              <w:numPr>
                <w:ilvl w:val="0"/>
                <w:numId w:val="46"/>
              </w:numPr>
              <w:autoSpaceDE w:val="0"/>
              <w:autoSpaceDN w:val="0"/>
              <w:adjustRightInd w:val="0"/>
              <w:spacing w:after="0" w:line="240" w:lineRule="auto"/>
              <w:ind w:left="104" w:hanging="104"/>
              <w:jc w:val="left"/>
              <w:rPr>
                <w:rFonts w:eastAsia="Arial" w:cs="Arial"/>
                <w:color w:val="000000"/>
                <w:sz w:val="18"/>
                <w:szCs w:val="18"/>
                <w:lang w:val="en" w:eastAsia="en-GB"/>
              </w:rPr>
            </w:pPr>
            <w:r w:rsidRPr="002C6D87">
              <w:rPr>
                <w:rFonts w:eastAsia="Arial" w:cs="Arial"/>
                <w:color w:val="000000"/>
                <w:sz w:val="18"/>
                <w:szCs w:val="18"/>
                <w:lang w:val="en" w:eastAsia="en-GB"/>
              </w:rPr>
              <w:t xml:space="preserve">The change in the frequency of indicator items, its percentage of change, etc., over a long period of 3 to 5 years should be assessed and the data collected should be statistically </w:t>
            </w:r>
            <w:proofErr w:type="spellStart"/>
            <w:r w:rsidRPr="002C6D87">
              <w:rPr>
                <w:rFonts w:eastAsia="Arial" w:cs="Arial"/>
                <w:color w:val="000000"/>
                <w:sz w:val="18"/>
                <w:szCs w:val="18"/>
                <w:lang w:val="en" w:eastAsia="en-GB"/>
              </w:rPr>
              <w:t>analysed</w:t>
            </w:r>
            <w:proofErr w:type="spellEnd"/>
            <w:r w:rsidRPr="002C6D87">
              <w:rPr>
                <w:rFonts w:eastAsia="Arial" w:cs="Arial"/>
                <w:color w:val="000000"/>
                <w:sz w:val="18"/>
                <w:szCs w:val="18"/>
                <w:lang w:val="en" w:eastAsia="en-GB"/>
              </w:rPr>
              <w:t xml:space="preserve">. </w:t>
            </w:r>
          </w:p>
          <w:p w14:paraId="76714494" w14:textId="77777777" w:rsidR="0052198F" w:rsidRDefault="0052198F" w:rsidP="00F0523E">
            <w:pPr>
              <w:pStyle w:val="ListParagraph"/>
              <w:numPr>
                <w:ilvl w:val="0"/>
                <w:numId w:val="46"/>
              </w:numPr>
              <w:autoSpaceDE w:val="0"/>
              <w:autoSpaceDN w:val="0"/>
              <w:adjustRightInd w:val="0"/>
              <w:spacing w:after="0" w:line="240" w:lineRule="auto"/>
              <w:ind w:left="104" w:hanging="104"/>
              <w:jc w:val="left"/>
              <w:rPr>
                <w:rFonts w:eastAsia="Arial" w:cs="Arial"/>
                <w:color w:val="000000"/>
                <w:sz w:val="18"/>
                <w:szCs w:val="18"/>
                <w:lang w:val="en" w:eastAsia="en-GB"/>
              </w:rPr>
            </w:pPr>
            <w:r w:rsidRPr="002C6D87">
              <w:rPr>
                <w:rFonts w:eastAsia="Arial" w:cs="Arial"/>
                <w:color w:val="000000"/>
                <w:sz w:val="18"/>
                <w:szCs w:val="18"/>
                <w:lang w:val="en" w:eastAsia="en-GB"/>
              </w:rPr>
              <w:t xml:space="preserve">Monitoring to be conducted by trained and certified personnel, who could be guided and checked by a survey coordinator/leader, who in turn is to be supervised by a Project Team. </w:t>
            </w:r>
          </w:p>
          <w:p w14:paraId="7260C7AA" w14:textId="77777777" w:rsidR="0052198F" w:rsidRPr="00B73F52" w:rsidRDefault="0052198F" w:rsidP="0052198F">
            <w:pPr>
              <w:autoSpaceDE w:val="0"/>
              <w:autoSpaceDN w:val="0"/>
              <w:adjustRightInd w:val="0"/>
              <w:spacing w:after="0" w:line="240" w:lineRule="auto"/>
              <w:jc w:val="left"/>
              <w:rPr>
                <w:rFonts w:eastAsia="Arial" w:cs="Arial"/>
                <w:color w:val="000000"/>
                <w:sz w:val="18"/>
                <w:szCs w:val="18"/>
                <w:lang w:val="en" w:eastAsia="en-GB"/>
              </w:rPr>
            </w:pPr>
          </w:p>
          <w:p w14:paraId="05D8C62A" w14:textId="77777777" w:rsidR="0052198F" w:rsidRPr="00B73F52" w:rsidRDefault="0052198F" w:rsidP="00F0523E">
            <w:pPr>
              <w:pStyle w:val="ListParagraph"/>
              <w:widowControl w:val="0"/>
              <w:numPr>
                <w:ilvl w:val="0"/>
                <w:numId w:val="41"/>
              </w:numPr>
              <w:pBdr>
                <w:top w:val="nil"/>
                <w:left w:val="nil"/>
                <w:bottom w:val="nil"/>
                <w:right w:val="nil"/>
                <w:between w:val="nil"/>
              </w:pBdr>
              <w:autoSpaceDE w:val="0"/>
              <w:autoSpaceDN w:val="0"/>
              <w:adjustRightInd w:val="0"/>
              <w:spacing w:after="0" w:line="240" w:lineRule="auto"/>
              <w:ind w:left="269" w:hanging="269"/>
              <w:jc w:val="left"/>
              <w:rPr>
                <w:rFonts w:eastAsia="Arial" w:cs="Arial"/>
                <w:color w:val="000000"/>
                <w:sz w:val="18"/>
                <w:szCs w:val="18"/>
                <w:lang w:val="en" w:eastAsia="en-GB"/>
              </w:rPr>
            </w:pPr>
            <w:r w:rsidRPr="00B73F52">
              <w:rPr>
                <w:rFonts w:eastAsia="Arial" w:cs="Arial"/>
                <w:color w:val="000000"/>
                <w:sz w:val="18"/>
                <w:szCs w:val="18"/>
                <w:lang w:val="en" w:eastAsia="en-GB"/>
              </w:rPr>
              <w:t>Remote sensing for floating debris</w:t>
            </w:r>
          </w:p>
          <w:p w14:paraId="6836E10B" w14:textId="77777777" w:rsidR="0052198F" w:rsidRPr="00624B89" w:rsidRDefault="0052198F" w:rsidP="00F0523E">
            <w:pPr>
              <w:pStyle w:val="ListParagraph"/>
              <w:numPr>
                <w:ilvl w:val="0"/>
                <w:numId w:val="41"/>
              </w:numPr>
              <w:autoSpaceDE w:val="0"/>
              <w:autoSpaceDN w:val="0"/>
              <w:adjustRightInd w:val="0"/>
              <w:spacing w:after="0" w:line="240" w:lineRule="auto"/>
              <w:ind w:left="269" w:hanging="269"/>
              <w:jc w:val="left"/>
              <w:rPr>
                <w:rFonts w:eastAsia="Arial" w:cs="Arial"/>
                <w:color w:val="000000"/>
                <w:sz w:val="18"/>
                <w:szCs w:val="18"/>
                <w:lang w:val="en" w:eastAsia="en-GB"/>
              </w:rPr>
            </w:pPr>
            <w:r w:rsidRPr="00624B89">
              <w:rPr>
                <w:rFonts w:eastAsia="Arial" w:cs="Arial"/>
                <w:color w:val="000000"/>
                <w:sz w:val="18"/>
                <w:szCs w:val="18"/>
                <w:lang w:val="en" w:eastAsia="en-GB"/>
              </w:rPr>
              <w:t>Side scan sonar and other acoustic/underwater instruments for debris on the seabed</w:t>
            </w:r>
          </w:p>
        </w:tc>
        <w:tc>
          <w:tcPr>
            <w:tcW w:w="3828" w:type="dxa"/>
          </w:tcPr>
          <w:p w14:paraId="1C644E25" w14:textId="77777777" w:rsidR="0052198F" w:rsidRDefault="0052198F" w:rsidP="0052198F">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sidRPr="00624B89">
              <w:rPr>
                <w:rFonts w:eastAsia="Arial" w:cs="Arial"/>
                <w:color w:val="000000"/>
                <w:sz w:val="18"/>
                <w:szCs w:val="18"/>
                <w:lang w:val="en" w:eastAsia="en-GB"/>
              </w:rPr>
              <w:lastRenderedPageBreak/>
              <w:t>Marine litter in the South Asian Seas Region (2007)</w:t>
            </w:r>
            <w:r w:rsidRPr="00624B89">
              <w:rPr>
                <w:rStyle w:val="FootnoteReference"/>
                <w:rFonts w:eastAsia="Arial" w:cs="Arial"/>
                <w:color w:val="000000"/>
                <w:sz w:val="18"/>
                <w:szCs w:val="18"/>
                <w:lang w:val="en" w:eastAsia="en-GB"/>
              </w:rPr>
              <w:footnoteReference w:id="64"/>
            </w:r>
            <w:r w:rsidRPr="00624B89">
              <w:rPr>
                <w:rFonts w:eastAsia="Arial" w:cs="Arial"/>
                <w:color w:val="000000"/>
                <w:sz w:val="18"/>
                <w:szCs w:val="18"/>
                <w:lang w:val="en" w:eastAsia="en-GB"/>
              </w:rPr>
              <w:t xml:space="preserve">: “A </w:t>
            </w:r>
            <w:r w:rsidRPr="00624B89">
              <w:rPr>
                <w:rFonts w:eastAsia="Arial" w:cs="Arial"/>
                <w:i/>
                <w:color w:val="000000"/>
                <w:sz w:val="18"/>
                <w:szCs w:val="18"/>
                <w:lang w:val="en" w:eastAsia="en-GB"/>
              </w:rPr>
              <w:t>National Marine Litter Monitoring Programme</w:t>
            </w:r>
            <w:r w:rsidRPr="00624B89">
              <w:rPr>
                <w:rFonts w:eastAsia="Arial" w:cs="Arial"/>
                <w:color w:val="000000"/>
                <w:sz w:val="18"/>
                <w:szCs w:val="18"/>
                <w:lang w:val="en" w:eastAsia="en-GB"/>
              </w:rPr>
              <w:t xml:space="preserve">, to support an expanded understanding of the problem in each of the five countries of the SAS Region, needs to be initiated.” (p. 70) </w:t>
            </w:r>
          </w:p>
          <w:p w14:paraId="4F16B18A" w14:textId="77777777" w:rsidR="0052198F" w:rsidRPr="00624B89" w:rsidRDefault="0052198F" w:rsidP="0052198F">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sidRPr="00624B89">
              <w:rPr>
                <w:rFonts w:eastAsia="Arial" w:cs="Arial"/>
                <w:color w:val="000000"/>
                <w:sz w:val="18"/>
                <w:szCs w:val="18"/>
                <w:lang w:val="en" w:eastAsia="en-GB"/>
              </w:rPr>
              <w:t>Methodologies for this</w:t>
            </w:r>
            <w:r>
              <w:rPr>
                <w:rFonts w:eastAsia="Arial" w:cs="Arial"/>
                <w:color w:val="000000"/>
                <w:sz w:val="18"/>
                <w:szCs w:val="18"/>
                <w:lang w:val="en" w:eastAsia="en-GB"/>
              </w:rPr>
              <w:t xml:space="preserve"> are likely to follow UNEP/IOC (2009)</w:t>
            </w:r>
            <w:r w:rsidRPr="00624B89">
              <w:rPr>
                <w:rFonts w:eastAsia="Arial" w:cs="Arial"/>
                <w:color w:val="000000"/>
                <w:sz w:val="18"/>
                <w:szCs w:val="18"/>
                <w:lang w:val="en" w:eastAsia="en-GB"/>
              </w:rPr>
              <w:t xml:space="preserve"> </w:t>
            </w:r>
            <w:r w:rsidRPr="00624B89">
              <w:rPr>
                <w:rFonts w:eastAsia="Arial" w:cs="Arial"/>
                <w:i/>
                <w:color w:val="000000"/>
                <w:sz w:val="18"/>
                <w:szCs w:val="18"/>
                <w:lang w:val="en" w:eastAsia="en-GB"/>
              </w:rPr>
              <w:t>Guidelines on Survey and Monitoring of Marine Litter</w:t>
            </w:r>
          </w:p>
        </w:tc>
      </w:tr>
      <w:tr w:rsidR="0052198F" w:rsidRPr="00E02C28" w14:paraId="4E369AFD" w14:textId="77777777" w:rsidTr="0052198F">
        <w:tc>
          <w:tcPr>
            <w:tcW w:w="1819" w:type="dxa"/>
            <w:shd w:val="clear" w:color="auto" w:fill="auto"/>
            <w:tcMar>
              <w:top w:w="14" w:type="dxa"/>
              <w:left w:w="14" w:type="dxa"/>
              <w:bottom w:w="14" w:type="dxa"/>
              <w:right w:w="14" w:type="dxa"/>
            </w:tcMar>
          </w:tcPr>
          <w:p w14:paraId="59E7FA9E" w14:textId="77777777" w:rsidR="0052198F" w:rsidRDefault="0052198F" w:rsidP="0052198F">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sidRPr="00E02C28">
              <w:rPr>
                <w:rFonts w:eastAsia="Arial" w:cs="Arial"/>
                <w:color w:val="000000"/>
                <w:sz w:val="18"/>
                <w:szCs w:val="18"/>
                <w:lang w:val="en" w:eastAsia="en-GB"/>
              </w:rPr>
              <w:t xml:space="preserve">Kuwait Convention and its Protocols </w:t>
            </w:r>
          </w:p>
          <w:p w14:paraId="338669A6" w14:textId="77777777" w:rsidR="0052198F" w:rsidRPr="00E02C28" w:rsidRDefault="0052198F" w:rsidP="0052198F">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Pr>
                <w:rFonts w:eastAsia="Arial" w:cs="Arial"/>
                <w:color w:val="000000"/>
                <w:sz w:val="18"/>
                <w:szCs w:val="18"/>
                <w:lang w:val="en" w:eastAsia="en-GB"/>
              </w:rPr>
              <w:t>ROPME Sea Area</w:t>
            </w:r>
          </w:p>
        </w:tc>
        <w:tc>
          <w:tcPr>
            <w:tcW w:w="3119" w:type="dxa"/>
            <w:shd w:val="clear" w:color="auto" w:fill="auto"/>
            <w:tcMar>
              <w:top w:w="14" w:type="dxa"/>
              <w:left w:w="14" w:type="dxa"/>
              <w:bottom w:w="14" w:type="dxa"/>
              <w:right w:w="14" w:type="dxa"/>
            </w:tcMar>
          </w:tcPr>
          <w:p w14:paraId="468FCE82" w14:textId="77777777" w:rsidR="0052198F" w:rsidRDefault="0052198F" w:rsidP="0052198F">
            <w:pPr>
              <w:pBdr>
                <w:top w:val="nil"/>
                <w:left w:val="nil"/>
                <w:bottom w:val="nil"/>
                <w:right w:val="nil"/>
                <w:between w:val="nil"/>
              </w:pBdr>
              <w:tabs>
                <w:tab w:val="left" w:pos="1190"/>
              </w:tabs>
              <w:spacing w:after="0" w:line="276" w:lineRule="auto"/>
              <w:jc w:val="left"/>
              <w:rPr>
                <w:rFonts w:eastAsia="Arial" w:cs="Arial"/>
                <w:color w:val="000000"/>
                <w:sz w:val="18"/>
                <w:szCs w:val="18"/>
                <w:lang w:val="en" w:eastAsia="en-GB"/>
              </w:rPr>
            </w:pPr>
            <w:r w:rsidRPr="00E02C28">
              <w:rPr>
                <w:rFonts w:eastAsia="Arial" w:cs="Arial"/>
                <w:color w:val="000000"/>
                <w:sz w:val="18"/>
                <w:szCs w:val="18"/>
                <w:lang w:val="en" w:eastAsia="en-GB"/>
              </w:rPr>
              <w:t>No indicator for marine plastic litter</w:t>
            </w:r>
            <w:r>
              <w:rPr>
                <w:rFonts w:eastAsia="Arial" w:cs="Arial"/>
                <w:color w:val="000000"/>
                <w:sz w:val="18"/>
                <w:szCs w:val="18"/>
                <w:lang w:val="en" w:eastAsia="en-GB"/>
              </w:rPr>
              <w:t xml:space="preserve"> found</w:t>
            </w:r>
          </w:p>
          <w:p w14:paraId="15F23CD4" w14:textId="77777777" w:rsidR="0052198F" w:rsidRPr="00E02C28" w:rsidRDefault="0052198F" w:rsidP="0052198F">
            <w:pPr>
              <w:pBdr>
                <w:top w:val="nil"/>
                <w:left w:val="nil"/>
                <w:bottom w:val="nil"/>
                <w:right w:val="nil"/>
                <w:between w:val="nil"/>
              </w:pBdr>
              <w:tabs>
                <w:tab w:val="left" w:pos="1190"/>
              </w:tabs>
              <w:spacing w:after="0" w:line="276" w:lineRule="auto"/>
              <w:jc w:val="left"/>
              <w:rPr>
                <w:rFonts w:eastAsia="Arial" w:cs="Arial"/>
                <w:color w:val="000000"/>
                <w:sz w:val="18"/>
                <w:szCs w:val="18"/>
                <w:highlight w:val="yellow"/>
                <w:lang w:val="en" w:eastAsia="en-GB"/>
              </w:rPr>
            </w:pPr>
          </w:p>
        </w:tc>
        <w:tc>
          <w:tcPr>
            <w:tcW w:w="5244" w:type="dxa"/>
            <w:shd w:val="clear" w:color="auto" w:fill="auto"/>
            <w:tcMar>
              <w:top w:w="14" w:type="dxa"/>
              <w:left w:w="14" w:type="dxa"/>
              <w:bottom w:w="14" w:type="dxa"/>
              <w:right w:w="14" w:type="dxa"/>
            </w:tcMar>
          </w:tcPr>
          <w:p w14:paraId="09143E33" w14:textId="77777777" w:rsidR="0052198F" w:rsidRPr="00E02C28" w:rsidRDefault="0052198F" w:rsidP="0052198F">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Pr>
                <w:rFonts w:eastAsia="Arial" w:cs="Arial"/>
                <w:color w:val="000000"/>
                <w:sz w:val="18"/>
                <w:szCs w:val="18"/>
                <w:lang w:val="en" w:eastAsia="en-GB"/>
              </w:rPr>
              <w:t>No monitoring methodologies for marine plastic litter found</w:t>
            </w:r>
          </w:p>
        </w:tc>
        <w:tc>
          <w:tcPr>
            <w:tcW w:w="3828" w:type="dxa"/>
          </w:tcPr>
          <w:p w14:paraId="68A2F24E" w14:textId="77777777" w:rsidR="0052198F" w:rsidRPr="00E02C28" w:rsidRDefault="0052198F" w:rsidP="0052198F">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p>
        </w:tc>
      </w:tr>
      <w:tr w:rsidR="0052198F" w:rsidRPr="00E02C28" w14:paraId="50E9A085" w14:textId="77777777" w:rsidTr="0052198F">
        <w:tc>
          <w:tcPr>
            <w:tcW w:w="1819" w:type="dxa"/>
            <w:shd w:val="clear" w:color="auto" w:fill="auto"/>
            <w:tcMar>
              <w:top w:w="14" w:type="dxa"/>
              <w:left w:w="14" w:type="dxa"/>
              <w:bottom w:w="14" w:type="dxa"/>
              <w:right w:w="14" w:type="dxa"/>
            </w:tcMar>
          </w:tcPr>
          <w:p w14:paraId="1FE4B108" w14:textId="77777777" w:rsidR="0052198F" w:rsidRPr="00E94FF9" w:rsidRDefault="0052198F" w:rsidP="0052198F">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sidRPr="00E94FF9">
              <w:rPr>
                <w:rFonts w:eastAsia="Arial" w:cs="Arial"/>
                <w:color w:val="000000"/>
                <w:sz w:val="18"/>
                <w:szCs w:val="18"/>
                <w:lang w:val="en" w:eastAsia="en-GB"/>
              </w:rPr>
              <w:t>Teheran Convention</w:t>
            </w:r>
          </w:p>
          <w:p w14:paraId="23684092" w14:textId="77777777" w:rsidR="0052198F" w:rsidRPr="00E94FF9" w:rsidRDefault="0052198F" w:rsidP="0052198F">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sidRPr="00E94FF9">
              <w:rPr>
                <w:rFonts w:eastAsia="Arial" w:cs="Arial"/>
                <w:color w:val="000000"/>
                <w:sz w:val="18"/>
                <w:szCs w:val="18"/>
                <w:lang w:val="en" w:eastAsia="en-GB"/>
              </w:rPr>
              <w:t xml:space="preserve">Caspian Sea </w:t>
            </w:r>
          </w:p>
        </w:tc>
        <w:tc>
          <w:tcPr>
            <w:tcW w:w="3119" w:type="dxa"/>
            <w:shd w:val="clear" w:color="auto" w:fill="auto"/>
            <w:tcMar>
              <w:top w:w="14" w:type="dxa"/>
              <w:left w:w="14" w:type="dxa"/>
              <w:bottom w:w="14" w:type="dxa"/>
              <w:right w:w="14" w:type="dxa"/>
            </w:tcMar>
          </w:tcPr>
          <w:p w14:paraId="7181F182" w14:textId="77777777" w:rsidR="0052198F" w:rsidRPr="00E94FF9" w:rsidRDefault="0052198F" w:rsidP="0052198F">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sidRPr="00E94FF9">
              <w:rPr>
                <w:rFonts w:eastAsia="Arial" w:cs="Arial"/>
                <w:color w:val="000000"/>
                <w:sz w:val="18"/>
                <w:szCs w:val="18"/>
                <w:lang w:val="en" w:eastAsia="en-GB"/>
              </w:rPr>
              <w:t>No indicator for marine plastic litter found</w:t>
            </w:r>
          </w:p>
        </w:tc>
        <w:tc>
          <w:tcPr>
            <w:tcW w:w="5244" w:type="dxa"/>
            <w:shd w:val="clear" w:color="auto" w:fill="auto"/>
            <w:tcMar>
              <w:top w:w="14" w:type="dxa"/>
              <w:left w:w="14" w:type="dxa"/>
              <w:bottom w:w="14" w:type="dxa"/>
              <w:right w:w="14" w:type="dxa"/>
            </w:tcMar>
          </w:tcPr>
          <w:p w14:paraId="211B0B94" w14:textId="77777777" w:rsidR="0052198F" w:rsidRPr="00E94FF9" w:rsidRDefault="0052198F" w:rsidP="0052198F">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sidRPr="00E94FF9">
              <w:rPr>
                <w:rFonts w:eastAsia="Arial" w:cs="Arial"/>
                <w:color w:val="000000"/>
                <w:sz w:val="18"/>
                <w:szCs w:val="18"/>
                <w:lang w:val="en" w:eastAsia="en-GB"/>
              </w:rPr>
              <w:t>No monitoring methodologies for marine plastic litter found</w:t>
            </w:r>
          </w:p>
        </w:tc>
        <w:tc>
          <w:tcPr>
            <w:tcW w:w="3828" w:type="dxa"/>
          </w:tcPr>
          <w:p w14:paraId="2597F047" w14:textId="77777777" w:rsidR="0052198F" w:rsidRPr="00E94FF9" w:rsidRDefault="0052198F" w:rsidP="0052198F">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sidRPr="00E94FF9">
              <w:rPr>
                <w:rFonts w:eastAsia="Arial" w:cs="Arial"/>
                <w:color w:val="000000"/>
                <w:sz w:val="18"/>
                <w:szCs w:val="18"/>
                <w:lang w:val="en" w:eastAsia="en-GB"/>
              </w:rPr>
              <w:t xml:space="preserve">Marine litter included as substance category in the </w:t>
            </w:r>
            <w:r w:rsidRPr="00E94FF9">
              <w:rPr>
                <w:rFonts w:eastAsia="Arial" w:cs="Arial"/>
                <w:i/>
                <w:color w:val="000000"/>
                <w:sz w:val="18"/>
                <w:szCs w:val="18"/>
                <w:lang w:val="en" w:eastAsia="en-GB"/>
              </w:rPr>
              <w:t>Protocol for the protection of the Caspian Sea against pollution from land based sources and activities</w:t>
            </w:r>
            <w:r w:rsidRPr="00E94FF9">
              <w:rPr>
                <w:rFonts w:eastAsia="Arial" w:cs="Arial"/>
                <w:color w:val="000000"/>
                <w:sz w:val="18"/>
                <w:szCs w:val="18"/>
                <w:lang w:val="en" w:eastAsia="en-GB"/>
              </w:rPr>
              <w:t xml:space="preserve"> (2012)</w:t>
            </w:r>
            <w:r w:rsidRPr="00E94FF9">
              <w:rPr>
                <w:rStyle w:val="FootnoteReference"/>
                <w:rFonts w:eastAsia="Arial" w:cs="Arial"/>
                <w:color w:val="000000"/>
                <w:sz w:val="18"/>
                <w:szCs w:val="18"/>
                <w:lang w:val="en" w:eastAsia="en-GB"/>
              </w:rPr>
              <w:footnoteReference w:id="65"/>
            </w:r>
          </w:p>
        </w:tc>
      </w:tr>
      <w:tr w:rsidR="0052198F" w:rsidRPr="00E02C28" w14:paraId="2D858595" w14:textId="77777777" w:rsidTr="0052198F">
        <w:tc>
          <w:tcPr>
            <w:tcW w:w="1819" w:type="dxa"/>
            <w:shd w:val="clear" w:color="auto" w:fill="auto"/>
            <w:tcMar>
              <w:top w:w="14" w:type="dxa"/>
              <w:left w:w="14" w:type="dxa"/>
              <w:bottom w:w="14" w:type="dxa"/>
              <w:right w:w="14" w:type="dxa"/>
            </w:tcMar>
          </w:tcPr>
          <w:p w14:paraId="2DBFE828" w14:textId="77777777" w:rsidR="0052198F" w:rsidRPr="00624B89" w:rsidRDefault="0052198F" w:rsidP="0052198F">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sidRPr="00624B89">
              <w:rPr>
                <w:rFonts w:eastAsia="Arial" w:cs="Arial"/>
                <w:color w:val="000000"/>
                <w:sz w:val="18"/>
                <w:szCs w:val="18"/>
                <w:lang w:val="en" w:eastAsia="en-GB"/>
              </w:rPr>
              <w:t>Jeddah Convention (PERSGA)</w:t>
            </w:r>
          </w:p>
          <w:p w14:paraId="363A1834" w14:textId="77777777" w:rsidR="0052198F" w:rsidRPr="00624B89" w:rsidRDefault="0052198F" w:rsidP="0052198F">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Pr>
                <w:rFonts w:eastAsia="Arial" w:cs="Arial"/>
                <w:color w:val="000000"/>
                <w:sz w:val="18"/>
                <w:szCs w:val="18"/>
                <w:lang w:val="en" w:eastAsia="en-GB"/>
              </w:rPr>
              <w:t>Red Sea and Gulf of Aden</w:t>
            </w:r>
          </w:p>
        </w:tc>
        <w:tc>
          <w:tcPr>
            <w:tcW w:w="3119" w:type="dxa"/>
            <w:shd w:val="clear" w:color="auto" w:fill="auto"/>
            <w:tcMar>
              <w:top w:w="14" w:type="dxa"/>
              <w:left w:w="14" w:type="dxa"/>
              <w:bottom w:w="14" w:type="dxa"/>
              <w:right w:w="14" w:type="dxa"/>
            </w:tcMar>
          </w:tcPr>
          <w:p w14:paraId="6DBF5C47" w14:textId="77777777" w:rsidR="0052198F" w:rsidRPr="00624B89" w:rsidRDefault="0052198F" w:rsidP="0052198F">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sidRPr="00624B89">
              <w:rPr>
                <w:rFonts w:eastAsia="Arial" w:cs="Arial"/>
                <w:color w:val="000000"/>
                <w:sz w:val="18"/>
                <w:szCs w:val="18"/>
                <w:lang w:val="en" w:eastAsia="en-GB"/>
              </w:rPr>
              <w:t>No indicator for marine plastic litter</w:t>
            </w:r>
            <w:r>
              <w:rPr>
                <w:rFonts w:eastAsia="Arial" w:cs="Arial"/>
                <w:color w:val="000000"/>
                <w:sz w:val="18"/>
                <w:szCs w:val="18"/>
                <w:lang w:val="en" w:eastAsia="en-GB"/>
              </w:rPr>
              <w:t xml:space="preserve"> found</w:t>
            </w:r>
          </w:p>
        </w:tc>
        <w:tc>
          <w:tcPr>
            <w:tcW w:w="5244" w:type="dxa"/>
            <w:shd w:val="clear" w:color="auto" w:fill="auto"/>
            <w:tcMar>
              <w:top w:w="14" w:type="dxa"/>
              <w:left w:w="14" w:type="dxa"/>
              <w:bottom w:w="14" w:type="dxa"/>
              <w:right w:w="14" w:type="dxa"/>
            </w:tcMar>
          </w:tcPr>
          <w:p w14:paraId="61440461" w14:textId="77777777" w:rsidR="0052198F" w:rsidRDefault="0052198F" w:rsidP="0052198F">
            <w:pPr>
              <w:widowControl w:val="0"/>
              <w:pBdr>
                <w:top w:val="nil"/>
                <w:left w:val="nil"/>
                <w:bottom w:val="nil"/>
                <w:right w:val="nil"/>
                <w:between w:val="nil"/>
              </w:pBdr>
              <w:tabs>
                <w:tab w:val="left" w:pos="4157"/>
              </w:tabs>
              <w:spacing w:after="0" w:line="240" w:lineRule="auto"/>
              <w:jc w:val="left"/>
              <w:rPr>
                <w:rFonts w:eastAsia="Arial" w:cs="Arial"/>
                <w:color w:val="000000"/>
                <w:sz w:val="18"/>
                <w:szCs w:val="18"/>
                <w:lang w:val="en" w:eastAsia="en-GB"/>
              </w:rPr>
            </w:pPr>
            <w:r w:rsidRPr="00624B89">
              <w:rPr>
                <w:rFonts w:eastAsia="Arial" w:cs="Arial"/>
                <w:color w:val="000000"/>
                <w:sz w:val="18"/>
                <w:szCs w:val="18"/>
                <w:lang w:val="en" w:eastAsia="en-GB"/>
              </w:rPr>
              <w:t>Methodology used in Jordan: Beach litter</w:t>
            </w:r>
          </w:p>
          <w:p w14:paraId="0968EF5C" w14:textId="77777777" w:rsidR="0052198F" w:rsidRPr="00624B89" w:rsidRDefault="0052198F" w:rsidP="0052198F">
            <w:pPr>
              <w:widowControl w:val="0"/>
              <w:pBdr>
                <w:top w:val="nil"/>
                <w:left w:val="nil"/>
                <w:bottom w:val="nil"/>
                <w:right w:val="nil"/>
                <w:between w:val="nil"/>
              </w:pBdr>
              <w:tabs>
                <w:tab w:val="left" w:pos="4157"/>
              </w:tabs>
              <w:spacing w:after="0" w:line="240" w:lineRule="auto"/>
              <w:jc w:val="left"/>
              <w:rPr>
                <w:rFonts w:eastAsia="Arial" w:cs="Arial"/>
                <w:color w:val="000000"/>
                <w:sz w:val="18"/>
                <w:szCs w:val="18"/>
                <w:lang w:val="en" w:eastAsia="en-GB"/>
              </w:rPr>
            </w:pPr>
            <w:r w:rsidRPr="00954714">
              <w:rPr>
                <w:rFonts w:eastAsia="Arial" w:cs="Arial"/>
                <w:color w:val="000000"/>
                <w:sz w:val="18"/>
                <w:szCs w:val="18"/>
                <w:lang w:val="en" w:eastAsia="en-GB"/>
              </w:rPr>
              <w:t>Beach transects where litter is counted, weighed and classified</w:t>
            </w:r>
          </w:p>
        </w:tc>
        <w:tc>
          <w:tcPr>
            <w:tcW w:w="3828" w:type="dxa"/>
          </w:tcPr>
          <w:p w14:paraId="19B3420A" w14:textId="77777777" w:rsidR="0052198F" w:rsidRPr="00624B89" w:rsidRDefault="0052198F" w:rsidP="0052198F">
            <w:pPr>
              <w:widowControl w:val="0"/>
              <w:pBdr>
                <w:top w:val="nil"/>
                <w:left w:val="nil"/>
                <w:bottom w:val="nil"/>
                <w:right w:val="nil"/>
                <w:between w:val="nil"/>
              </w:pBdr>
              <w:tabs>
                <w:tab w:val="left" w:pos="4157"/>
              </w:tabs>
              <w:spacing w:after="0" w:line="240" w:lineRule="auto"/>
              <w:jc w:val="left"/>
              <w:rPr>
                <w:rFonts w:eastAsia="Arial" w:cs="Arial"/>
                <w:color w:val="000000"/>
                <w:sz w:val="18"/>
                <w:szCs w:val="18"/>
                <w:lang w:val="en" w:eastAsia="en-GB"/>
              </w:rPr>
            </w:pPr>
            <w:r w:rsidRPr="00624B89">
              <w:rPr>
                <w:rFonts w:eastAsia="Arial" w:cs="Arial"/>
                <w:color w:val="000000"/>
                <w:sz w:val="18"/>
                <w:szCs w:val="18"/>
                <w:lang w:val="en" w:eastAsia="en-GB"/>
              </w:rPr>
              <w:t>Marine Litter in the PERSGA Region (2008)</w:t>
            </w:r>
            <w:r w:rsidRPr="00624B89">
              <w:rPr>
                <w:rStyle w:val="FootnoteReference"/>
                <w:rFonts w:eastAsia="Arial" w:cs="Arial"/>
                <w:color w:val="000000"/>
                <w:sz w:val="18"/>
                <w:szCs w:val="18"/>
                <w:lang w:val="en" w:eastAsia="en-GB"/>
              </w:rPr>
              <w:footnoteReference w:id="66"/>
            </w:r>
            <w:r w:rsidRPr="00624B89">
              <w:rPr>
                <w:rFonts w:eastAsia="Arial" w:cs="Arial"/>
                <w:color w:val="000000"/>
                <w:sz w:val="18"/>
                <w:szCs w:val="18"/>
                <w:lang w:val="en" w:eastAsia="en-GB"/>
              </w:rPr>
              <w:t>: “A monitoring programme for coastal and marine litter exists in Jordan. In contrast, the other member countries lack such a programme.” (p. 12)</w:t>
            </w:r>
          </w:p>
          <w:p w14:paraId="0CF93428" w14:textId="77777777" w:rsidR="0052198F" w:rsidRPr="00624B89" w:rsidRDefault="0052198F" w:rsidP="0052198F">
            <w:pPr>
              <w:widowControl w:val="0"/>
              <w:pBdr>
                <w:top w:val="nil"/>
                <w:left w:val="nil"/>
                <w:bottom w:val="nil"/>
                <w:right w:val="nil"/>
                <w:between w:val="nil"/>
              </w:pBdr>
              <w:tabs>
                <w:tab w:val="left" w:pos="4157"/>
              </w:tabs>
              <w:spacing w:after="0" w:line="240" w:lineRule="auto"/>
              <w:jc w:val="left"/>
              <w:rPr>
                <w:rFonts w:eastAsia="Arial" w:cs="Arial"/>
                <w:color w:val="000000"/>
                <w:sz w:val="18"/>
                <w:szCs w:val="18"/>
                <w:lang w:val="en" w:eastAsia="en-GB"/>
              </w:rPr>
            </w:pPr>
            <w:r w:rsidRPr="00624B89">
              <w:rPr>
                <w:rFonts w:eastAsia="Arial" w:cs="Arial"/>
                <w:color w:val="000000"/>
                <w:sz w:val="18"/>
                <w:szCs w:val="18"/>
                <w:lang w:val="en" w:eastAsia="en-GB"/>
              </w:rPr>
              <w:t xml:space="preserve">The report includes the Regional Action Plan: </w:t>
            </w:r>
          </w:p>
          <w:p w14:paraId="4F5290B0" w14:textId="77777777" w:rsidR="0052198F" w:rsidRPr="00624B89" w:rsidRDefault="0052198F" w:rsidP="0052198F">
            <w:pPr>
              <w:widowControl w:val="0"/>
              <w:pBdr>
                <w:top w:val="nil"/>
                <w:left w:val="nil"/>
                <w:bottom w:val="nil"/>
                <w:right w:val="nil"/>
                <w:between w:val="nil"/>
              </w:pBdr>
              <w:tabs>
                <w:tab w:val="left" w:pos="4157"/>
              </w:tabs>
              <w:spacing w:after="0" w:line="240" w:lineRule="auto"/>
              <w:jc w:val="left"/>
              <w:rPr>
                <w:rFonts w:eastAsia="Arial" w:cs="Arial"/>
                <w:color w:val="000000"/>
                <w:sz w:val="18"/>
                <w:szCs w:val="18"/>
                <w:lang w:val="en" w:eastAsia="en-GB"/>
              </w:rPr>
            </w:pPr>
            <w:r w:rsidRPr="00624B89">
              <w:rPr>
                <w:rFonts w:eastAsia="Arial" w:cs="Arial"/>
                <w:color w:val="000000"/>
                <w:sz w:val="18"/>
                <w:szCs w:val="18"/>
                <w:lang w:val="en" w:eastAsia="en-GB"/>
              </w:rPr>
              <w:t>Research and Monitoring Objective 5: To monitor litter accumulation in the marine environment of the region; Actions include: 1) develop and adopt a regional monitoring programme; 2) adopt the upcoming monitoring methodologies of UNEP; 3) develop regional standard methods.</w:t>
            </w:r>
          </w:p>
        </w:tc>
      </w:tr>
      <w:tr w:rsidR="0052198F" w:rsidRPr="00E02C28" w14:paraId="5CF4743B" w14:textId="77777777" w:rsidTr="0052198F">
        <w:tc>
          <w:tcPr>
            <w:tcW w:w="1819" w:type="dxa"/>
            <w:shd w:val="clear" w:color="auto" w:fill="auto"/>
            <w:tcMar>
              <w:top w:w="14" w:type="dxa"/>
              <w:left w:w="14" w:type="dxa"/>
              <w:bottom w:w="14" w:type="dxa"/>
              <w:right w:w="14" w:type="dxa"/>
            </w:tcMar>
          </w:tcPr>
          <w:p w14:paraId="76627034" w14:textId="77777777" w:rsidR="0052198F" w:rsidRPr="00624B89" w:rsidRDefault="0052198F" w:rsidP="0052198F">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sidRPr="00624B89">
              <w:rPr>
                <w:rFonts w:eastAsia="Arial" w:cs="Arial"/>
                <w:color w:val="000000"/>
                <w:sz w:val="18"/>
                <w:szCs w:val="18"/>
                <w:lang w:val="en" w:eastAsia="en-GB"/>
              </w:rPr>
              <w:lastRenderedPageBreak/>
              <w:t>Cartag</w:t>
            </w:r>
            <w:r>
              <w:rPr>
                <w:rFonts w:eastAsia="Arial" w:cs="Arial"/>
                <w:color w:val="000000"/>
                <w:sz w:val="18"/>
                <w:szCs w:val="18"/>
                <w:lang w:val="en" w:eastAsia="en-GB"/>
              </w:rPr>
              <w:t>ena Convention Wider Caribbean</w:t>
            </w:r>
          </w:p>
        </w:tc>
        <w:tc>
          <w:tcPr>
            <w:tcW w:w="3119" w:type="dxa"/>
            <w:shd w:val="clear" w:color="auto" w:fill="auto"/>
            <w:tcMar>
              <w:top w:w="14" w:type="dxa"/>
              <w:left w:w="14" w:type="dxa"/>
              <w:bottom w:w="14" w:type="dxa"/>
              <w:right w:w="14" w:type="dxa"/>
            </w:tcMar>
          </w:tcPr>
          <w:p w14:paraId="39777B3E" w14:textId="77777777" w:rsidR="0052198F" w:rsidRPr="00624B89" w:rsidRDefault="0052198F" w:rsidP="0052198F">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sidRPr="00624B89">
              <w:rPr>
                <w:rFonts w:eastAsia="Arial" w:cs="Arial"/>
                <w:color w:val="000000"/>
                <w:sz w:val="18"/>
                <w:szCs w:val="18"/>
                <w:lang w:val="en" w:eastAsia="en-GB"/>
              </w:rPr>
              <w:t>No indicator for marine plastic litter</w:t>
            </w:r>
            <w:r>
              <w:rPr>
                <w:rFonts w:eastAsia="Arial" w:cs="Arial"/>
                <w:color w:val="000000"/>
                <w:sz w:val="18"/>
                <w:szCs w:val="18"/>
                <w:lang w:val="en" w:eastAsia="en-GB"/>
              </w:rPr>
              <w:t xml:space="preserve"> found</w:t>
            </w:r>
          </w:p>
          <w:p w14:paraId="37BFD935" w14:textId="77777777" w:rsidR="0052198F" w:rsidRPr="00624B89" w:rsidRDefault="0052198F" w:rsidP="0052198F">
            <w:pPr>
              <w:widowControl w:val="0"/>
              <w:pBdr>
                <w:top w:val="nil"/>
                <w:left w:val="nil"/>
                <w:bottom w:val="nil"/>
                <w:right w:val="nil"/>
                <w:between w:val="nil"/>
              </w:pBdr>
              <w:spacing w:after="0" w:line="240" w:lineRule="auto"/>
              <w:jc w:val="left"/>
              <w:rPr>
                <w:rFonts w:eastAsia="Arial" w:cs="Arial"/>
                <w:color w:val="000000"/>
                <w:sz w:val="18"/>
                <w:szCs w:val="18"/>
                <w:highlight w:val="green"/>
                <w:lang w:val="en" w:eastAsia="en-GB"/>
              </w:rPr>
            </w:pPr>
          </w:p>
        </w:tc>
        <w:tc>
          <w:tcPr>
            <w:tcW w:w="5244" w:type="dxa"/>
            <w:shd w:val="clear" w:color="auto" w:fill="auto"/>
            <w:tcMar>
              <w:top w:w="14" w:type="dxa"/>
              <w:left w:w="14" w:type="dxa"/>
              <w:bottom w:w="14" w:type="dxa"/>
              <w:right w:w="14" w:type="dxa"/>
            </w:tcMar>
          </w:tcPr>
          <w:p w14:paraId="55FC9E5E" w14:textId="77777777" w:rsidR="0052198F" w:rsidRPr="00624B89" w:rsidRDefault="0052198F" w:rsidP="0052198F">
            <w:pPr>
              <w:pBdr>
                <w:top w:val="nil"/>
                <w:left w:val="nil"/>
                <w:bottom w:val="nil"/>
                <w:right w:val="nil"/>
                <w:between w:val="nil"/>
              </w:pBdr>
              <w:spacing w:after="0" w:line="240" w:lineRule="auto"/>
              <w:jc w:val="left"/>
              <w:rPr>
                <w:rFonts w:eastAsia="Arial" w:cs="Arial"/>
                <w:color w:val="000000"/>
                <w:sz w:val="18"/>
                <w:szCs w:val="18"/>
                <w:lang w:val="en" w:eastAsia="en-GB"/>
              </w:rPr>
            </w:pPr>
            <w:r w:rsidRPr="00624B89">
              <w:rPr>
                <w:rFonts w:eastAsia="Arial" w:cs="Arial"/>
                <w:color w:val="000000"/>
                <w:sz w:val="18"/>
                <w:szCs w:val="18"/>
                <w:lang w:val="en" w:eastAsia="en-GB"/>
              </w:rPr>
              <w:t>International Coastal Cleanup (ICC) data cards</w:t>
            </w:r>
            <w:r w:rsidRPr="00624B89">
              <w:rPr>
                <w:rStyle w:val="FootnoteReference"/>
                <w:rFonts w:eastAsia="Arial" w:cs="Arial"/>
                <w:color w:val="000000"/>
                <w:sz w:val="18"/>
                <w:szCs w:val="18"/>
                <w:lang w:val="en" w:eastAsia="en-GB"/>
              </w:rPr>
              <w:footnoteReference w:id="67"/>
            </w:r>
            <w:r w:rsidRPr="00624B89">
              <w:rPr>
                <w:rFonts w:eastAsia="Arial" w:cs="Arial"/>
                <w:color w:val="000000"/>
                <w:sz w:val="18"/>
                <w:szCs w:val="18"/>
                <w:lang w:val="en" w:eastAsia="en-GB"/>
              </w:rPr>
              <w:t xml:space="preserve"> produced by</w:t>
            </w:r>
            <w:r>
              <w:rPr>
                <w:rFonts w:eastAsia="Arial" w:cs="Arial"/>
                <w:color w:val="000000"/>
                <w:sz w:val="18"/>
                <w:szCs w:val="18"/>
                <w:lang w:val="en" w:eastAsia="en-GB"/>
              </w:rPr>
              <w:t xml:space="preserve"> the</w:t>
            </w:r>
            <w:r w:rsidRPr="00624B89">
              <w:rPr>
                <w:rFonts w:eastAsia="Arial" w:cs="Arial"/>
                <w:color w:val="000000"/>
                <w:sz w:val="18"/>
                <w:szCs w:val="18"/>
                <w:lang w:val="en" w:eastAsia="en-GB"/>
              </w:rPr>
              <w:t xml:space="preserve"> Ocean Conservancy are being used by some countries in the region.</w:t>
            </w:r>
          </w:p>
        </w:tc>
        <w:tc>
          <w:tcPr>
            <w:tcW w:w="3828" w:type="dxa"/>
          </w:tcPr>
          <w:p w14:paraId="57546D5D" w14:textId="77777777" w:rsidR="0052198F" w:rsidRPr="00624B89" w:rsidRDefault="0052198F" w:rsidP="0052198F">
            <w:pPr>
              <w:pBdr>
                <w:top w:val="nil"/>
                <w:left w:val="nil"/>
                <w:bottom w:val="nil"/>
                <w:right w:val="nil"/>
                <w:between w:val="nil"/>
              </w:pBdr>
              <w:spacing w:after="0" w:line="240" w:lineRule="auto"/>
              <w:jc w:val="left"/>
              <w:rPr>
                <w:rFonts w:eastAsia="Arial" w:cs="Arial"/>
                <w:color w:val="000000"/>
                <w:sz w:val="18"/>
                <w:szCs w:val="18"/>
                <w:vertAlign w:val="superscript"/>
                <w:lang w:val="en" w:eastAsia="en-GB"/>
              </w:rPr>
            </w:pPr>
            <w:r w:rsidRPr="00624B89">
              <w:rPr>
                <w:rFonts w:eastAsia="Arial" w:cs="Arial"/>
                <w:color w:val="000000"/>
                <w:sz w:val="18"/>
                <w:szCs w:val="18"/>
                <w:lang w:val="en" w:eastAsia="en-GB"/>
              </w:rPr>
              <w:t>Regional Action Plan on Marine Litter Management for the Wider Caribbean Region (2014)</w:t>
            </w:r>
            <w:r w:rsidRPr="00624B89">
              <w:rPr>
                <w:rFonts w:eastAsia="Arial" w:cs="Arial"/>
                <w:color w:val="000000"/>
                <w:sz w:val="18"/>
                <w:szCs w:val="18"/>
                <w:vertAlign w:val="superscript"/>
                <w:lang w:val="en" w:eastAsia="en-GB"/>
              </w:rPr>
              <w:footnoteReference w:id="68"/>
            </w:r>
            <w:r w:rsidRPr="00624B89">
              <w:rPr>
                <w:rFonts w:eastAsia="Arial" w:cs="Arial"/>
                <w:color w:val="000000"/>
                <w:sz w:val="18"/>
                <w:szCs w:val="18"/>
                <w:lang w:val="en" w:eastAsia="en-GB"/>
              </w:rPr>
              <w:t>:</w:t>
            </w:r>
            <w:r w:rsidRPr="00624B89">
              <w:rPr>
                <w:rFonts w:eastAsia="Arial" w:cs="Arial"/>
                <w:color w:val="000000"/>
                <w:sz w:val="18"/>
                <w:szCs w:val="18"/>
                <w:vertAlign w:val="superscript"/>
                <w:lang w:val="en" w:eastAsia="en-GB"/>
              </w:rPr>
              <w:t xml:space="preserve"> </w:t>
            </w:r>
            <w:r w:rsidRPr="00624B89">
              <w:rPr>
                <w:rFonts w:eastAsia="Arial" w:cs="Arial"/>
                <w:color w:val="000000"/>
                <w:sz w:val="18"/>
                <w:szCs w:val="18"/>
                <w:lang w:val="en" w:eastAsia="en-GB"/>
              </w:rPr>
              <w:t>Ocean Conservancy’s International Coastal Cleanup is used as monitoring programme but not consistently in all countries, and few data is collected.</w:t>
            </w:r>
          </w:p>
        </w:tc>
      </w:tr>
      <w:tr w:rsidR="0052198F" w:rsidRPr="00E02C28" w14:paraId="08FF0E2C" w14:textId="77777777" w:rsidTr="0052198F">
        <w:tc>
          <w:tcPr>
            <w:tcW w:w="1819" w:type="dxa"/>
            <w:shd w:val="clear" w:color="auto" w:fill="auto"/>
            <w:tcMar>
              <w:top w:w="14" w:type="dxa"/>
              <w:left w:w="14" w:type="dxa"/>
              <w:bottom w:w="14" w:type="dxa"/>
              <w:right w:w="14" w:type="dxa"/>
            </w:tcMar>
          </w:tcPr>
          <w:p w14:paraId="291BE768" w14:textId="77777777" w:rsidR="0052198F" w:rsidRPr="00E02C28" w:rsidRDefault="0052198F" w:rsidP="0052198F">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sidRPr="00E02C28">
              <w:rPr>
                <w:rFonts w:eastAsia="Arial" w:cs="Arial"/>
                <w:color w:val="000000"/>
                <w:sz w:val="18"/>
                <w:szCs w:val="18"/>
                <w:lang w:val="en" w:eastAsia="en-GB"/>
              </w:rPr>
              <w:t>Antigu</w:t>
            </w:r>
            <w:r>
              <w:rPr>
                <w:rFonts w:eastAsia="Arial" w:cs="Arial"/>
                <w:color w:val="000000"/>
                <w:sz w:val="18"/>
                <w:szCs w:val="18"/>
                <w:lang w:val="en" w:eastAsia="en-GB"/>
              </w:rPr>
              <w:t>a Convention Northeast Pacific</w:t>
            </w:r>
          </w:p>
        </w:tc>
        <w:tc>
          <w:tcPr>
            <w:tcW w:w="3119" w:type="dxa"/>
            <w:shd w:val="clear" w:color="auto" w:fill="auto"/>
            <w:tcMar>
              <w:top w:w="14" w:type="dxa"/>
              <w:left w:w="14" w:type="dxa"/>
              <w:bottom w:w="14" w:type="dxa"/>
              <w:right w:w="14" w:type="dxa"/>
            </w:tcMar>
          </w:tcPr>
          <w:p w14:paraId="2E8950CE" w14:textId="77777777" w:rsidR="0052198F" w:rsidRDefault="0052198F" w:rsidP="0052198F">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sidRPr="00E02C28">
              <w:rPr>
                <w:rFonts w:eastAsia="Arial" w:cs="Arial"/>
                <w:color w:val="000000"/>
                <w:sz w:val="18"/>
                <w:szCs w:val="18"/>
                <w:lang w:val="en" w:eastAsia="en-GB"/>
              </w:rPr>
              <w:t>No indicator for marine plastic litter</w:t>
            </w:r>
          </w:p>
          <w:p w14:paraId="64EDC860" w14:textId="77777777" w:rsidR="0052198F" w:rsidRPr="00E02C28" w:rsidRDefault="0052198F" w:rsidP="0052198F">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Pr>
                <w:rFonts w:eastAsia="Arial" w:cs="Arial"/>
                <w:color w:val="000000"/>
                <w:sz w:val="18"/>
                <w:szCs w:val="18"/>
                <w:lang w:val="en" w:eastAsia="en-GB"/>
              </w:rPr>
              <w:t>found</w:t>
            </w:r>
          </w:p>
        </w:tc>
        <w:tc>
          <w:tcPr>
            <w:tcW w:w="5244" w:type="dxa"/>
            <w:shd w:val="clear" w:color="auto" w:fill="auto"/>
            <w:tcMar>
              <w:top w:w="14" w:type="dxa"/>
              <w:left w:w="14" w:type="dxa"/>
              <w:bottom w:w="14" w:type="dxa"/>
              <w:right w:w="14" w:type="dxa"/>
            </w:tcMar>
          </w:tcPr>
          <w:p w14:paraId="112CE70A" w14:textId="77777777" w:rsidR="0052198F" w:rsidRPr="00E02C28" w:rsidRDefault="0052198F" w:rsidP="0052198F">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Pr>
                <w:rFonts w:eastAsia="Arial" w:cs="Arial"/>
                <w:color w:val="000000"/>
                <w:sz w:val="18"/>
                <w:szCs w:val="18"/>
                <w:lang w:val="en" w:eastAsia="en-GB"/>
              </w:rPr>
              <w:t>No monitoring methodologies for marine plastic litter found</w:t>
            </w:r>
          </w:p>
        </w:tc>
        <w:tc>
          <w:tcPr>
            <w:tcW w:w="3828" w:type="dxa"/>
          </w:tcPr>
          <w:p w14:paraId="02A82E26" w14:textId="77777777" w:rsidR="0052198F" w:rsidRPr="00E02C28" w:rsidRDefault="0052198F" w:rsidP="0052198F">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sidRPr="00E02C28">
              <w:rPr>
                <w:rFonts w:eastAsia="Arial" w:cs="Arial"/>
                <w:color w:val="000000"/>
                <w:sz w:val="18"/>
                <w:szCs w:val="18"/>
                <w:lang w:val="en" w:eastAsia="en-GB"/>
              </w:rPr>
              <w:t>Yet to enter into force</w:t>
            </w:r>
          </w:p>
        </w:tc>
      </w:tr>
      <w:tr w:rsidR="0052198F" w:rsidRPr="00E02C28" w14:paraId="21F0F9D0" w14:textId="77777777" w:rsidTr="0052198F">
        <w:tc>
          <w:tcPr>
            <w:tcW w:w="1819" w:type="dxa"/>
            <w:shd w:val="clear" w:color="auto" w:fill="auto"/>
            <w:tcMar>
              <w:top w:w="14" w:type="dxa"/>
              <w:left w:w="14" w:type="dxa"/>
              <w:bottom w:w="14" w:type="dxa"/>
              <w:right w:w="14" w:type="dxa"/>
            </w:tcMar>
          </w:tcPr>
          <w:p w14:paraId="3BCF6177" w14:textId="77777777" w:rsidR="0052198F" w:rsidRDefault="0052198F" w:rsidP="0052198F">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sidRPr="00E02C28">
              <w:rPr>
                <w:rFonts w:eastAsia="Arial" w:cs="Arial"/>
                <w:color w:val="000000"/>
                <w:sz w:val="18"/>
                <w:szCs w:val="18"/>
                <w:lang w:val="en" w:eastAsia="en-GB"/>
              </w:rPr>
              <w:t>Lima Convention Permanent C</w:t>
            </w:r>
            <w:r>
              <w:rPr>
                <w:rFonts w:eastAsia="Arial" w:cs="Arial"/>
                <w:color w:val="000000"/>
                <w:sz w:val="18"/>
                <w:szCs w:val="18"/>
                <w:lang w:val="en" w:eastAsia="en-GB"/>
              </w:rPr>
              <w:t>ommission of the South Pacific (</w:t>
            </w:r>
            <w:r w:rsidRPr="00E02C28">
              <w:rPr>
                <w:rFonts w:eastAsia="Arial" w:cs="Arial"/>
                <w:color w:val="000000"/>
                <w:sz w:val="18"/>
                <w:szCs w:val="18"/>
                <w:lang w:val="en" w:eastAsia="en-GB"/>
              </w:rPr>
              <w:t>CPPS)</w:t>
            </w:r>
          </w:p>
          <w:p w14:paraId="1DDAD489" w14:textId="77777777" w:rsidR="0052198F" w:rsidRPr="00E02C28" w:rsidRDefault="0052198F" w:rsidP="0052198F">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Pr>
                <w:rFonts w:eastAsia="Arial" w:cs="Arial"/>
                <w:color w:val="000000"/>
                <w:sz w:val="18"/>
                <w:szCs w:val="18"/>
                <w:lang w:val="en" w:eastAsia="en-GB"/>
              </w:rPr>
              <w:t>Southeast Pacific</w:t>
            </w:r>
          </w:p>
        </w:tc>
        <w:tc>
          <w:tcPr>
            <w:tcW w:w="3119" w:type="dxa"/>
            <w:shd w:val="clear" w:color="auto" w:fill="auto"/>
            <w:tcMar>
              <w:top w:w="14" w:type="dxa"/>
              <w:left w:w="14" w:type="dxa"/>
              <w:bottom w:w="14" w:type="dxa"/>
              <w:right w:w="14" w:type="dxa"/>
            </w:tcMar>
          </w:tcPr>
          <w:p w14:paraId="6F184CCE" w14:textId="77777777" w:rsidR="0052198F" w:rsidRDefault="0052198F" w:rsidP="0052198F">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sidRPr="00E02C28">
              <w:rPr>
                <w:rFonts w:eastAsia="Arial" w:cs="Arial"/>
                <w:color w:val="000000"/>
                <w:sz w:val="18"/>
                <w:szCs w:val="18"/>
                <w:lang w:val="en" w:eastAsia="en-GB"/>
              </w:rPr>
              <w:t>No indicator for marine plastic litter</w:t>
            </w:r>
            <w:r>
              <w:rPr>
                <w:rFonts w:eastAsia="Arial" w:cs="Arial"/>
                <w:color w:val="000000"/>
                <w:sz w:val="18"/>
                <w:szCs w:val="18"/>
                <w:lang w:val="en" w:eastAsia="en-GB"/>
              </w:rPr>
              <w:t xml:space="preserve"> found</w:t>
            </w:r>
          </w:p>
          <w:p w14:paraId="12476E27" w14:textId="77777777" w:rsidR="0052198F" w:rsidRPr="00E02C28" w:rsidRDefault="0052198F" w:rsidP="0052198F">
            <w:pPr>
              <w:widowControl w:val="0"/>
              <w:pBdr>
                <w:top w:val="nil"/>
                <w:left w:val="nil"/>
                <w:bottom w:val="nil"/>
                <w:right w:val="nil"/>
                <w:between w:val="nil"/>
              </w:pBdr>
              <w:spacing w:after="0" w:line="240" w:lineRule="auto"/>
              <w:jc w:val="left"/>
              <w:rPr>
                <w:rFonts w:eastAsia="Arial" w:cs="Arial"/>
                <w:color w:val="000000"/>
                <w:sz w:val="18"/>
                <w:szCs w:val="18"/>
                <w:highlight w:val="green"/>
                <w:lang w:val="en" w:eastAsia="en-GB"/>
              </w:rPr>
            </w:pPr>
          </w:p>
        </w:tc>
        <w:tc>
          <w:tcPr>
            <w:tcW w:w="5244" w:type="dxa"/>
            <w:shd w:val="clear" w:color="auto" w:fill="auto"/>
            <w:tcMar>
              <w:top w:w="14" w:type="dxa"/>
              <w:left w:w="14" w:type="dxa"/>
              <w:bottom w:w="14" w:type="dxa"/>
              <w:right w:w="14" w:type="dxa"/>
            </w:tcMar>
          </w:tcPr>
          <w:p w14:paraId="5959969F" w14:textId="77777777" w:rsidR="0052198F" w:rsidRPr="00E02C28" w:rsidRDefault="0052198F" w:rsidP="0052198F">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Pr>
                <w:rFonts w:eastAsia="Arial" w:cs="Arial"/>
                <w:color w:val="000000"/>
                <w:sz w:val="18"/>
                <w:szCs w:val="18"/>
                <w:lang w:val="en" w:eastAsia="en-GB"/>
              </w:rPr>
              <w:t>No monitoring methodologies for marine plastic litter found</w:t>
            </w:r>
          </w:p>
        </w:tc>
        <w:tc>
          <w:tcPr>
            <w:tcW w:w="3828" w:type="dxa"/>
          </w:tcPr>
          <w:p w14:paraId="5CF44467" w14:textId="77777777" w:rsidR="0052198F" w:rsidRPr="00E02C28" w:rsidRDefault="0052198F" w:rsidP="0052198F">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sidRPr="00E02C28">
              <w:rPr>
                <w:rFonts w:eastAsia="Arial" w:cs="Arial"/>
                <w:color w:val="000000"/>
                <w:sz w:val="18"/>
                <w:szCs w:val="18"/>
                <w:lang w:val="en" w:eastAsia="en-GB"/>
              </w:rPr>
              <w:t>Does not appear to have a Region</w:t>
            </w:r>
            <w:r>
              <w:rPr>
                <w:rFonts w:eastAsia="Arial" w:cs="Arial"/>
                <w:color w:val="000000"/>
                <w:sz w:val="18"/>
                <w:szCs w:val="18"/>
                <w:lang w:val="en" w:eastAsia="en-GB"/>
              </w:rPr>
              <w:t>al Action Plan on Marine Litter.</w:t>
            </w:r>
          </w:p>
        </w:tc>
      </w:tr>
      <w:tr w:rsidR="0052198F" w:rsidRPr="00E02C28" w14:paraId="57B0DC96" w14:textId="77777777" w:rsidTr="0052198F">
        <w:tc>
          <w:tcPr>
            <w:tcW w:w="1819" w:type="dxa"/>
            <w:shd w:val="clear" w:color="auto" w:fill="auto"/>
            <w:tcMar>
              <w:top w:w="14" w:type="dxa"/>
              <w:left w:w="14" w:type="dxa"/>
              <w:bottom w:w="14" w:type="dxa"/>
              <w:right w:w="14" w:type="dxa"/>
            </w:tcMar>
          </w:tcPr>
          <w:p w14:paraId="34AC6499" w14:textId="77777777" w:rsidR="0052198F" w:rsidRPr="0094202C" w:rsidRDefault="0052198F" w:rsidP="0052198F">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sidRPr="0094202C">
              <w:rPr>
                <w:rFonts w:eastAsia="Arial" w:cs="Arial"/>
                <w:color w:val="000000"/>
                <w:sz w:val="18"/>
                <w:szCs w:val="18"/>
                <w:lang w:val="en" w:eastAsia="en-GB"/>
              </w:rPr>
              <w:t>Hamilton Declaration Sargasso Sea</w:t>
            </w:r>
          </w:p>
        </w:tc>
        <w:tc>
          <w:tcPr>
            <w:tcW w:w="3119" w:type="dxa"/>
            <w:shd w:val="clear" w:color="auto" w:fill="auto"/>
            <w:tcMar>
              <w:top w:w="14" w:type="dxa"/>
              <w:left w:w="14" w:type="dxa"/>
              <w:bottom w:w="14" w:type="dxa"/>
              <w:right w:w="14" w:type="dxa"/>
            </w:tcMar>
          </w:tcPr>
          <w:p w14:paraId="549C18B9" w14:textId="77777777" w:rsidR="0052198F" w:rsidRPr="0094202C" w:rsidRDefault="0052198F" w:rsidP="0052198F">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sidRPr="0094202C">
              <w:rPr>
                <w:rFonts w:eastAsia="Arial" w:cs="Arial"/>
                <w:color w:val="000000"/>
                <w:sz w:val="18"/>
                <w:szCs w:val="18"/>
                <w:lang w:val="en" w:eastAsia="en-GB"/>
              </w:rPr>
              <w:t>No indicator for marine plastic litter found</w:t>
            </w:r>
          </w:p>
        </w:tc>
        <w:tc>
          <w:tcPr>
            <w:tcW w:w="5244" w:type="dxa"/>
            <w:shd w:val="clear" w:color="auto" w:fill="auto"/>
            <w:tcMar>
              <w:top w:w="14" w:type="dxa"/>
              <w:left w:w="14" w:type="dxa"/>
              <w:bottom w:w="14" w:type="dxa"/>
              <w:right w:w="14" w:type="dxa"/>
            </w:tcMar>
          </w:tcPr>
          <w:p w14:paraId="036D5491" w14:textId="77777777" w:rsidR="0052198F" w:rsidRPr="0094202C" w:rsidRDefault="0052198F" w:rsidP="0052198F">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sidRPr="0094202C">
              <w:rPr>
                <w:rFonts w:eastAsia="Arial" w:cs="Arial"/>
                <w:color w:val="000000"/>
                <w:sz w:val="18"/>
                <w:szCs w:val="18"/>
                <w:lang w:val="en" w:eastAsia="en-GB"/>
              </w:rPr>
              <w:t>No monitoring methodologies for marine plastic litter found</w:t>
            </w:r>
          </w:p>
        </w:tc>
        <w:tc>
          <w:tcPr>
            <w:tcW w:w="3828" w:type="dxa"/>
          </w:tcPr>
          <w:p w14:paraId="1451EC9C" w14:textId="77777777" w:rsidR="0052198F" w:rsidRPr="0094202C" w:rsidRDefault="0052198F" w:rsidP="0052198F">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sidRPr="0094202C">
              <w:rPr>
                <w:rFonts w:eastAsia="Arial" w:cs="Arial"/>
                <w:color w:val="000000"/>
                <w:sz w:val="18"/>
                <w:szCs w:val="18"/>
                <w:lang w:val="en" w:eastAsia="en-GB"/>
              </w:rPr>
              <w:t>Work Programme Priorities (2016-2018)</w:t>
            </w:r>
            <w:r w:rsidRPr="0094202C">
              <w:rPr>
                <w:rStyle w:val="FootnoteReference"/>
                <w:rFonts w:eastAsia="Arial" w:cs="Arial"/>
                <w:color w:val="000000"/>
                <w:sz w:val="18"/>
                <w:szCs w:val="18"/>
                <w:lang w:val="en" w:eastAsia="en-GB"/>
              </w:rPr>
              <w:footnoteReference w:id="69"/>
            </w:r>
            <w:r w:rsidRPr="0094202C">
              <w:rPr>
                <w:rFonts w:eastAsia="Arial" w:cs="Arial"/>
                <w:color w:val="000000"/>
                <w:sz w:val="18"/>
                <w:szCs w:val="18"/>
                <w:lang w:val="en" w:eastAsia="en-GB"/>
              </w:rPr>
              <w:t xml:space="preserve"> include:</w:t>
            </w:r>
          </w:p>
          <w:p w14:paraId="25EEDD69" w14:textId="77777777" w:rsidR="0052198F" w:rsidRPr="0094202C" w:rsidRDefault="0052198F" w:rsidP="0052198F">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sidRPr="0094202C">
              <w:rPr>
                <w:rFonts w:eastAsia="Arial" w:cs="Arial"/>
                <w:color w:val="000000"/>
                <w:sz w:val="18"/>
                <w:szCs w:val="18"/>
                <w:lang w:val="en" w:eastAsia="en-GB"/>
              </w:rPr>
              <w:t>“Consider the issue of plastics as an important negative impact on the ecosystem and how Commission can contribute and consider involvement in UN consultative process on marine debris and the global partnership for marine litter” (p.2)</w:t>
            </w:r>
          </w:p>
        </w:tc>
      </w:tr>
      <w:tr w:rsidR="0052198F" w:rsidRPr="00E02C28" w14:paraId="51BCF752" w14:textId="77777777" w:rsidTr="0052198F">
        <w:tc>
          <w:tcPr>
            <w:tcW w:w="1819" w:type="dxa"/>
            <w:shd w:val="clear" w:color="auto" w:fill="auto"/>
            <w:tcMar>
              <w:top w:w="14" w:type="dxa"/>
              <w:left w:w="14" w:type="dxa"/>
              <w:bottom w:w="14" w:type="dxa"/>
              <w:right w:w="14" w:type="dxa"/>
            </w:tcMar>
          </w:tcPr>
          <w:p w14:paraId="370B3F5C" w14:textId="77777777" w:rsidR="0052198F" w:rsidRPr="007937AA" w:rsidRDefault="0052198F" w:rsidP="0052198F">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Pr>
                <w:rFonts w:eastAsia="Arial" w:cs="Arial"/>
                <w:color w:val="000000"/>
                <w:sz w:val="18"/>
                <w:szCs w:val="18"/>
                <w:lang w:val="en" w:eastAsia="en-GB"/>
              </w:rPr>
              <w:t>Arctic Council</w:t>
            </w:r>
          </w:p>
          <w:p w14:paraId="458A703B" w14:textId="77777777" w:rsidR="0052198F" w:rsidRPr="007937AA" w:rsidRDefault="0052198F" w:rsidP="0052198F">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sidRPr="007937AA">
              <w:rPr>
                <w:rFonts w:eastAsia="Arial" w:cs="Arial"/>
                <w:color w:val="000000"/>
                <w:sz w:val="18"/>
                <w:szCs w:val="18"/>
                <w:lang w:val="en" w:eastAsia="en-GB"/>
              </w:rPr>
              <w:t>Arctic</w:t>
            </w:r>
          </w:p>
        </w:tc>
        <w:tc>
          <w:tcPr>
            <w:tcW w:w="3119" w:type="dxa"/>
            <w:shd w:val="clear" w:color="auto" w:fill="auto"/>
            <w:tcMar>
              <w:top w:w="14" w:type="dxa"/>
              <w:left w:w="14" w:type="dxa"/>
              <w:bottom w:w="14" w:type="dxa"/>
              <w:right w:w="14" w:type="dxa"/>
            </w:tcMar>
          </w:tcPr>
          <w:p w14:paraId="6B007008" w14:textId="77777777" w:rsidR="0052198F" w:rsidRPr="007937AA" w:rsidRDefault="0052198F" w:rsidP="0052198F">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sidRPr="007937AA">
              <w:rPr>
                <w:rFonts w:eastAsia="Arial" w:cs="Arial"/>
                <w:color w:val="000000"/>
                <w:sz w:val="18"/>
                <w:szCs w:val="18"/>
                <w:lang w:val="en" w:eastAsia="en-GB"/>
              </w:rPr>
              <w:t>No indicator for marine plastic litter found</w:t>
            </w:r>
          </w:p>
          <w:p w14:paraId="0AD6D2A1" w14:textId="77777777" w:rsidR="0052198F" w:rsidRPr="007937AA" w:rsidRDefault="0052198F" w:rsidP="0052198F">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p>
        </w:tc>
        <w:tc>
          <w:tcPr>
            <w:tcW w:w="5244" w:type="dxa"/>
            <w:shd w:val="clear" w:color="auto" w:fill="auto"/>
            <w:tcMar>
              <w:top w:w="14" w:type="dxa"/>
              <w:left w:w="14" w:type="dxa"/>
              <w:bottom w:w="14" w:type="dxa"/>
              <w:right w:w="14" w:type="dxa"/>
            </w:tcMar>
          </w:tcPr>
          <w:p w14:paraId="6E5B175E" w14:textId="77777777" w:rsidR="0052198F" w:rsidRPr="007937AA" w:rsidRDefault="0052198F" w:rsidP="0052198F">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sidRPr="007937AA">
              <w:rPr>
                <w:rFonts w:eastAsia="Arial" w:cs="Arial"/>
                <w:color w:val="000000"/>
                <w:sz w:val="18"/>
                <w:szCs w:val="18"/>
                <w:lang w:val="en" w:eastAsia="en-GB"/>
              </w:rPr>
              <w:t xml:space="preserve"> No monitoring methodologies for marine plastic litter found</w:t>
            </w:r>
          </w:p>
        </w:tc>
        <w:tc>
          <w:tcPr>
            <w:tcW w:w="3828" w:type="dxa"/>
          </w:tcPr>
          <w:p w14:paraId="379C69C9" w14:textId="77777777" w:rsidR="0052198F" w:rsidRPr="007937AA" w:rsidRDefault="0052198F" w:rsidP="0052198F">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sidRPr="007937AA">
              <w:rPr>
                <w:rFonts w:eastAsia="Arial" w:cs="Arial"/>
                <w:color w:val="000000"/>
                <w:sz w:val="18"/>
                <w:szCs w:val="18"/>
                <w:lang w:val="en" w:eastAsia="en-GB"/>
              </w:rPr>
              <w:t>Arctic Marine Strategic Plan 2015-2015</w:t>
            </w:r>
            <w:r w:rsidRPr="007937AA">
              <w:rPr>
                <w:rStyle w:val="FootnoteReference"/>
                <w:rFonts w:eastAsia="Arial" w:cs="Arial"/>
                <w:color w:val="000000"/>
                <w:sz w:val="18"/>
                <w:szCs w:val="18"/>
                <w:lang w:val="en" w:eastAsia="en-GB"/>
              </w:rPr>
              <w:footnoteReference w:id="70"/>
            </w:r>
            <w:r w:rsidRPr="007937AA">
              <w:rPr>
                <w:rFonts w:eastAsia="Arial" w:cs="Arial"/>
                <w:color w:val="000000"/>
                <w:sz w:val="18"/>
                <w:szCs w:val="18"/>
                <w:lang w:val="en" w:eastAsia="en-GB"/>
              </w:rPr>
              <w:t>:</w:t>
            </w:r>
          </w:p>
          <w:p w14:paraId="06930895" w14:textId="77777777" w:rsidR="0052198F" w:rsidRPr="007937AA" w:rsidRDefault="0052198F" w:rsidP="0052198F">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sidRPr="007937AA">
              <w:rPr>
                <w:rFonts w:eastAsia="Arial" w:cs="Arial"/>
                <w:color w:val="000000"/>
                <w:sz w:val="18"/>
                <w:szCs w:val="18"/>
                <w:lang w:val="en" w:eastAsia="en-GB"/>
              </w:rPr>
              <w:t>Strategic action 7.1.3 “Improve the understanding of cumulative impacts on marine ecosystems from multiple human activity-induced stressors such as… marine litter…”</w:t>
            </w:r>
          </w:p>
        </w:tc>
      </w:tr>
      <w:tr w:rsidR="0052198F" w:rsidRPr="00E02C28" w14:paraId="3F83BD6F" w14:textId="77777777" w:rsidTr="0052198F">
        <w:tc>
          <w:tcPr>
            <w:tcW w:w="1819" w:type="dxa"/>
            <w:shd w:val="clear" w:color="auto" w:fill="auto"/>
            <w:tcMar>
              <w:top w:w="14" w:type="dxa"/>
              <w:left w:w="14" w:type="dxa"/>
              <w:bottom w:w="14" w:type="dxa"/>
              <w:right w:w="14" w:type="dxa"/>
            </w:tcMar>
          </w:tcPr>
          <w:p w14:paraId="5968F1A9" w14:textId="77777777" w:rsidR="0052198F" w:rsidRDefault="0052198F" w:rsidP="0052198F">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Pr>
                <w:rFonts w:eastAsia="Arial" w:cs="Arial"/>
                <w:color w:val="000000"/>
                <w:sz w:val="18"/>
                <w:szCs w:val="18"/>
                <w:lang w:val="en" w:eastAsia="en-GB"/>
              </w:rPr>
              <w:t>Antarctic Treaty</w:t>
            </w:r>
          </w:p>
          <w:p w14:paraId="2A0BB750" w14:textId="77777777" w:rsidR="0052198F" w:rsidRDefault="0052198F" w:rsidP="0052198F">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Pr>
                <w:rFonts w:eastAsia="Arial" w:cs="Arial"/>
                <w:color w:val="000000"/>
                <w:sz w:val="18"/>
                <w:szCs w:val="18"/>
                <w:lang w:val="en" w:eastAsia="en-GB"/>
              </w:rPr>
              <w:t>(CCAMLR)</w:t>
            </w:r>
          </w:p>
          <w:p w14:paraId="1E844684" w14:textId="77777777" w:rsidR="0052198F" w:rsidRPr="00624B89" w:rsidRDefault="0052198F" w:rsidP="0052198F">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Pr>
                <w:rFonts w:eastAsia="Arial" w:cs="Arial"/>
                <w:color w:val="000000"/>
                <w:sz w:val="18"/>
                <w:szCs w:val="18"/>
                <w:lang w:val="en" w:eastAsia="en-GB"/>
              </w:rPr>
              <w:t>Southern Ocean</w:t>
            </w:r>
          </w:p>
        </w:tc>
        <w:tc>
          <w:tcPr>
            <w:tcW w:w="3119" w:type="dxa"/>
            <w:shd w:val="clear" w:color="auto" w:fill="auto"/>
            <w:tcMar>
              <w:top w:w="14" w:type="dxa"/>
              <w:left w:w="14" w:type="dxa"/>
              <w:bottom w:w="14" w:type="dxa"/>
              <w:right w:w="14" w:type="dxa"/>
            </w:tcMar>
          </w:tcPr>
          <w:p w14:paraId="5391F03F" w14:textId="77777777" w:rsidR="0052198F" w:rsidRPr="00624B89" w:rsidRDefault="0052198F" w:rsidP="0052198F">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sidRPr="00624B89">
              <w:rPr>
                <w:rFonts w:eastAsia="Arial" w:cs="Arial"/>
                <w:color w:val="000000"/>
                <w:sz w:val="18"/>
                <w:szCs w:val="18"/>
                <w:lang w:val="en" w:eastAsia="en-GB"/>
              </w:rPr>
              <w:t>No indicator for marine plastic litter</w:t>
            </w:r>
            <w:r>
              <w:rPr>
                <w:rFonts w:eastAsia="Arial" w:cs="Arial"/>
                <w:color w:val="000000"/>
                <w:sz w:val="18"/>
                <w:szCs w:val="18"/>
                <w:lang w:val="en" w:eastAsia="en-GB"/>
              </w:rPr>
              <w:t xml:space="preserve"> found</w:t>
            </w:r>
          </w:p>
        </w:tc>
        <w:tc>
          <w:tcPr>
            <w:tcW w:w="5244" w:type="dxa"/>
            <w:shd w:val="clear" w:color="auto" w:fill="auto"/>
            <w:tcMar>
              <w:top w:w="14" w:type="dxa"/>
              <w:left w:w="14" w:type="dxa"/>
              <w:bottom w:w="14" w:type="dxa"/>
              <w:right w:w="14" w:type="dxa"/>
            </w:tcMar>
          </w:tcPr>
          <w:p w14:paraId="20BA86DE" w14:textId="77777777" w:rsidR="0052198F" w:rsidRPr="00624B89" w:rsidRDefault="0052198F" w:rsidP="0052198F">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sidRPr="00624B89">
              <w:rPr>
                <w:rFonts w:eastAsia="Arial" w:cs="Arial"/>
                <w:color w:val="000000"/>
                <w:sz w:val="18"/>
                <w:szCs w:val="18"/>
                <w:lang w:val="en" w:eastAsia="en-GB"/>
              </w:rPr>
              <w:t>Standard data forms and instructions for:</w:t>
            </w:r>
          </w:p>
          <w:p w14:paraId="2ED4AE4B" w14:textId="77777777" w:rsidR="0052198F" w:rsidRPr="00624B89" w:rsidRDefault="0052198F" w:rsidP="00F0523E">
            <w:pPr>
              <w:pStyle w:val="ListParagraph"/>
              <w:widowControl w:val="0"/>
              <w:numPr>
                <w:ilvl w:val="0"/>
                <w:numId w:val="36"/>
              </w:numPr>
              <w:pBdr>
                <w:top w:val="nil"/>
                <w:left w:val="nil"/>
                <w:bottom w:val="nil"/>
                <w:right w:val="nil"/>
                <w:between w:val="nil"/>
              </w:pBdr>
              <w:spacing w:after="0" w:line="240" w:lineRule="auto"/>
              <w:ind w:left="269" w:hanging="269"/>
              <w:jc w:val="left"/>
              <w:rPr>
                <w:rFonts w:eastAsia="Arial" w:cs="Arial"/>
                <w:color w:val="000000"/>
                <w:sz w:val="18"/>
                <w:szCs w:val="18"/>
                <w:lang w:val="en" w:eastAsia="en-GB"/>
              </w:rPr>
            </w:pPr>
            <w:r w:rsidRPr="00624B89">
              <w:rPr>
                <w:rFonts w:eastAsia="Arial" w:cs="Arial"/>
                <w:color w:val="000000"/>
                <w:sz w:val="18"/>
                <w:szCs w:val="18"/>
                <w:lang w:val="en" w:eastAsia="en-GB"/>
              </w:rPr>
              <w:t>Beach survey data collection</w:t>
            </w:r>
          </w:p>
          <w:p w14:paraId="302F3D34" w14:textId="77777777" w:rsidR="0052198F" w:rsidRPr="00624B89" w:rsidRDefault="0052198F" w:rsidP="00F0523E">
            <w:pPr>
              <w:pStyle w:val="ListParagraph"/>
              <w:widowControl w:val="0"/>
              <w:numPr>
                <w:ilvl w:val="0"/>
                <w:numId w:val="36"/>
              </w:numPr>
              <w:pBdr>
                <w:top w:val="nil"/>
                <w:left w:val="nil"/>
                <w:bottom w:val="nil"/>
                <w:right w:val="nil"/>
                <w:between w:val="nil"/>
              </w:pBdr>
              <w:spacing w:after="0" w:line="240" w:lineRule="auto"/>
              <w:ind w:left="269" w:hanging="269"/>
              <w:jc w:val="left"/>
              <w:rPr>
                <w:rFonts w:eastAsia="Arial" w:cs="Arial"/>
                <w:color w:val="000000"/>
                <w:sz w:val="18"/>
                <w:szCs w:val="18"/>
                <w:lang w:val="en" w:eastAsia="en-GB"/>
              </w:rPr>
            </w:pPr>
            <w:r w:rsidRPr="00624B89">
              <w:rPr>
                <w:rFonts w:eastAsia="Arial" w:cs="Arial"/>
                <w:color w:val="000000"/>
                <w:sz w:val="18"/>
                <w:szCs w:val="18"/>
                <w:lang w:val="en" w:eastAsia="en-GB"/>
              </w:rPr>
              <w:t>Marine mammal entanglement</w:t>
            </w:r>
          </w:p>
          <w:p w14:paraId="1F4BB215" w14:textId="77777777" w:rsidR="0052198F" w:rsidRPr="00624B89" w:rsidRDefault="0052198F" w:rsidP="00F0523E">
            <w:pPr>
              <w:pStyle w:val="ListParagraph"/>
              <w:widowControl w:val="0"/>
              <w:numPr>
                <w:ilvl w:val="0"/>
                <w:numId w:val="36"/>
              </w:numPr>
              <w:pBdr>
                <w:top w:val="nil"/>
                <w:left w:val="nil"/>
                <w:bottom w:val="nil"/>
                <w:right w:val="nil"/>
                <w:between w:val="nil"/>
              </w:pBdr>
              <w:spacing w:after="0" w:line="240" w:lineRule="auto"/>
              <w:ind w:left="269" w:hanging="269"/>
              <w:jc w:val="left"/>
              <w:rPr>
                <w:rFonts w:eastAsia="Arial" w:cs="Arial"/>
                <w:color w:val="000000"/>
                <w:sz w:val="18"/>
                <w:szCs w:val="18"/>
                <w:lang w:val="en" w:eastAsia="en-GB"/>
              </w:rPr>
            </w:pPr>
            <w:r w:rsidRPr="00624B89">
              <w:rPr>
                <w:rFonts w:eastAsia="Arial" w:cs="Arial"/>
                <w:color w:val="000000"/>
                <w:sz w:val="18"/>
                <w:szCs w:val="18"/>
                <w:lang w:val="en" w:eastAsia="en-GB"/>
              </w:rPr>
              <w:t>Seabird colony debris data collection</w:t>
            </w:r>
          </w:p>
        </w:tc>
        <w:tc>
          <w:tcPr>
            <w:tcW w:w="3828" w:type="dxa"/>
          </w:tcPr>
          <w:p w14:paraId="35FBA054" w14:textId="77777777" w:rsidR="0052198F" w:rsidRPr="00624B89" w:rsidRDefault="0052198F" w:rsidP="0052198F">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sidRPr="00624B89">
              <w:rPr>
                <w:rFonts w:eastAsia="Arial" w:cs="Arial"/>
                <w:color w:val="000000"/>
                <w:sz w:val="18"/>
                <w:szCs w:val="18"/>
                <w:lang w:val="en" w:eastAsia="en-GB"/>
              </w:rPr>
              <w:t>Members annually submit information on marine debris from 1) beach surveys, 2) seabird colony debris, and 3) marine mammal entanglement, using standard forms and instructions</w:t>
            </w:r>
            <w:r w:rsidRPr="00624B89">
              <w:rPr>
                <w:rFonts w:eastAsia="Arial" w:cs="Arial"/>
                <w:color w:val="000000"/>
                <w:sz w:val="18"/>
                <w:szCs w:val="18"/>
                <w:vertAlign w:val="superscript"/>
                <w:lang w:val="en" w:eastAsia="en-GB"/>
              </w:rPr>
              <w:footnoteReference w:id="71"/>
            </w:r>
            <w:r w:rsidRPr="00624B89">
              <w:rPr>
                <w:rFonts w:eastAsia="Arial" w:cs="Arial"/>
                <w:color w:val="000000"/>
                <w:sz w:val="18"/>
                <w:szCs w:val="18"/>
                <w:lang w:val="en" w:eastAsia="en-GB"/>
              </w:rPr>
              <w:t xml:space="preserve"> for data </w:t>
            </w:r>
            <w:r w:rsidRPr="00624B89">
              <w:rPr>
                <w:rFonts w:eastAsia="Arial" w:cs="Arial"/>
                <w:color w:val="000000"/>
                <w:sz w:val="18"/>
                <w:szCs w:val="18"/>
                <w:lang w:val="en" w:eastAsia="en-GB"/>
              </w:rPr>
              <w:lastRenderedPageBreak/>
              <w:t>collection/submission.</w:t>
            </w:r>
          </w:p>
          <w:p w14:paraId="1142820C" w14:textId="77777777" w:rsidR="0052198F" w:rsidRPr="00624B89" w:rsidRDefault="0052198F" w:rsidP="00F0523E">
            <w:pPr>
              <w:pStyle w:val="ListParagraph"/>
              <w:widowControl w:val="0"/>
              <w:numPr>
                <w:ilvl w:val="0"/>
                <w:numId w:val="37"/>
              </w:numPr>
              <w:pBdr>
                <w:top w:val="nil"/>
                <w:left w:val="nil"/>
                <w:bottom w:val="nil"/>
                <w:right w:val="nil"/>
                <w:between w:val="nil"/>
              </w:pBdr>
              <w:spacing w:after="0" w:line="240" w:lineRule="auto"/>
              <w:ind w:left="175" w:hanging="175"/>
              <w:jc w:val="left"/>
              <w:rPr>
                <w:rFonts w:eastAsia="Arial" w:cs="Arial"/>
                <w:color w:val="000000"/>
                <w:sz w:val="18"/>
                <w:szCs w:val="18"/>
                <w:lang w:val="en" w:eastAsia="en-GB"/>
              </w:rPr>
            </w:pPr>
            <w:r w:rsidRPr="00624B89">
              <w:rPr>
                <w:rFonts w:eastAsia="Arial" w:cs="Arial"/>
                <w:color w:val="000000"/>
                <w:sz w:val="18"/>
                <w:szCs w:val="18"/>
                <w:lang w:val="en" w:eastAsia="en-GB"/>
              </w:rPr>
              <w:t>Marine Debris Database containing data from 13 sites</w:t>
            </w:r>
            <w:r w:rsidRPr="00624B89">
              <w:rPr>
                <w:sz w:val="18"/>
                <w:szCs w:val="18"/>
                <w:vertAlign w:val="superscript"/>
                <w:lang w:val="en" w:eastAsia="en-GB"/>
              </w:rPr>
              <w:footnoteReference w:id="72"/>
            </w:r>
          </w:p>
        </w:tc>
      </w:tr>
      <w:tr w:rsidR="0052198F" w:rsidRPr="00E02C28" w14:paraId="1F68B3A2" w14:textId="77777777" w:rsidTr="0052198F">
        <w:tc>
          <w:tcPr>
            <w:tcW w:w="1819" w:type="dxa"/>
            <w:shd w:val="clear" w:color="auto" w:fill="BFBFBF" w:themeFill="background1" w:themeFillShade="BF"/>
            <w:tcMar>
              <w:top w:w="14" w:type="dxa"/>
              <w:left w:w="14" w:type="dxa"/>
              <w:bottom w:w="14" w:type="dxa"/>
              <w:right w:w="14" w:type="dxa"/>
            </w:tcMar>
          </w:tcPr>
          <w:p w14:paraId="3C071235" w14:textId="77777777" w:rsidR="0052198F" w:rsidRPr="00624B89" w:rsidRDefault="0052198F" w:rsidP="0052198F">
            <w:pPr>
              <w:widowControl w:val="0"/>
              <w:pBdr>
                <w:top w:val="nil"/>
                <w:left w:val="nil"/>
                <w:bottom w:val="nil"/>
                <w:right w:val="nil"/>
                <w:between w:val="nil"/>
              </w:pBdr>
              <w:spacing w:after="0" w:line="240" w:lineRule="auto"/>
              <w:jc w:val="left"/>
              <w:rPr>
                <w:rFonts w:eastAsia="Arial" w:cs="Arial"/>
                <w:b/>
                <w:color w:val="000000"/>
                <w:sz w:val="18"/>
                <w:szCs w:val="18"/>
                <w:lang w:val="en" w:eastAsia="en-GB"/>
              </w:rPr>
            </w:pPr>
            <w:r w:rsidRPr="00624B89">
              <w:rPr>
                <w:rFonts w:eastAsia="Arial" w:cs="Arial"/>
                <w:b/>
                <w:color w:val="000000"/>
                <w:sz w:val="18"/>
                <w:szCs w:val="18"/>
                <w:lang w:val="en" w:eastAsia="en-GB"/>
              </w:rPr>
              <w:lastRenderedPageBreak/>
              <w:t>Other policies</w:t>
            </w:r>
          </w:p>
        </w:tc>
        <w:tc>
          <w:tcPr>
            <w:tcW w:w="3119" w:type="dxa"/>
            <w:shd w:val="clear" w:color="auto" w:fill="BFBFBF" w:themeFill="background1" w:themeFillShade="BF"/>
            <w:tcMar>
              <w:top w:w="14" w:type="dxa"/>
              <w:left w:w="14" w:type="dxa"/>
              <w:bottom w:w="14" w:type="dxa"/>
              <w:right w:w="14" w:type="dxa"/>
            </w:tcMar>
          </w:tcPr>
          <w:p w14:paraId="76524EA5" w14:textId="77777777" w:rsidR="0052198F" w:rsidRPr="00624B89" w:rsidRDefault="0052198F" w:rsidP="0052198F">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p>
        </w:tc>
        <w:tc>
          <w:tcPr>
            <w:tcW w:w="5244" w:type="dxa"/>
            <w:shd w:val="clear" w:color="auto" w:fill="BFBFBF" w:themeFill="background1" w:themeFillShade="BF"/>
            <w:tcMar>
              <w:top w:w="14" w:type="dxa"/>
              <w:left w:w="14" w:type="dxa"/>
              <w:bottom w:w="14" w:type="dxa"/>
              <w:right w:w="14" w:type="dxa"/>
            </w:tcMar>
          </w:tcPr>
          <w:p w14:paraId="4EA01683" w14:textId="77777777" w:rsidR="0052198F" w:rsidRPr="00624B89" w:rsidRDefault="0052198F" w:rsidP="0052198F">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p>
        </w:tc>
        <w:tc>
          <w:tcPr>
            <w:tcW w:w="3828" w:type="dxa"/>
            <w:shd w:val="clear" w:color="auto" w:fill="BFBFBF" w:themeFill="background1" w:themeFillShade="BF"/>
          </w:tcPr>
          <w:p w14:paraId="6E8C821E" w14:textId="77777777" w:rsidR="0052198F" w:rsidRPr="00624B89" w:rsidRDefault="0052198F" w:rsidP="0052198F">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p>
        </w:tc>
      </w:tr>
      <w:tr w:rsidR="0052198F" w:rsidRPr="00E02C28" w14:paraId="75C4B9D1" w14:textId="77777777" w:rsidTr="0052198F">
        <w:tc>
          <w:tcPr>
            <w:tcW w:w="1819" w:type="dxa"/>
            <w:shd w:val="clear" w:color="auto" w:fill="auto"/>
            <w:tcMar>
              <w:top w:w="14" w:type="dxa"/>
              <w:left w:w="14" w:type="dxa"/>
              <w:bottom w:w="14" w:type="dxa"/>
              <w:right w:w="14" w:type="dxa"/>
            </w:tcMar>
          </w:tcPr>
          <w:p w14:paraId="0EC015B6" w14:textId="77777777" w:rsidR="0052198F" w:rsidRPr="00624B89" w:rsidRDefault="0052198F" w:rsidP="0052198F">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sidRPr="00624B89">
              <w:rPr>
                <w:rFonts w:eastAsia="Arial" w:cs="Arial"/>
                <w:color w:val="000000"/>
                <w:sz w:val="18"/>
                <w:szCs w:val="18"/>
                <w:lang w:val="en" w:eastAsia="en-GB"/>
              </w:rPr>
              <w:t>UN Environment</w:t>
            </w:r>
          </w:p>
        </w:tc>
        <w:tc>
          <w:tcPr>
            <w:tcW w:w="3119" w:type="dxa"/>
            <w:shd w:val="clear" w:color="auto" w:fill="auto"/>
            <w:tcMar>
              <w:top w:w="14" w:type="dxa"/>
              <w:left w:w="14" w:type="dxa"/>
              <w:bottom w:w="14" w:type="dxa"/>
              <w:right w:w="14" w:type="dxa"/>
            </w:tcMar>
          </w:tcPr>
          <w:p w14:paraId="7A0DA202" w14:textId="77777777" w:rsidR="0052198F" w:rsidRPr="00624B89" w:rsidRDefault="0052198F" w:rsidP="0052198F">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sidRPr="00624B89">
              <w:rPr>
                <w:rFonts w:eastAsia="Arial" w:cs="Arial"/>
                <w:color w:val="000000"/>
                <w:sz w:val="18"/>
                <w:szCs w:val="18"/>
                <w:lang w:val="en" w:eastAsia="en-GB"/>
              </w:rPr>
              <w:t>Beach litter as a proxy indicator for floating plastic density</w:t>
            </w:r>
            <w:r w:rsidRPr="00624B89">
              <w:rPr>
                <w:rFonts w:eastAsia="Arial" w:cs="Arial"/>
                <w:color w:val="000000"/>
                <w:sz w:val="18"/>
                <w:szCs w:val="18"/>
                <w:vertAlign w:val="superscript"/>
                <w:lang w:val="en" w:eastAsia="en-GB"/>
              </w:rPr>
              <w:footnoteReference w:id="73"/>
            </w:r>
          </w:p>
          <w:p w14:paraId="780D1E16" w14:textId="77777777" w:rsidR="0052198F" w:rsidRPr="00624B89" w:rsidRDefault="0052198F" w:rsidP="0052198F">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p>
          <w:p w14:paraId="2A481978" w14:textId="77777777" w:rsidR="0052198F" w:rsidRPr="00624B89" w:rsidRDefault="0052198F" w:rsidP="0052198F">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p>
        </w:tc>
        <w:tc>
          <w:tcPr>
            <w:tcW w:w="5244" w:type="dxa"/>
            <w:shd w:val="clear" w:color="auto" w:fill="auto"/>
            <w:tcMar>
              <w:top w:w="14" w:type="dxa"/>
              <w:left w:w="14" w:type="dxa"/>
              <w:bottom w:w="14" w:type="dxa"/>
              <w:right w:w="14" w:type="dxa"/>
            </w:tcMar>
          </w:tcPr>
          <w:p w14:paraId="2B05E497" w14:textId="77777777" w:rsidR="0052198F" w:rsidRPr="00624B89" w:rsidRDefault="0052198F" w:rsidP="00F0523E">
            <w:pPr>
              <w:pStyle w:val="ListParagraph"/>
              <w:widowControl w:val="0"/>
              <w:numPr>
                <w:ilvl w:val="0"/>
                <w:numId w:val="42"/>
              </w:numPr>
              <w:pBdr>
                <w:top w:val="nil"/>
                <w:left w:val="nil"/>
                <w:bottom w:val="nil"/>
                <w:right w:val="nil"/>
                <w:between w:val="nil"/>
              </w:pBdr>
              <w:spacing w:after="0" w:line="240" w:lineRule="auto"/>
              <w:ind w:left="269" w:hanging="283"/>
              <w:jc w:val="left"/>
              <w:rPr>
                <w:rFonts w:eastAsia="Arial" w:cs="Arial"/>
                <w:color w:val="000000"/>
                <w:sz w:val="18"/>
                <w:szCs w:val="18"/>
                <w:lang w:val="en" w:eastAsia="en-GB"/>
              </w:rPr>
            </w:pPr>
            <w:r w:rsidRPr="00624B89">
              <w:rPr>
                <w:rFonts w:eastAsia="Arial" w:cs="Arial"/>
                <w:color w:val="000000"/>
                <w:sz w:val="18"/>
                <w:szCs w:val="18"/>
                <w:lang w:val="en" w:eastAsia="en-GB"/>
              </w:rPr>
              <w:t>Beach litter surveys;</w:t>
            </w:r>
          </w:p>
          <w:p w14:paraId="1C1F4016" w14:textId="77777777" w:rsidR="0052198F" w:rsidRPr="00624B89" w:rsidRDefault="0052198F" w:rsidP="00F0523E">
            <w:pPr>
              <w:pStyle w:val="ListParagraph"/>
              <w:widowControl w:val="0"/>
              <w:numPr>
                <w:ilvl w:val="0"/>
                <w:numId w:val="42"/>
              </w:numPr>
              <w:pBdr>
                <w:top w:val="nil"/>
                <w:left w:val="nil"/>
                <w:bottom w:val="nil"/>
                <w:right w:val="nil"/>
                <w:between w:val="nil"/>
              </w:pBdr>
              <w:spacing w:after="0" w:line="240" w:lineRule="auto"/>
              <w:ind w:left="269" w:hanging="269"/>
              <w:jc w:val="left"/>
              <w:rPr>
                <w:rFonts w:eastAsia="Arial" w:cs="Arial"/>
                <w:color w:val="000000"/>
                <w:sz w:val="18"/>
                <w:szCs w:val="18"/>
                <w:lang w:val="en" w:eastAsia="en-GB"/>
              </w:rPr>
            </w:pPr>
            <w:r w:rsidRPr="00624B89">
              <w:rPr>
                <w:rFonts w:eastAsia="Arial" w:cs="Arial"/>
                <w:color w:val="000000"/>
                <w:sz w:val="18"/>
                <w:szCs w:val="18"/>
                <w:lang w:val="en" w:eastAsia="en-GB"/>
              </w:rPr>
              <w:t>Benthic litter surveys, which include:</w:t>
            </w:r>
          </w:p>
          <w:p w14:paraId="75EA4D8D" w14:textId="77777777" w:rsidR="0052198F" w:rsidRPr="00624B89" w:rsidRDefault="0052198F" w:rsidP="0052198F">
            <w:pPr>
              <w:widowControl w:val="0"/>
              <w:pBdr>
                <w:top w:val="nil"/>
                <w:left w:val="nil"/>
                <w:bottom w:val="nil"/>
                <w:right w:val="nil"/>
                <w:between w:val="nil"/>
              </w:pBdr>
              <w:spacing w:after="0" w:line="240" w:lineRule="auto"/>
              <w:ind w:left="269"/>
              <w:jc w:val="left"/>
              <w:rPr>
                <w:rFonts w:eastAsia="Arial" w:cs="Arial"/>
                <w:color w:val="000000"/>
                <w:sz w:val="18"/>
                <w:szCs w:val="18"/>
                <w:lang w:val="en" w:eastAsia="en-GB"/>
              </w:rPr>
            </w:pPr>
            <w:r w:rsidRPr="00624B89">
              <w:rPr>
                <w:rFonts w:eastAsia="Arial" w:cs="Arial"/>
                <w:color w:val="000000"/>
                <w:sz w:val="18"/>
                <w:szCs w:val="18"/>
                <w:lang w:val="en" w:eastAsia="en-GB"/>
              </w:rPr>
              <w:t>a) Observations made by divers, submersibles or camera tows;</w:t>
            </w:r>
          </w:p>
          <w:p w14:paraId="38AE17F4" w14:textId="77777777" w:rsidR="0052198F" w:rsidRPr="00624B89" w:rsidRDefault="0052198F" w:rsidP="0052198F">
            <w:pPr>
              <w:widowControl w:val="0"/>
              <w:pBdr>
                <w:top w:val="nil"/>
                <w:left w:val="nil"/>
                <w:bottom w:val="nil"/>
                <w:right w:val="nil"/>
                <w:between w:val="nil"/>
              </w:pBdr>
              <w:spacing w:after="0" w:line="240" w:lineRule="auto"/>
              <w:ind w:left="269"/>
              <w:jc w:val="left"/>
              <w:rPr>
                <w:rFonts w:eastAsia="Arial" w:cs="Arial"/>
                <w:color w:val="000000"/>
                <w:sz w:val="18"/>
                <w:szCs w:val="18"/>
                <w:lang w:val="en" w:eastAsia="en-GB"/>
              </w:rPr>
            </w:pPr>
            <w:r w:rsidRPr="00624B89">
              <w:rPr>
                <w:rFonts w:eastAsia="Arial" w:cs="Arial"/>
                <w:color w:val="000000"/>
                <w:sz w:val="18"/>
                <w:szCs w:val="18"/>
                <w:lang w:val="en" w:eastAsia="en-GB"/>
              </w:rPr>
              <w:t>b) Collection of litter via benthic trawls;</w:t>
            </w:r>
          </w:p>
          <w:p w14:paraId="09D9BDB1" w14:textId="77777777" w:rsidR="0052198F" w:rsidRPr="00624B89" w:rsidRDefault="0052198F" w:rsidP="00F0523E">
            <w:pPr>
              <w:pStyle w:val="ListParagraph"/>
              <w:widowControl w:val="0"/>
              <w:numPr>
                <w:ilvl w:val="0"/>
                <w:numId w:val="42"/>
              </w:numPr>
              <w:pBdr>
                <w:top w:val="nil"/>
                <w:left w:val="nil"/>
                <w:bottom w:val="nil"/>
                <w:right w:val="nil"/>
                <w:between w:val="nil"/>
              </w:pBdr>
              <w:spacing w:after="0" w:line="240" w:lineRule="auto"/>
              <w:ind w:left="269" w:hanging="269"/>
              <w:jc w:val="left"/>
              <w:rPr>
                <w:rFonts w:eastAsia="Arial" w:cs="Arial"/>
                <w:color w:val="000000"/>
                <w:sz w:val="18"/>
                <w:szCs w:val="18"/>
                <w:lang w:val="en" w:eastAsia="en-GB"/>
              </w:rPr>
            </w:pPr>
            <w:r w:rsidRPr="00624B89">
              <w:rPr>
                <w:rFonts w:eastAsia="Arial" w:cs="Arial"/>
                <w:color w:val="000000"/>
                <w:sz w:val="18"/>
                <w:szCs w:val="18"/>
                <w:lang w:val="en" w:eastAsia="en-GB"/>
              </w:rPr>
              <w:t>Floating litter surveys, which include:</w:t>
            </w:r>
          </w:p>
          <w:p w14:paraId="014EDECF" w14:textId="77777777" w:rsidR="0052198F" w:rsidRPr="00624B89" w:rsidRDefault="0052198F" w:rsidP="0052198F">
            <w:pPr>
              <w:widowControl w:val="0"/>
              <w:pBdr>
                <w:top w:val="nil"/>
                <w:left w:val="nil"/>
                <w:bottom w:val="nil"/>
                <w:right w:val="nil"/>
                <w:between w:val="nil"/>
              </w:pBdr>
              <w:spacing w:after="0" w:line="240" w:lineRule="auto"/>
              <w:ind w:left="269"/>
              <w:jc w:val="left"/>
              <w:rPr>
                <w:rFonts w:eastAsia="Arial" w:cs="Arial"/>
                <w:color w:val="000000"/>
                <w:sz w:val="18"/>
                <w:szCs w:val="18"/>
                <w:lang w:val="en" w:eastAsia="en-GB"/>
              </w:rPr>
            </w:pPr>
            <w:r w:rsidRPr="00624B89">
              <w:rPr>
                <w:rFonts w:eastAsia="Arial" w:cs="Arial"/>
                <w:color w:val="000000"/>
                <w:sz w:val="18"/>
                <w:szCs w:val="18"/>
                <w:lang w:val="en" w:eastAsia="en-GB"/>
              </w:rPr>
              <w:t>a) Observations made from ship or aerial based platforms;</w:t>
            </w:r>
          </w:p>
          <w:p w14:paraId="49C664D2" w14:textId="77777777" w:rsidR="0052198F" w:rsidRPr="00624B89" w:rsidRDefault="0052198F" w:rsidP="0052198F">
            <w:pPr>
              <w:widowControl w:val="0"/>
              <w:pBdr>
                <w:top w:val="nil"/>
                <w:left w:val="nil"/>
                <w:bottom w:val="nil"/>
                <w:right w:val="nil"/>
                <w:between w:val="nil"/>
              </w:pBdr>
              <w:tabs>
                <w:tab w:val="left" w:pos="3193"/>
              </w:tabs>
              <w:spacing w:after="0" w:line="240" w:lineRule="auto"/>
              <w:ind w:left="269"/>
              <w:jc w:val="left"/>
              <w:rPr>
                <w:rFonts w:eastAsia="Arial" w:cs="Arial"/>
                <w:color w:val="000000"/>
                <w:sz w:val="18"/>
                <w:szCs w:val="18"/>
                <w:lang w:val="en" w:eastAsia="en-GB"/>
              </w:rPr>
            </w:pPr>
            <w:r w:rsidRPr="00624B89">
              <w:rPr>
                <w:rFonts w:eastAsia="Arial" w:cs="Arial"/>
                <w:color w:val="000000"/>
                <w:sz w:val="18"/>
                <w:szCs w:val="18"/>
                <w:lang w:val="en" w:eastAsia="en-GB"/>
              </w:rPr>
              <w:t>b) Collection of litter via surface trawls.</w:t>
            </w:r>
            <w:r w:rsidRPr="00624B89">
              <w:rPr>
                <w:rFonts w:eastAsia="Arial" w:cs="Arial"/>
                <w:color w:val="000000"/>
                <w:sz w:val="18"/>
                <w:szCs w:val="18"/>
                <w:lang w:val="en" w:eastAsia="en-GB"/>
              </w:rPr>
              <w:tab/>
            </w:r>
          </w:p>
        </w:tc>
        <w:tc>
          <w:tcPr>
            <w:tcW w:w="3828" w:type="dxa"/>
          </w:tcPr>
          <w:p w14:paraId="5B1699EA" w14:textId="77777777" w:rsidR="0052198F" w:rsidRPr="002C2393" w:rsidRDefault="0052198F" w:rsidP="0052198F">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sidRPr="002C2393">
              <w:rPr>
                <w:rFonts w:eastAsia="Arial" w:cs="Arial"/>
                <w:color w:val="000000"/>
                <w:sz w:val="18"/>
                <w:szCs w:val="18"/>
                <w:lang w:val="en" w:eastAsia="en-GB"/>
              </w:rPr>
              <w:t>UNEP/IOC Guidelines on Survey and Monitoring of Marine Litter (2009)</w:t>
            </w:r>
            <w:r w:rsidRPr="002C2393">
              <w:rPr>
                <w:rFonts w:eastAsia="Arial" w:cs="Arial"/>
                <w:color w:val="000000"/>
                <w:sz w:val="18"/>
                <w:szCs w:val="18"/>
                <w:vertAlign w:val="superscript"/>
                <w:lang w:val="en" w:eastAsia="en-GB"/>
              </w:rPr>
              <w:footnoteReference w:id="74"/>
            </w:r>
          </w:p>
          <w:p w14:paraId="39AAC285" w14:textId="77777777" w:rsidR="0052198F" w:rsidRDefault="0052198F" w:rsidP="0052198F">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p>
          <w:p w14:paraId="0D1B9235" w14:textId="3F584DBB" w:rsidR="00F77DEA" w:rsidRPr="00624B89" w:rsidRDefault="00F77DEA" w:rsidP="0052198F">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p>
        </w:tc>
      </w:tr>
      <w:tr w:rsidR="0052198F" w:rsidRPr="00E02C28" w14:paraId="5F7E0765" w14:textId="77777777" w:rsidTr="0052198F">
        <w:tc>
          <w:tcPr>
            <w:tcW w:w="1819" w:type="dxa"/>
            <w:shd w:val="clear" w:color="auto" w:fill="auto"/>
            <w:tcMar>
              <w:top w:w="14" w:type="dxa"/>
              <w:left w:w="14" w:type="dxa"/>
              <w:bottom w:w="14" w:type="dxa"/>
              <w:right w:w="14" w:type="dxa"/>
            </w:tcMar>
          </w:tcPr>
          <w:p w14:paraId="17197A78" w14:textId="77777777" w:rsidR="0052198F" w:rsidRPr="00624B89" w:rsidRDefault="0052198F" w:rsidP="0052198F">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sidRPr="00624B89">
              <w:rPr>
                <w:rFonts w:eastAsia="Arial" w:cs="Arial"/>
                <w:color w:val="000000"/>
                <w:sz w:val="18"/>
                <w:szCs w:val="18"/>
                <w:lang w:val="en" w:eastAsia="en-GB"/>
              </w:rPr>
              <w:t>European Union Marine Strategy Framework Directive (MSFD)</w:t>
            </w:r>
          </w:p>
        </w:tc>
        <w:tc>
          <w:tcPr>
            <w:tcW w:w="3119" w:type="dxa"/>
            <w:shd w:val="clear" w:color="auto" w:fill="auto"/>
            <w:tcMar>
              <w:top w:w="14" w:type="dxa"/>
              <w:left w:w="14" w:type="dxa"/>
              <w:bottom w:w="14" w:type="dxa"/>
              <w:right w:w="14" w:type="dxa"/>
            </w:tcMar>
          </w:tcPr>
          <w:p w14:paraId="477C04AA" w14:textId="77777777" w:rsidR="0052198F" w:rsidRDefault="0052198F" w:rsidP="0052198F">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sidRPr="00624B89">
              <w:rPr>
                <w:rFonts w:eastAsia="Arial" w:cs="Arial"/>
                <w:color w:val="000000"/>
                <w:sz w:val="18"/>
                <w:szCs w:val="18"/>
                <w:lang w:val="en" w:eastAsia="en-GB"/>
              </w:rPr>
              <w:t>MSFD Descriptor 10</w:t>
            </w:r>
            <w:r>
              <w:rPr>
                <w:rFonts w:eastAsia="Arial" w:cs="Arial"/>
                <w:color w:val="000000"/>
                <w:sz w:val="18"/>
                <w:szCs w:val="18"/>
                <w:lang w:val="en" w:eastAsia="en-GB"/>
              </w:rPr>
              <w:t xml:space="preserve"> </w:t>
            </w:r>
            <w:r w:rsidRPr="004E2BC2">
              <w:rPr>
                <w:sz w:val="18"/>
                <w:szCs w:val="18"/>
              </w:rPr>
              <w:t>Properties and quantities of marine litter do not cause harm to the coastal and marine environment</w:t>
            </w:r>
            <w:r w:rsidRPr="00624B89">
              <w:rPr>
                <w:rFonts w:eastAsia="Arial" w:cs="Arial"/>
                <w:color w:val="000000"/>
                <w:sz w:val="18"/>
                <w:szCs w:val="18"/>
                <w:lang w:val="en" w:eastAsia="en-GB"/>
              </w:rPr>
              <w:t xml:space="preserve"> </w:t>
            </w:r>
          </w:p>
          <w:p w14:paraId="7BCBDB00" w14:textId="77777777" w:rsidR="0052198F" w:rsidRDefault="0052198F" w:rsidP="0052198F">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p>
          <w:p w14:paraId="569D88C2" w14:textId="77777777" w:rsidR="0052198F" w:rsidRPr="00624B89" w:rsidRDefault="0052198F" w:rsidP="0052198F">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Pr>
                <w:rFonts w:eastAsia="Arial" w:cs="Arial"/>
                <w:color w:val="000000"/>
                <w:sz w:val="18"/>
                <w:szCs w:val="18"/>
                <w:lang w:val="en" w:eastAsia="en-GB"/>
              </w:rPr>
              <w:t>Descriptor 10 i</w:t>
            </w:r>
            <w:r w:rsidRPr="00624B89">
              <w:rPr>
                <w:rFonts w:eastAsia="Arial" w:cs="Arial"/>
                <w:color w:val="000000"/>
                <w:sz w:val="18"/>
                <w:szCs w:val="18"/>
                <w:lang w:val="en" w:eastAsia="en-GB"/>
              </w:rPr>
              <w:t>ndicators</w:t>
            </w:r>
            <w:r w:rsidRPr="00624B89">
              <w:rPr>
                <w:rFonts w:eastAsia="Arial" w:cs="Arial"/>
                <w:color w:val="000000"/>
                <w:sz w:val="18"/>
                <w:szCs w:val="18"/>
                <w:vertAlign w:val="superscript"/>
                <w:lang w:val="en" w:eastAsia="en-GB"/>
              </w:rPr>
              <w:footnoteReference w:id="75"/>
            </w:r>
            <w:r w:rsidRPr="00624B89">
              <w:rPr>
                <w:rFonts w:eastAsia="Arial" w:cs="Arial"/>
                <w:color w:val="000000"/>
                <w:sz w:val="18"/>
                <w:szCs w:val="18"/>
                <w:lang w:val="en" w:eastAsia="en-GB"/>
              </w:rPr>
              <w:t>:</w:t>
            </w:r>
          </w:p>
          <w:p w14:paraId="74945AC2" w14:textId="77777777" w:rsidR="0052198F" w:rsidRPr="00624B89" w:rsidRDefault="0052198F" w:rsidP="0052198F">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p>
          <w:p w14:paraId="7A6AADF9" w14:textId="77777777" w:rsidR="0052198F" w:rsidRPr="00624B89" w:rsidRDefault="0052198F" w:rsidP="0052198F">
            <w:pPr>
              <w:widowControl w:val="0"/>
              <w:pBdr>
                <w:top w:val="nil"/>
                <w:left w:val="nil"/>
                <w:bottom w:val="nil"/>
                <w:right w:val="nil"/>
                <w:between w:val="nil"/>
              </w:pBdr>
              <w:spacing w:after="0" w:line="240" w:lineRule="auto"/>
              <w:jc w:val="left"/>
              <w:rPr>
                <w:rFonts w:eastAsia="Arial" w:cs="Arial"/>
                <w:i/>
                <w:color w:val="000000"/>
                <w:sz w:val="18"/>
                <w:szCs w:val="18"/>
                <w:lang w:val="en" w:eastAsia="en-GB"/>
              </w:rPr>
            </w:pPr>
            <w:r w:rsidRPr="00624B89">
              <w:rPr>
                <w:rFonts w:eastAsia="Arial" w:cs="Arial"/>
                <w:i/>
                <w:color w:val="000000"/>
                <w:sz w:val="18"/>
                <w:szCs w:val="18"/>
                <w:lang w:val="en" w:eastAsia="en-GB"/>
              </w:rPr>
              <w:t>Criteria 10.1 Characteristics of litter in the marine and coastal environment:</w:t>
            </w:r>
          </w:p>
          <w:p w14:paraId="69A12011" w14:textId="77777777" w:rsidR="0052198F" w:rsidRPr="00624B89" w:rsidRDefault="0052198F" w:rsidP="00F0523E">
            <w:pPr>
              <w:pStyle w:val="ListParagraph"/>
              <w:widowControl w:val="0"/>
              <w:numPr>
                <w:ilvl w:val="0"/>
                <w:numId w:val="27"/>
              </w:numPr>
              <w:pBdr>
                <w:top w:val="nil"/>
                <w:left w:val="nil"/>
                <w:bottom w:val="nil"/>
                <w:right w:val="nil"/>
                <w:between w:val="nil"/>
              </w:pBdr>
              <w:spacing w:after="0" w:line="240" w:lineRule="auto"/>
              <w:ind w:left="246" w:hanging="246"/>
              <w:jc w:val="left"/>
              <w:rPr>
                <w:rFonts w:eastAsia="Arial" w:cs="Arial"/>
                <w:color w:val="000000"/>
                <w:sz w:val="18"/>
                <w:szCs w:val="18"/>
                <w:lang w:val="en" w:eastAsia="en-GB"/>
              </w:rPr>
            </w:pPr>
            <w:r w:rsidRPr="00624B89">
              <w:rPr>
                <w:rFonts w:eastAsia="Arial" w:cs="Arial"/>
                <w:color w:val="000000"/>
                <w:sz w:val="18"/>
                <w:szCs w:val="18"/>
                <w:lang w:val="en" w:eastAsia="en-GB"/>
              </w:rPr>
              <w:t>Trends in the amount of litter washed ashore and/or deposited on coastlines, including analysis of its composition, spatial distribution and, where possible, source (EC 10.1.1).</w:t>
            </w:r>
          </w:p>
          <w:p w14:paraId="65581AB1" w14:textId="77777777" w:rsidR="0052198F" w:rsidRPr="00624B89" w:rsidRDefault="0052198F" w:rsidP="00F0523E">
            <w:pPr>
              <w:pStyle w:val="ListParagraph"/>
              <w:widowControl w:val="0"/>
              <w:numPr>
                <w:ilvl w:val="0"/>
                <w:numId w:val="27"/>
              </w:numPr>
              <w:pBdr>
                <w:top w:val="nil"/>
                <w:left w:val="nil"/>
                <w:bottom w:val="nil"/>
                <w:right w:val="nil"/>
                <w:between w:val="nil"/>
              </w:pBdr>
              <w:spacing w:after="0" w:line="240" w:lineRule="auto"/>
              <w:ind w:left="246" w:hanging="246"/>
              <w:jc w:val="left"/>
              <w:rPr>
                <w:rFonts w:eastAsia="Arial" w:cs="Arial"/>
                <w:color w:val="000000"/>
                <w:sz w:val="18"/>
                <w:szCs w:val="18"/>
                <w:lang w:val="en" w:eastAsia="en-GB"/>
              </w:rPr>
            </w:pPr>
            <w:r w:rsidRPr="00624B89">
              <w:rPr>
                <w:rFonts w:eastAsia="Arial" w:cs="Arial"/>
                <w:color w:val="000000"/>
                <w:sz w:val="18"/>
                <w:szCs w:val="18"/>
                <w:lang w:val="en" w:eastAsia="en-GB"/>
              </w:rPr>
              <w:t xml:space="preserve">Trends in the amount of litter in the water column (including floating at the surface) and deposited on the seafloor, including analysis of its composition, spatial distribution and, </w:t>
            </w:r>
            <w:r w:rsidRPr="00624B89">
              <w:rPr>
                <w:rFonts w:eastAsia="Arial" w:cs="Arial"/>
                <w:color w:val="000000"/>
                <w:sz w:val="18"/>
                <w:szCs w:val="18"/>
                <w:lang w:val="en" w:eastAsia="en-GB"/>
              </w:rPr>
              <w:lastRenderedPageBreak/>
              <w:t>where possible, source (10.1.2).</w:t>
            </w:r>
          </w:p>
          <w:p w14:paraId="0004F56F" w14:textId="77777777" w:rsidR="0052198F" w:rsidRPr="00624B89" w:rsidRDefault="0052198F" w:rsidP="00F0523E">
            <w:pPr>
              <w:pStyle w:val="ListParagraph"/>
              <w:widowControl w:val="0"/>
              <w:numPr>
                <w:ilvl w:val="0"/>
                <w:numId w:val="27"/>
              </w:numPr>
              <w:pBdr>
                <w:top w:val="nil"/>
                <w:left w:val="nil"/>
                <w:bottom w:val="nil"/>
                <w:right w:val="nil"/>
                <w:between w:val="nil"/>
              </w:pBdr>
              <w:spacing w:after="0" w:line="240" w:lineRule="auto"/>
              <w:ind w:left="246" w:hanging="246"/>
              <w:jc w:val="left"/>
              <w:rPr>
                <w:rFonts w:eastAsia="Arial" w:cs="Arial"/>
                <w:color w:val="000000"/>
                <w:sz w:val="18"/>
                <w:szCs w:val="18"/>
                <w:lang w:val="en" w:eastAsia="en-GB"/>
              </w:rPr>
            </w:pPr>
            <w:r w:rsidRPr="00624B89">
              <w:rPr>
                <w:rFonts w:eastAsia="Arial" w:cs="Arial"/>
                <w:color w:val="000000"/>
                <w:sz w:val="18"/>
                <w:szCs w:val="18"/>
                <w:lang w:val="en" w:eastAsia="en-GB"/>
              </w:rPr>
              <w:t>Trends in the amount, distribution and, where possible, composition of microparticles (in particular microplastics) (10.1.3).</w:t>
            </w:r>
          </w:p>
          <w:p w14:paraId="594863D6" w14:textId="77777777" w:rsidR="0052198F" w:rsidRPr="00624B89" w:rsidRDefault="0052198F" w:rsidP="0052198F">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p>
          <w:p w14:paraId="492AF1A5" w14:textId="77777777" w:rsidR="0052198F" w:rsidRPr="00624B89" w:rsidRDefault="0052198F" w:rsidP="0052198F">
            <w:pPr>
              <w:widowControl w:val="0"/>
              <w:pBdr>
                <w:top w:val="nil"/>
                <w:left w:val="nil"/>
                <w:bottom w:val="nil"/>
                <w:right w:val="nil"/>
                <w:between w:val="nil"/>
              </w:pBdr>
              <w:spacing w:after="0" w:line="240" w:lineRule="auto"/>
              <w:jc w:val="left"/>
              <w:rPr>
                <w:rFonts w:eastAsia="Arial" w:cs="Arial"/>
                <w:i/>
                <w:color w:val="000000"/>
                <w:sz w:val="18"/>
                <w:szCs w:val="18"/>
                <w:lang w:val="en" w:eastAsia="en-GB"/>
              </w:rPr>
            </w:pPr>
            <w:r w:rsidRPr="00624B89">
              <w:rPr>
                <w:rFonts w:eastAsia="Arial" w:cs="Arial"/>
                <w:i/>
                <w:color w:val="000000"/>
                <w:sz w:val="18"/>
                <w:szCs w:val="18"/>
                <w:lang w:val="en" w:eastAsia="en-GB"/>
              </w:rPr>
              <w:t>Criteria 10.2 Impacts of litter on marine life:</w:t>
            </w:r>
          </w:p>
          <w:p w14:paraId="0F8513AC" w14:textId="700C75B9" w:rsidR="0052198F" w:rsidRPr="00624B89" w:rsidRDefault="0052198F" w:rsidP="00F0523E">
            <w:pPr>
              <w:pStyle w:val="ListParagraph"/>
              <w:widowControl w:val="0"/>
              <w:numPr>
                <w:ilvl w:val="0"/>
                <w:numId w:val="26"/>
              </w:numPr>
              <w:pBdr>
                <w:top w:val="nil"/>
                <w:left w:val="nil"/>
                <w:bottom w:val="nil"/>
                <w:right w:val="nil"/>
                <w:between w:val="nil"/>
              </w:pBdr>
              <w:spacing w:after="0" w:line="240" w:lineRule="auto"/>
              <w:ind w:left="246" w:hanging="246"/>
              <w:jc w:val="left"/>
              <w:rPr>
                <w:rFonts w:eastAsia="Arial" w:cs="Arial"/>
                <w:color w:val="000000"/>
                <w:sz w:val="18"/>
                <w:szCs w:val="18"/>
                <w:lang w:val="en" w:eastAsia="en-GB"/>
              </w:rPr>
            </w:pPr>
            <w:r w:rsidRPr="00624B89">
              <w:rPr>
                <w:rFonts w:eastAsia="Arial" w:cs="Arial"/>
                <w:color w:val="000000"/>
                <w:sz w:val="18"/>
                <w:szCs w:val="18"/>
                <w:lang w:val="en" w:eastAsia="en-GB"/>
              </w:rPr>
              <w:t>Trends</w:t>
            </w:r>
            <w:r w:rsidR="0033453B">
              <w:rPr>
                <w:rFonts w:eastAsia="Arial" w:cs="Arial"/>
                <w:color w:val="000000"/>
                <w:sz w:val="18"/>
                <w:szCs w:val="18"/>
                <w:lang w:val="en" w:eastAsia="en-GB"/>
              </w:rPr>
              <w:t xml:space="preserve"> </w:t>
            </w:r>
            <w:r w:rsidRPr="00624B89">
              <w:rPr>
                <w:rFonts w:eastAsia="Arial" w:cs="Arial"/>
                <w:color w:val="000000"/>
                <w:sz w:val="18"/>
                <w:szCs w:val="18"/>
                <w:lang w:val="en" w:eastAsia="en-GB"/>
              </w:rPr>
              <w:t>in</w:t>
            </w:r>
            <w:r w:rsidR="0033453B">
              <w:rPr>
                <w:rFonts w:eastAsia="Arial" w:cs="Arial"/>
                <w:color w:val="000000"/>
                <w:sz w:val="18"/>
                <w:szCs w:val="18"/>
                <w:lang w:val="en" w:eastAsia="en-GB"/>
              </w:rPr>
              <w:t xml:space="preserve"> </w:t>
            </w:r>
            <w:r w:rsidRPr="00624B89">
              <w:rPr>
                <w:rFonts w:eastAsia="Arial" w:cs="Arial"/>
                <w:color w:val="000000"/>
                <w:sz w:val="18"/>
                <w:szCs w:val="18"/>
                <w:lang w:val="en" w:eastAsia="en-GB"/>
              </w:rPr>
              <w:t>the</w:t>
            </w:r>
            <w:r w:rsidR="0033453B">
              <w:rPr>
                <w:rFonts w:eastAsia="Arial" w:cs="Arial"/>
                <w:color w:val="000000"/>
                <w:sz w:val="18"/>
                <w:szCs w:val="18"/>
                <w:lang w:val="en" w:eastAsia="en-GB"/>
              </w:rPr>
              <w:t xml:space="preserve"> </w:t>
            </w:r>
            <w:r w:rsidRPr="00624B89">
              <w:rPr>
                <w:rFonts w:eastAsia="Arial" w:cs="Arial"/>
                <w:color w:val="000000"/>
                <w:sz w:val="18"/>
                <w:szCs w:val="18"/>
                <w:lang w:val="en" w:eastAsia="en-GB"/>
              </w:rPr>
              <w:t>amount</w:t>
            </w:r>
            <w:r w:rsidR="0033453B">
              <w:rPr>
                <w:rFonts w:eastAsia="Arial" w:cs="Arial"/>
                <w:color w:val="000000"/>
                <w:sz w:val="18"/>
                <w:szCs w:val="18"/>
                <w:lang w:val="en" w:eastAsia="en-GB"/>
              </w:rPr>
              <w:t xml:space="preserve"> </w:t>
            </w:r>
            <w:r w:rsidRPr="00624B89">
              <w:rPr>
                <w:rFonts w:eastAsia="Arial" w:cs="Arial"/>
                <w:color w:val="000000"/>
                <w:sz w:val="18"/>
                <w:szCs w:val="18"/>
                <w:lang w:val="en" w:eastAsia="en-GB"/>
              </w:rPr>
              <w:t>and composition</w:t>
            </w:r>
            <w:r w:rsidR="0033453B">
              <w:rPr>
                <w:rFonts w:eastAsia="Arial" w:cs="Arial"/>
                <w:color w:val="000000"/>
                <w:sz w:val="18"/>
                <w:szCs w:val="18"/>
                <w:lang w:val="en" w:eastAsia="en-GB"/>
              </w:rPr>
              <w:t xml:space="preserve"> </w:t>
            </w:r>
            <w:r w:rsidRPr="00624B89">
              <w:rPr>
                <w:rFonts w:eastAsia="Arial" w:cs="Arial"/>
                <w:color w:val="000000"/>
                <w:sz w:val="18"/>
                <w:szCs w:val="18"/>
                <w:lang w:val="en" w:eastAsia="en-GB"/>
              </w:rPr>
              <w:t>of</w:t>
            </w:r>
            <w:r w:rsidR="0033453B">
              <w:rPr>
                <w:rFonts w:eastAsia="Arial" w:cs="Arial"/>
                <w:color w:val="000000"/>
                <w:sz w:val="18"/>
                <w:szCs w:val="18"/>
                <w:lang w:val="en" w:eastAsia="en-GB"/>
              </w:rPr>
              <w:t xml:space="preserve"> </w:t>
            </w:r>
            <w:r w:rsidRPr="00624B89">
              <w:rPr>
                <w:rFonts w:eastAsia="Arial" w:cs="Arial"/>
                <w:color w:val="000000"/>
                <w:sz w:val="18"/>
                <w:szCs w:val="18"/>
                <w:lang w:val="en" w:eastAsia="en-GB"/>
              </w:rPr>
              <w:t>litter</w:t>
            </w:r>
            <w:r w:rsidR="0033453B">
              <w:rPr>
                <w:rFonts w:eastAsia="Arial" w:cs="Arial"/>
                <w:color w:val="000000"/>
                <w:sz w:val="18"/>
                <w:szCs w:val="18"/>
                <w:lang w:val="en" w:eastAsia="en-GB"/>
              </w:rPr>
              <w:t xml:space="preserve"> </w:t>
            </w:r>
            <w:r w:rsidRPr="00624B89">
              <w:rPr>
                <w:rFonts w:eastAsia="Arial" w:cs="Arial"/>
                <w:color w:val="000000"/>
                <w:sz w:val="18"/>
                <w:szCs w:val="18"/>
                <w:lang w:val="en" w:eastAsia="en-GB"/>
              </w:rPr>
              <w:t>ingested</w:t>
            </w:r>
            <w:r w:rsidR="0033453B">
              <w:rPr>
                <w:rFonts w:eastAsia="Arial" w:cs="Arial"/>
                <w:color w:val="000000"/>
                <w:sz w:val="18"/>
                <w:szCs w:val="18"/>
                <w:lang w:val="en" w:eastAsia="en-GB"/>
              </w:rPr>
              <w:t xml:space="preserve"> </w:t>
            </w:r>
            <w:r w:rsidRPr="00624B89">
              <w:rPr>
                <w:rFonts w:eastAsia="Arial" w:cs="Arial"/>
                <w:color w:val="000000"/>
                <w:sz w:val="18"/>
                <w:szCs w:val="18"/>
                <w:lang w:val="en" w:eastAsia="en-GB"/>
              </w:rPr>
              <w:t>by marine animals (e.g. stomach analysis) (10.2.1).</w:t>
            </w:r>
          </w:p>
        </w:tc>
        <w:tc>
          <w:tcPr>
            <w:tcW w:w="5244" w:type="dxa"/>
            <w:shd w:val="clear" w:color="auto" w:fill="auto"/>
            <w:tcMar>
              <w:top w:w="14" w:type="dxa"/>
              <w:left w:w="14" w:type="dxa"/>
              <w:bottom w:w="14" w:type="dxa"/>
              <w:right w:w="14" w:type="dxa"/>
            </w:tcMar>
          </w:tcPr>
          <w:p w14:paraId="7F5060F5" w14:textId="77777777" w:rsidR="0052198F" w:rsidRPr="00624B89" w:rsidRDefault="0052198F" w:rsidP="00F0523E">
            <w:pPr>
              <w:pStyle w:val="ListParagraph"/>
              <w:widowControl w:val="0"/>
              <w:numPr>
                <w:ilvl w:val="0"/>
                <w:numId w:val="28"/>
              </w:numPr>
              <w:pBdr>
                <w:top w:val="nil"/>
                <w:left w:val="nil"/>
                <w:bottom w:val="nil"/>
                <w:right w:val="nil"/>
                <w:between w:val="nil"/>
              </w:pBdr>
              <w:spacing w:after="0" w:line="240" w:lineRule="auto"/>
              <w:ind w:left="245" w:hanging="245"/>
              <w:jc w:val="left"/>
              <w:rPr>
                <w:rFonts w:eastAsia="Arial" w:cs="Arial"/>
                <w:color w:val="000000"/>
                <w:sz w:val="18"/>
                <w:szCs w:val="18"/>
                <w:lang w:val="en" w:eastAsia="en-GB"/>
              </w:rPr>
            </w:pPr>
            <w:r w:rsidRPr="00624B89">
              <w:rPr>
                <w:rFonts w:eastAsia="Arial" w:cs="Arial"/>
                <w:color w:val="000000"/>
                <w:sz w:val="18"/>
                <w:szCs w:val="18"/>
                <w:lang w:val="en" w:eastAsia="en-GB"/>
              </w:rPr>
              <w:lastRenderedPageBreak/>
              <w:t>Beach – visual</w:t>
            </w:r>
          </w:p>
          <w:p w14:paraId="49A48F0A" w14:textId="77777777" w:rsidR="0052198F" w:rsidRPr="00624B89" w:rsidRDefault="0052198F" w:rsidP="00F0523E">
            <w:pPr>
              <w:pStyle w:val="ListParagraph"/>
              <w:widowControl w:val="0"/>
              <w:numPr>
                <w:ilvl w:val="0"/>
                <w:numId w:val="28"/>
              </w:numPr>
              <w:pBdr>
                <w:top w:val="nil"/>
                <w:left w:val="nil"/>
                <w:bottom w:val="nil"/>
                <w:right w:val="nil"/>
                <w:between w:val="nil"/>
              </w:pBdr>
              <w:spacing w:after="0" w:line="240" w:lineRule="auto"/>
              <w:ind w:left="245" w:hanging="245"/>
              <w:jc w:val="left"/>
              <w:rPr>
                <w:rFonts w:eastAsia="Arial" w:cs="Arial"/>
                <w:color w:val="000000"/>
                <w:sz w:val="18"/>
                <w:szCs w:val="18"/>
                <w:lang w:val="en" w:eastAsia="en-GB"/>
              </w:rPr>
            </w:pPr>
            <w:r w:rsidRPr="00624B89">
              <w:rPr>
                <w:rFonts w:eastAsia="Arial" w:cs="Arial"/>
                <w:color w:val="000000"/>
                <w:sz w:val="18"/>
                <w:szCs w:val="18"/>
                <w:lang w:val="en" w:eastAsia="en-GB"/>
              </w:rPr>
              <w:t>Floating – visual</w:t>
            </w:r>
          </w:p>
          <w:p w14:paraId="49104C2C" w14:textId="77777777" w:rsidR="0052198F" w:rsidRPr="00624B89" w:rsidRDefault="0052198F" w:rsidP="00F0523E">
            <w:pPr>
              <w:pStyle w:val="ListParagraph"/>
              <w:widowControl w:val="0"/>
              <w:numPr>
                <w:ilvl w:val="0"/>
                <w:numId w:val="28"/>
              </w:numPr>
              <w:pBdr>
                <w:top w:val="nil"/>
                <w:left w:val="nil"/>
                <w:bottom w:val="nil"/>
                <w:right w:val="nil"/>
                <w:between w:val="nil"/>
              </w:pBdr>
              <w:spacing w:after="0" w:line="240" w:lineRule="auto"/>
              <w:ind w:left="245" w:hanging="245"/>
              <w:jc w:val="left"/>
              <w:rPr>
                <w:rFonts w:eastAsia="Arial" w:cs="Arial"/>
                <w:color w:val="000000"/>
                <w:sz w:val="18"/>
                <w:szCs w:val="18"/>
                <w:lang w:val="en" w:eastAsia="en-GB"/>
              </w:rPr>
            </w:pPr>
            <w:r w:rsidRPr="00624B89">
              <w:rPr>
                <w:rFonts w:eastAsia="Arial" w:cs="Arial"/>
                <w:color w:val="000000"/>
                <w:sz w:val="18"/>
                <w:szCs w:val="18"/>
                <w:lang w:val="en" w:eastAsia="en-GB"/>
              </w:rPr>
              <w:t>Floating – manta trawl</w:t>
            </w:r>
          </w:p>
          <w:p w14:paraId="11471026" w14:textId="77777777" w:rsidR="0052198F" w:rsidRPr="00624B89" w:rsidRDefault="0052198F" w:rsidP="00F0523E">
            <w:pPr>
              <w:pStyle w:val="ListParagraph"/>
              <w:widowControl w:val="0"/>
              <w:numPr>
                <w:ilvl w:val="0"/>
                <w:numId w:val="28"/>
              </w:numPr>
              <w:pBdr>
                <w:top w:val="nil"/>
                <w:left w:val="nil"/>
                <w:bottom w:val="nil"/>
                <w:right w:val="nil"/>
                <w:between w:val="nil"/>
              </w:pBdr>
              <w:spacing w:after="0" w:line="240" w:lineRule="auto"/>
              <w:ind w:left="245" w:hanging="245"/>
              <w:jc w:val="left"/>
              <w:rPr>
                <w:rFonts w:eastAsia="Arial" w:cs="Arial"/>
                <w:color w:val="000000"/>
                <w:sz w:val="18"/>
                <w:szCs w:val="18"/>
                <w:lang w:val="en" w:eastAsia="en-GB"/>
              </w:rPr>
            </w:pPr>
            <w:r w:rsidRPr="00624B89">
              <w:rPr>
                <w:rFonts w:eastAsia="Arial" w:cs="Arial"/>
                <w:color w:val="000000"/>
                <w:sz w:val="18"/>
                <w:szCs w:val="18"/>
                <w:lang w:val="en" w:eastAsia="en-GB"/>
              </w:rPr>
              <w:t>Seafloor IBTS</w:t>
            </w:r>
          </w:p>
          <w:p w14:paraId="6E434550" w14:textId="77777777" w:rsidR="0052198F" w:rsidRPr="00624B89" w:rsidRDefault="0052198F" w:rsidP="00F0523E">
            <w:pPr>
              <w:pStyle w:val="ListParagraph"/>
              <w:widowControl w:val="0"/>
              <w:numPr>
                <w:ilvl w:val="0"/>
                <w:numId w:val="28"/>
              </w:numPr>
              <w:pBdr>
                <w:top w:val="nil"/>
                <w:left w:val="nil"/>
                <w:bottom w:val="nil"/>
                <w:right w:val="nil"/>
                <w:between w:val="nil"/>
              </w:pBdr>
              <w:spacing w:after="0" w:line="240" w:lineRule="auto"/>
              <w:ind w:left="245" w:hanging="245"/>
              <w:jc w:val="left"/>
              <w:rPr>
                <w:rFonts w:eastAsia="Arial" w:cs="Arial"/>
                <w:color w:val="000000"/>
                <w:sz w:val="18"/>
                <w:szCs w:val="18"/>
                <w:lang w:val="en" w:eastAsia="en-GB"/>
              </w:rPr>
            </w:pPr>
            <w:r w:rsidRPr="00624B89">
              <w:rPr>
                <w:rFonts w:eastAsia="Arial" w:cs="Arial"/>
                <w:color w:val="000000"/>
                <w:sz w:val="18"/>
                <w:szCs w:val="18"/>
                <w:lang w:val="en" w:eastAsia="en-GB"/>
              </w:rPr>
              <w:t>Seafloor video deep sea</w:t>
            </w:r>
          </w:p>
          <w:p w14:paraId="25C70127" w14:textId="77777777" w:rsidR="0052198F" w:rsidRPr="00624B89" w:rsidRDefault="0052198F" w:rsidP="00F0523E">
            <w:pPr>
              <w:pStyle w:val="ListParagraph"/>
              <w:widowControl w:val="0"/>
              <w:numPr>
                <w:ilvl w:val="0"/>
                <w:numId w:val="28"/>
              </w:numPr>
              <w:pBdr>
                <w:top w:val="nil"/>
                <w:left w:val="nil"/>
                <w:bottom w:val="nil"/>
                <w:right w:val="nil"/>
                <w:between w:val="nil"/>
              </w:pBdr>
              <w:spacing w:after="0" w:line="240" w:lineRule="auto"/>
              <w:ind w:left="245" w:hanging="245"/>
              <w:jc w:val="left"/>
              <w:rPr>
                <w:rFonts w:eastAsia="Arial" w:cs="Arial"/>
                <w:color w:val="000000"/>
                <w:sz w:val="18"/>
                <w:szCs w:val="18"/>
                <w:lang w:val="en" w:eastAsia="en-GB"/>
              </w:rPr>
            </w:pPr>
            <w:r w:rsidRPr="00624B89">
              <w:rPr>
                <w:rFonts w:eastAsia="Arial" w:cs="Arial"/>
                <w:color w:val="000000"/>
                <w:sz w:val="18"/>
                <w:szCs w:val="18"/>
                <w:lang w:val="en" w:eastAsia="en-GB"/>
              </w:rPr>
              <w:t>Seafloor – divers</w:t>
            </w:r>
          </w:p>
          <w:p w14:paraId="5E840F01" w14:textId="77777777" w:rsidR="0052198F" w:rsidRPr="00624B89" w:rsidRDefault="0052198F" w:rsidP="00F0523E">
            <w:pPr>
              <w:pStyle w:val="ListParagraph"/>
              <w:widowControl w:val="0"/>
              <w:numPr>
                <w:ilvl w:val="0"/>
                <w:numId w:val="28"/>
              </w:numPr>
              <w:pBdr>
                <w:top w:val="nil"/>
                <w:left w:val="nil"/>
                <w:bottom w:val="nil"/>
                <w:right w:val="nil"/>
                <w:between w:val="nil"/>
              </w:pBdr>
              <w:spacing w:after="0" w:line="240" w:lineRule="auto"/>
              <w:ind w:left="245" w:hanging="245"/>
              <w:jc w:val="left"/>
              <w:rPr>
                <w:rFonts w:eastAsia="Arial" w:cs="Arial"/>
                <w:color w:val="000000"/>
                <w:sz w:val="18"/>
                <w:szCs w:val="18"/>
                <w:lang w:val="en" w:eastAsia="en-GB"/>
              </w:rPr>
            </w:pPr>
            <w:r w:rsidRPr="00624B89">
              <w:rPr>
                <w:rFonts w:eastAsia="Arial" w:cs="Arial"/>
                <w:color w:val="000000"/>
                <w:sz w:val="18"/>
                <w:szCs w:val="18"/>
                <w:lang w:val="en" w:eastAsia="en-GB"/>
              </w:rPr>
              <w:t>Seafloor – video shallow waters</w:t>
            </w:r>
          </w:p>
          <w:p w14:paraId="0B409167" w14:textId="77777777" w:rsidR="0052198F" w:rsidRPr="00624B89" w:rsidRDefault="0052198F" w:rsidP="00F0523E">
            <w:pPr>
              <w:pStyle w:val="ListParagraph"/>
              <w:widowControl w:val="0"/>
              <w:numPr>
                <w:ilvl w:val="0"/>
                <w:numId w:val="28"/>
              </w:numPr>
              <w:pBdr>
                <w:top w:val="nil"/>
                <w:left w:val="nil"/>
                <w:bottom w:val="nil"/>
                <w:right w:val="nil"/>
                <w:between w:val="nil"/>
              </w:pBdr>
              <w:spacing w:after="0" w:line="240" w:lineRule="auto"/>
              <w:ind w:left="245" w:hanging="245"/>
              <w:jc w:val="left"/>
              <w:rPr>
                <w:rFonts w:eastAsia="Arial" w:cs="Arial"/>
                <w:color w:val="000000"/>
                <w:sz w:val="18"/>
                <w:szCs w:val="18"/>
                <w:lang w:val="en" w:eastAsia="en-GB"/>
              </w:rPr>
            </w:pPr>
            <w:r w:rsidRPr="00624B89">
              <w:rPr>
                <w:rFonts w:eastAsia="Arial" w:cs="Arial"/>
                <w:color w:val="000000"/>
                <w:sz w:val="18"/>
                <w:szCs w:val="18"/>
                <w:lang w:val="en" w:eastAsia="en-GB"/>
              </w:rPr>
              <w:t>Micro particles – beach samples</w:t>
            </w:r>
          </w:p>
          <w:p w14:paraId="4716CF72" w14:textId="77777777" w:rsidR="0052198F" w:rsidRPr="00624B89" w:rsidRDefault="0052198F" w:rsidP="00F0523E">
            <w:pPr>
              <w:pStyle w:val="ListParagraph"/>
              <w:widowControl w:val="0"/>
              <w:numPr>
                <w:ilvl w:val="0"/>
                <w:numId w:val="28"/>
              </w:numPr>
              <w:pBdr>
                <w:top w:val="nil"/>
                <w:left w:val="nil"/>
                <w:bottom w:val="nil"/>
                <w:right w:val="nil"/>
                <w:between w:val="nil"/>
              </w:pBdr>
              <w:spacing w:after="0" w:line="240" w:lineRule="auto"/>
              <w:ind w:left="245" w:hanging="245"/>
              <w:jc w:val="left"/>
              <w:rPr>
                <w:rFonts w:eastAsia="Arial" w:cs="Arial"/>
                <w:color w:val="000000"/>
                <w:sz w:val="18"/>
                <w:szCs w:val="18"/>
                <w:lang w:val="en" w:eastAsia="en-GB"/>
              </w:rPr>
            </w:pPr>
            <w:r w:rsidRPr="00624B89">
              <w:rPr>
                <w:rFonts w:eastAsia="Arial" w:cs="Arial"/>
                <w:color w:val="000000"/>
                <w:sz w:val="18"/>
                <w:szCs w:val="18"/>
                <w:lang w:val="en" w:eastAsia="en-GB"/>
              </w:rPr>
              <w:t>Biota – ingestion by birds</w:t>
            </w:r>
          </w:p>
          <w:p w14:paraId="512116A3" w14:textId="77777777" w:rsidR="0052198F" w:rsidRPr="00624B89" w:rsidRDefault="0052198F" w:rsidP="00F0523E">
            <w:pPr>
              <w:pStyle w:val="ListParagraph"/>
              <w:widowControl w:val="0"/>
              <w:numPr>
                <w:ilvl w:val="0"/>
                <w:numId w:val="28"/>
              </w:numPr>
              <w:pBdr>
                <w:top w:val="nil"/>
                <w:left w:val="nil"/>
                <w:bottom w:val="nil"/>
                <w:right w:val="nil"/>
                <w:between w:val="nil"/>
              </w:pBdr>
              <w:spacing w:after="0" w:line="240" w:lineRule="auto"/>
              <w:ind w:left="245" w:hanging="245"/>
              <w:jc w:val="left"/>
              <w:rPr>
                <w:rFonts w:eastAsia="Arial" w:cs="Arial"/>
                <w:color w:val="000000"/>
                <w:sz w:val="18"/>
                <w:szCs w:val="18"/>
                <w:lang w:val="en" w:eastAsia="en-GB"/>
              </w:rPr>
            </w:pPr>
            <w:r w:rsidRPr="00624B89">
              <w:rPr>
                <w:rFonts w:eastAsia="Arial" w:cs="Arial"/>
                <w:color w:val="000000"/>
                <w:sz w:val="18"/>
                <w:szCs w:val="18"/>
                <w:lang w:val="en" w:eastAsia="en-GB"/>
              </w:rPr>
              <w:t>Biota – ingestion by turtles</w:t>
            </w:r>
          </w:p>
          <w:p w14:paraId="7D6E5D54" w14:textId="77777777" w:rsidR="0052198F" w:rsidRPr="00624B89" w:rsidRDefault="0052198F" w:rsidP="00F0523E">
            <w:pPr>
              <w:pStyle w:val="ListParagraph"/>
              <w:widowControl w:val="0"/>
              <w:numPr>
                <w:ilvl w:val="0"/>
                <w:numId w:val="28"/>
              </w:numPr>
              <w:pBdr>
                <w:top w:val="nil"/>
                <w:left w:val="nil"/>
                <w:bottom w:val="nil"/>
                <w:right w:val="nil"/>
                <w:between w:val="nil"/>
              </w:pBdr>
              <w:spacing w:after="0" w:line="240" w:lineRule="auto"/>
              <w:ind w:left="245" w:hanging="245"/>
              <w:jc w:val="left"/>
              <w:rPr>
                <w:rFonts w:eastAsia="Arial" w:cs="Arial"/>
                <w:color w:val="000000"/>
                <w:sz w:val="18"/>
                <w:szCs w:val="18"/>
                <w:lang w:val="en" w:eastAsia="en-GB"/>
              </w:rPr>
            </w:pPr>
            <w:r w:rsidRPr="00624B89">
              <w:rPr>
                <w:rFonts w:eastAsia="Arial" w:cs="Arial"/>
                <w:color w:val="000000"/>
                <w:sz w:val="18"/>
                <w:szCs w:val="18"/>
                <w:lang w:val="en" w:eastAsia="en-GB"/>
              </w:rPr>
              <w:t>Biota – ingestion by fish</w:t>
            </w:r>
          </w:p>
          <w:p w14:paraId="0DFF51DC" w14:textId="77777777" w:rsidR="0052198F" w:rsidRPr="00624B89" w:rsidRDefault="0052198F" w:rsidP="00F0523E">
            <w:pPr>
              <w:pStyle w:val="ListParagraph"/>
              <w:widowControl w:val="0"/>
              <w:numPr>
                <w:ilvl w:val="0"/>
                <w:numId w:val="28"/>
              </w:numPr>
              <w:pBdr>
                <w:top w:val="nil"/>
                <w:left w:val="nil"/>
                <w:bottom w:val="nil"/>
                <w:right w:val="nil"/>
                <w:between w:val="nil"/>
              </w:pBdr>
              <w:spacing w:after="0" w:line="240" w:lineRule="auto"/>
              <w:ind w:left="245" w:hanging="245"/>
              <w:jc w:val="left"/>
              <w:rPr>
                <w:rFonts w:eastAsia="Arial" w:cs="Arial"/>
                <w:color w:val="000000"/>
                <w:sz w:val="18"/>
                <w:szCs w:val="18"/>
                <w:lang w:val="en" w:eastAsia="en-GB"/>
              </w:rPr>
            </w:pPr>
            <w:r w:rsidRPr="00624B89">
              <w:rPr>
                <w:rFonts w:eastAsia="Arial" w:cs="Arial"/>
                <w:color w:val="000000"/>
                <w:sz w:val="18"/>
                <w:szCs w:val="18"/>
                <w:lang w:val="en" w:eastAsia="en-GB"/>
              </w:rPr>
              <w:t>Biota – plastic litter in nests and entanglement</w:t>
            </w:r>
          </w:p>
          <w:p w14:paraId="16F41F98" w14:textId="77777777" w:rsidR="0052198F" w:rsidRPr="00624B89" w:rsidRDefault="0052198F" w:rsidP="00F0523E">
            <w:pPr>
              <w:pStyle w:val="ListParagraph"/>
              <w:widowControl w:val="0"/>
              <w:numPr>
                <w:ilvl w:val="0"/>
                <w:numId w:val="28"/>
              </w:numPr>
              <w:pBdr>
                <w:top w:val="nil"/>
                <w:left w:val="nil"/>
                <w:bottom w:val="nil"/>
                <w:right w:val="nil"/>
                <w:between w:val="nil"/>
              </w:pBdr>
              <w:spacing w:after="0" w:line="240" w:lineRule="auto"/>
              <w:ind w:left="245" w:hanging="245"/>
              <w:jc w:val="left"/>
              <w:rPr>
                <w:rFonts w:eastAsia="Arial" w:cs="Arial"/>
                <w:color w:val="000000"/>
                <w:sz w:val="18"/>
                <w:szCs w:val="18"/>
                <w:lang w:val="en" w:eastAsia="en-GB"/>
              </w:rPr>
            </w:pPr>
            <w:r w:rsidRPr="00624B89">
              <w:rPr>
                <w:rFonts w:eastAsia="Arial" w:cs="Arial"/>
                <w:color w:val="000000"/>
                <w:sz w:val="18"/>
                <w:szCs w:val="18"/>
                <w:lang w:val="en" w:eastAsia="en-GB"/>
              </w:rPr>
              <w:t>Biota – entanglement</w:t>
            </w:r>
          </w:p>
        </w:tc>
        <w:tc>
          <w:tcPr>
            <w:tcW w:w="3828" w:type="dxa"/>
          </w:tcPr>
          <w:p w14:paraId="2E6CC650" w14:textId="77777777" w:rsidR="0052198F" w:rsidRPr="00624B89" w:rsidRDefault="0052198F" w:rsidP="0052198F">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sidRPr="00624B89">
              <w:rPr>
                <w:rFonts w:eastAsia="Arial" w:cs="Arial"/>
                <w:color w:val="000000"/>
                <w:sz w:val="18"/>
                <w:szCs w:val="18"/>
                <w:lang w:val="en" w:eastAsia="en-GB"/>
              </w:rPr>
              <w:t xml:space="preserve">European Commission Joint Research Centre (JRC) </w:t>
            </w:r>
            <w:r w:rsidRPr="00624B89">
              <w:rPr>
                <w:rFonts w:eastAsia="Arial" w:cs="Arial"/>
                <w:i/>
                <w:color w:val="000000"/>
                <w:sz w:val="18"/>
                <w:szCs w:val="18"/>
                <w:lang w:val="en" w:eastAsia="en-GB"/>
              </w:rPr>
              <w:t>Guidance on Monitoring of Marine Litter in European Seas (2013)</w:t>
            </w:r>
            <w:r w:rsidRPr="00624B89">
              <w:rPr>
                <w:rFonts w:eastAsia="Arial" w:cs="Arial"/>
                <w:color w:val="000000"/>
                <w:sz w:val="18"/>
                <w:szCs w:val="18"/>
                <w:vertAlign w:val="superscript"/>
                <w:lang w:val="en" w:eastAsia="en-GB"/>
              </w:rPr>
              <w:footnoteReference w:id="76"/>
            </w:r>
            <w:r w:rsidRPr="00624B89">
              <w:rPr>
                <w:rFonts w:eastAsia="Arial" w:cs="Arial"/>
                <w:color w:val="000000"/>
                <w:sz w:val="18"/>
                <w:szCs w:val="18"/>
                <w:lang w:val="en" w:eastAsia="en-GB"/>
              </w:rPr>
              <w:t>:</w:t>
            </w:r>
          </w:p>
          <w:p w14:paraId="1E00B877" w14:textId="77777777" w:rsidR="0052198F" w:rsidRPr="00624B89" w:rsidRDefault="0052198F" w:rsidP="0052198F">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sidRPr="00624B89">
              <w:rPr>
                <w:rFonts w:eastAsia="Arial" w:cs="Arial"/>
                <w:color w:val="000000"/>
                <w:sz w:val="18"/>
                <w:szCs w:val="18"/>
                <w:lang w:val="en" w:eastAsia="en-GB"/>
              </w:rPr>
              <w:t xml:space="preserve">Protocols are provided for the monitoring of beach litter, floating litter, seafloor litter, litter in biota and </w:t>
            </w:r>
            <w:proofErr w:type="spellStart"/>
            <w:r w:rsidRPr="00624B89">
              <w:rPr>
                <w:rFonts w:eastAsia="Arial" w:cs="Arial"/>
                <w:color w:val="000000"/>
                <w:sz w:val="18"/>
                <w:szCs w:val="18"/>
                <w:lang w:val="en" w:eastAsia="en-GB"/>
              </w:rPr>
              <w:t>microlitter</w:t>
            </w:r>
            <w:proofErr w:type="spellEnd"/>
            <w:r w:rsidRPr="00624B89">
              <w:rPr>
                <w:rFonts w:eastAsia="Arial" w:cs="Arial"/>
                <w:color w:val="000000"/>
                <w:sz w:val="18"/>
                <w:szCs w:val="18"/>
                <w:lang w:val="en" w:eastAsia="en-GB"/>
              </w:rPr>
              <w:t>. Further consideration is being given to monitoring strategies in general and associated costs. The guidance document is designed to support EU member states in implementing harmonized monitoring programmes for marine litter.</w:t>
            </w:r>
          </w:p>
          <w:p w14:paraId="1CB1790F" w14:textId="77777777" w:rsidR="0052198F" w:rsidRPr="00624B89" w:rsidRDefault="0052198F" w:rsidP="0052198F">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p>
        </w:tc>
      </w:tr>
      <w:tr w:rsidR="0052198F" w:rsidRPr="00E02C28" w14:paraId="54D14855" w14:textId="77777777" w:rsidTr="0052198F">
        <w:tc>
          <w:tcPr>
            <w:tcW w:w="1819" w:type="dxa"/>
            <w:shd w:val="clear" w:color="auto" w:fill="auto"/>
            <w:tcMar>
              <w:top w:w="14" w:type="dxa"/>
              <w:left w:w="14" w:type="dxa"/>
              <w:bottom w:w="14" w:type="dxa"/>
              <w:right w:w="14" w:type="dxa"/>
            </w:tcMar>
          </w:tcPr>
          <w:p w14:paraId="00EE8A75" w14:textId="77777777" w:rsidR="0052198F" w:rsidRPr="00EF776E" w:rsidRDefault="0052198F" w:rsidP="0052198F">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sidRPr="00EF776E">
              <w:rPr>
                <w:rFonts w:eastAsia="Arial" w:cs="Arial"/>
                <w:color w:val="000000"/>
                <w:sz w:val="18"/>
                <w:szCs w:val="18"/>
                <w:lang w:val="en" w:eastAsia="en-GB"/>
              </w:rPr>
              <w:t>European Environmental Agency (EEA)</w:t>
            </w:r>
          </w:p>
        </w:tc>
        <w:tc>
          <w:tcPr>
            <w:tcW w:w="3119" w:type="dxa"/>
            <w:shd w:val="clear" w:color="auto" w:fill="auto"/>
            <w:tcMar>
              <w:top w:w="14" w:type="dxa"/>
              <w:left w:w="14" w:type="dxa"/>
              <w:bottom w:w="14" w:type="dxa"/>
              <w:right w:w="14" w:type="dxa"/>
            </w:tcMar>
          </w:tcPr>
          <w:p w14:paraId="5A425908" w14:textId="77777777" w:rsidR="0052198F" w:rsidRPr="00EF776E" w:rsidRDefault="0052198F" w:rsidP="0052198F">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sidRPr="00EF776E">
              <w:rPr>
                <w:rFonts w:eastAsia="Arial" w:cs="Arial"/>
                <w:color w:val="000000"/>
                <w:sz w:val="18"/>
                <w:szCs w:val="18"/>
                <w:lang w:val="en" w:eastAsia="en-GB"/>
              </w:rPr>
              <w:t>No indicator for marine plastic litter found</w:t>
            </w:r>
          </w:p>
        </w:tc>
        <w:tc>
          <w:tcPr>
            <w:tcW w:w="5244" w:type="dxa"/>
            <w:shd w:val="clear" w:color="auto" w:fill="auto"/>
            <w:tcMar>
              <w:top w:w="14" w:type="dxa"/>
              <w:left w:w="14" w:type="dxa"/>
              <w:bottom w:w="14" w:type="dxa"/>
              <w:right w:w="14" w:type="dxa"/>
            </w:tcMar>
          </w:tcPr>
          <w:p w14:paraId="3E5E8064" w14:textId="77777777" w:rsidR="0052198F" w:rsidRPr="00EF776E" w:rsidRDefault="0052198F" w:rsidP="0052198F">
            <w:pPr>
              <w:pBdr>
                <w:top w:val="nil"/>
                <w:left w:val="nil"/>
                <w:bottom w:val="nil"/>
                <w:right w:val="nil"/>
                <w:between w:val="nil"/>
              </w:pBdr>
              <w:spacing w:after="0" w:line="240" w:lineRule="auto"/>
              <w:jc w:val="left"/>
              <w:rPr>
                <w:rFonts w:eastAsia="Arial" w:cs="Arial"/>
                <w:b/>
                <w:color w:val="000000"/>
                <w:sz w:val="18"/>
                <w:szCs w:val="18"/>
                <w:lang w:val="en" w:eastAsia="en-GB"/>
              </w:rPr>
            </w:pPr>
            <w:r w:rsidRPr="00EF776E">
              <w:rPr>
                <w:rFonts w:eastAsia="Arial" w:cs="Arial"/>
                <w:color w:val="000000"/>
                <w:sz w:val="18"/>
                <w:szCs w:val="18"/>
                <w:lang w:val="en" w:eastAsia="en-GB"/>
              </w:rPr>
              <w:t xml:space="preserve">Marine </w:t>
            </w:r>
            <w:proofErr w:type="spellStart"/>
            <w:r w:rsidRPr="00EF776E">
              <w:rPr>
                <w:rFonts w:eastAsia="Arial" w:cs="Arial"/>
                <w:color w:val="000000"/>
                <w:sz w:val="18"/>
                <w:szCs w:val="18"/>
                <w:lang w:val="en" w:eastAsia="en-GB"/>
              </w:rPr>
              <w:t>LitterWatch</w:t>
            </w:r>
            <w:proofErr w:type="spellEnd"/>
            <w:r w:rsidRPr="00EF776E">
              <w:rPr>
                <w:rFonts w:eastAsia="Arial" w:cs="Arial"/>
                <w:color w:val="000000"/>
                <w:sz w:val="18"/>
                <w:szCs w:val="18"/>
                <w:lang w:val="en" w:eastAsia="en-GB"/>
              </w:rPr>
              <w:t>: Citizen science based app that aims to help fill data gaps in beach litter monitoring</w:t>
            </w:r>
          </w:p>
        </w:tc>
        <w:tc>
          <w:tcPr>
            <w:tcW w:w="3828" w:type="dxa"/>
          </w:tcPr>
          <w:p w14:paraId="4A7064A1" w14:textId="77777777" w:rsidR="0052198F" w:rsidRPr="00EF776E" w:rsidRDefault="0052198F" w:rsidP="0052198F">
            <w:pPr>
              <w:pBdr>
                <w:top w:val="nil"/>
                <w:left w:val="nil"/>
                <w:bottom w:val="nil"/>
                <w:right w:val="nil"/>
                <w:between w:val="nil"/>
              </w:pBdr>
              <w:spacing w:after="0" w:line="240" w:lineRule="auto"/>
              <w:jc w:val="left"/>
              <w:rPr>
                <w:rFonts w:eastAsia="Arial" w:cs="Arial"/>
                <w:color w:val="000000"/>
                <w:sz w:val="18"/>
                <w:szCs w:val="18"/>
                <w:lang w:val="en" w:eastAsia="en-GB"/>
              </w:rPr>
            </w:pPr>
            <w:r>
              <w:rPr>
                <w:rFonts w:eastAsia="Arial" w:cs="Arial"/>
                <w:color w:val="000000"/>
                <w:sz w:val="18"/>
                <w:szCs w:val="18"/>
                <w:lang w:val="en" w:eastAsia="en-GB"/>
              </w:rPr>
              <w:t>Marine Litter Watch d</w:t>
            </w:r>
            <w:r w:rsidRPr="00EF776E">
              <w:rPr>
                <w:rFonts w:eastAsia="Arial" w:cs="Arial"/>
                <w:color w:val="000000"/>
                <w:sz w:val="18"/>
                <w:szCs w:val="18"/>
                <w:lang w:val="en" w:eastAsia="en-GB"/>
              </w:rPr>
              <w:t>ata viewer</w:t>
            </w:r>
            <w:r w:rsidRPr="00EF776E">
              <w:rPr>
                <w:vertAlign w:val="superscript"/>
                <w:lang w:val="en" w:eastAsia="en-GB"/>
              </w:rPr>
              <w:footnoteReference w:id="77"/>
            </w:r>
            <w:r>
              <w:rPr>
                <w:rFonts w:eastAsia="Arial" w:cs="Arial"/>
                <w:color w:val="000000"/>
                <w:sz w:val="18"/>
                <w:szCs w:val="18"/>
                <w:lang w:val="en" w:eastAsia="en-GB"/>
              </w:rPr>
              <w:t xml:space="preserve">: </w:t>
            </w:r>
            <w:r w:rsidRPr="00EF776E">
              <w:rPr>
                <w:rFonts w:eastAsia="Arial" w:cs="Arial"/>
                <w:color w:val="000000"/>
                <w:sz w:val="18"/>
                <w:szCs w:val="18"/>
                <w:lang w:val="en" w:eastAsia="en-GB"/>
              </w:rPr>
              <w:t xml:space="preserve">provides a map of beach litter data collection events </w:t>
            </w:r>
            <w:proofErr w:type="spellStart"/>
            <w:r w:rsidRPr="00EF776E">
              <w:rPr>
                <w:rFonts w:eastAsia="Arial" w:cs="Arial"/>
                <w:color w:val="000000"/>
                <w:sz w:val="18"/>
                <w:szCs w:val="18"/>
                <w:lang w:val="en" w:eastAsia="en-GB"/>
              </w:rPr>
              <w:t>organised</w:t>
            </w:r>
            <w:proofErr w:type="spellEnd"/>
            <w:r w:rsidRPr="00EF776E">
              <w:rPr>
                <w:rFonts w:eastAsia="Arial" w:cs="Arial"/>
                <w:color w:val="000000"/>
                <w:sz w:val="18"/>
                <w:szCs w:val="18"/>
                <w:lang w:val="en" w:eastAsia="en-GB"/>
              </w:rPr>
              <w:t xml:space="preserve"> by MLW communities. It also provides overview graphs and tables of both the data collected and community engagement.</w:t>
            </w:r>
          </w:p>
        </w:tc>
      </w:tr>
      <w:tr w:rsidR="0052198F" w:rsidRPr="00E02C28" w14:paraId="325C324C" w14:textId="77777777" w:rsidTr="0052198F">
        <w:tc>
          <w:tcPr>
            <w:tcW w:w="1819" w:type="dxa"/>
            <w:shd w:val="clear" w:color="auto" w:fill="auto"/>
            <w:tcMar>
              <w:top w:w="14" w:type="dxa"/>
              <w:left w:w="14" w:type="dxa"/>
              <w:bottom w:w="14" w:type="dxa"/>
              <w:right w:w="14" w:type="dxa"/>
            </w:tcMar>
          </w:tcPr>
          <w:p w14:paraId="7BD0C888" w14:textId="77777777" w:rsidR="0052198F" w:rsidRPr="00624B89" w:rsidRDefault="0052198F" w:rsidP="0052198F">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sidRPr="00624B89">
              <w:rPr>
                <w:rFonts w:eastAsia="Arial" w:cs="Arial"/>
                <w:color w:val="000000"/>
                <w:sz w:val="18"/>
                <w:szCs w:val="18"/>
                <w:lang w:val="en" w:eastAsia="en-GB"/>
              </w:rPr>
              <w:t>Convention on Biological Diversity (CBD)</w:t>
            </w:r>
          </w:p>
        </w:tc>
        <w:tc>
          <w:tcPr>
            <w:tcW w:w="3119" w:type="dxa"/>
            <w:shd w:val="clear" w:color="auto" w:fill="auto"/>
            <w:tcMar>
              <w:top w:w="14" w:type="dxa"/>
              <w:left w:w="14" w:type="dxa"/>
              <w:bottom w:w="14" w:type="dxa"/>
              <w:right w:w="14" w:type="dxa"/>
            </w:tcMar>
          </w:tcPr>
          <w:p w14:paraId="13A9F994" w14:textId="77777777" w:rsidR="0052198F" w:rsidRPr="00624B89" w:rsidRDefault="0052198F" w:rsidP="0052198F">
            <w:pPr>
              <w:pBdr>
                <w:top w:val="nil"/>
                <w:left w:val="nil"/>
                <w:bottom w:val="nil"/>
                <w:right w:val="nil"/>
                <w:between w:val="nil"/>
              </w:pBdr>
              <w:spacing w:after="0" w:line="240" w:lineRule="auto"/>
              <w:jc w:val="left"/>
              <w:rPr>
                <w:rFonts w:eastAsia="Arial" w:cs="Arial"/>
                <w:color w:val="000000"/>
                <w:sz w:val="18"/>
                <w:szCs w:val="18"/>
                <w:lang w:val="en" w:eastAsia="en-GB"/>
              </w:rPr>
            </w:pPr>
            <w:r w:rsidRPr="00624B89">
              <w:rPr>
                <w:rFonts w:eastAsia="Arial" w:cs="Arial"/>
                <w:color w:val="000000"/>
                <w:sz w:val="18"/>
                <w:szCs w:val="18"/>
                <w:lang w:val="en" w:eastAsia="en-GB"/>
              </w:rPr>
              <w:t>“Index of Coastal Eutrophication (ICEP) and Floating Plastic debris Density”</w:t>
            </w:r>
          </w:p>
        </w:tc>
        <w:tc>
          <w:tcPr>
            <w:tcW w:w="5244" w:type="dxa"/>
            <w:shd w:val="clear" w:color="auto" w:fill="auto"/>
            <w:tcMar>
              <w:top w:w="14" w:type="dxa"/>
              <w:left w:w="14" w:type="dxa"/>
              <w:bottom w:w="14" w:type="dxa"/>
              <w:right w:w="14" w:type="dxa"/>
            </w:tcMar>
          </w:tcPr>
          <w:p w14:paraId="7AD85317" w14:textId="77777777" w:rsidR="0052198F" w:rsidRPr="00624B89" w:rsidRDefault="0052198F" w:rsidP="0052198F">
            <w:pPr>
              <w:pBdr>
                <w:top w:val="nil"/>
                <w:left w:val="nil"/>
                <w:bottom w:val="nil"/>
                <w:right w:val="nil"/>
                <w:between w:val="nil"/>
              </w:pBdr>
              <w:spacing w:after="0" w:line="240" w:lineRule="auto"/>
              <w:jc w:val="left"/>
              <w:rPr>
                <w:rFonts w:eastAsia="Arial" w:cs="Arial"/>
                <w:color w:val="000000"/>
                <w:sz w:val="18"/>
                <w:szCs w:val="18"/>
                <w:lang w:val="en" w:eastAsia="en-GB"/>
              </w:rPr>
            </w:pPr>
            <w:r w:rsidRPr="00624B89">
              <w:rPr>
                <w:rFonts w:eastAsia="Arial" w:cs="Arial"/>
                <w:color w:val="000000"/>
                <w:sz w:val="18"/>
                <w:szCs w:val="18"/>
                <w:lang w:val="en" w:eastAsia="en-GB"/>
              </w:rPr>
              <w:t>No monitoring methodologies for marine plastic litter</w:t>
            </w:r>
            <w:r>
              <w:rPr>
                <w:rFonts w:eastAsia="Arial" w:cs="Arial"/>
                <w:color w:val="000000"/>
                <w:sz w:val="18"/>
                <w:szCs w:val="18"/>
                <w:lang w:val="en" w:eastAsia="en-GB"/>
              </w:rPr>
              <w:t xml:space="preserve"> found</w:t>
            </w:r>
          </w:p>
        </w:tc>
        <w:tc>
          <w:tcPr>
            <w:tcW w:w="3828" w:type="dxa"/>
          </w:tcPr>
          <w:p w14:paraId="57F89FA0" w14:textId="77777777" w:rsidR="0052198F" w:rsidRPr="00EF776E" w:rsidRDefault="0052198F" w:rsidP="00F0523E">
            <w:pPr>
              <w:pStyle w:val="ListParagraph"/>
              <w:numPr>
                <w:ilvl w:val="0"/>
                <w:numId w:val="26"/>
              </w:numPr>
              <w:pBdr>
                <w:top w:val="nil"/>
                <w:left w:val="nil"/>
                <w:bottom w:val="nil"/>
                <w:right w:val="nil"/>
                <w:between w:val="nil"/>
              </w:pBdr>
              <w:spacing w:after="0" w:line="240" w:lineRule="auto"/>
              <w:ind w:left="34" w:hanging="142"/>
              <w:jc w:val="left"/>
              <w:rPr>
                <w:rFonts w:eastAsia="Arial" w:cs="Arial"/>
                <w:color w:val="000000"/>
                <w:sz w:val="18"/>
                <w:szCs w:val="18"/>
                <w:lang w:val="en" w:eastAsia="en-GB"/>
              </w:rPr>
            </w:pPr>
            <w:r w:rsidRPr="00EF776E">
              <w:rPr>
                <w:rFonts w:eastAsia="Arial" w:cs="Arial"/>
                <w:color w:val="000000"/>
                <w:sz w:val="18"/>
                <w:szCs w:val="18"/>
                <w:lang w:val="en" w:eastAsia="en-GB"/>
              </w:rPr>
              <w:t>Updated list of indicators for the Strategic Plan for Biodiversity 2011-2020</w:t>
            </w:r>
            <w:r w:rsidRPr="00624B89">
              <w:rPr>
                <w:vertAlign w:val="superscript"/>
                <w:lang w:val="en" w:eastAsia="en-GB"/>
              </w:rPr>
              <w:footnoteReference w:id="78"/>
            </w:r>
          </w:p>
          <w:p w14:paraId="7810AA24" w14:textId="77777777" w:rsidR="0052198F" w:rsidRPr="00EF776E" w:rsidRDefault="0052198F" w:rsidP="00F0523E">
            <w:pPr>
              <w:pStyle w:val="ListParagraph"/>
              <w:numPr>
                <w:ilvl w:val="0"/>
                <w:numId w:val="26"/>
              </w:numPr>
              <w:pBdr>
                <w:top w:val="nil"/>
                <w:left w:val="nil"/>
                <w:bottom w:val="nil"/>
                <w:right w:val="nil"/>
                <w:between w:val="nil"/>
              </w:pBdr>
              <w:spacing w:after="0" w:line="240" w:lineRule="auto"/>
              <w:ind w:left="34" w:hanging="142"/>
              <w:jc w:val="left"/>
              <w:rPr>
                <w:rFonts w:eastAsia="Arial" w:cs="Arial"/>
                <w:color w:val="000000"/>
                <w:sz w:val="18"/>
                <w:szCs w:val="18"/>
                <w:lang w:val="en" w:eastAsia="en-GB"/>
              </w:rPr>
            </w:pPr>
            <w:r w:rsidRPr="00EF776E">
              <w:rPr>
                <w:rFonts w:eastAsia="Arial" w:cs="Arial"/>
                <w:color w:val="000000"/>
                <w:sz w:val="18"/>
                <w:szCs w:val="18"/>
                <w:lang w:val="en" w:eastAsia="en-GB"/>
              </w:rPr>
              <w:t>Marine debris: understanding and mitigating the significant adverse impacts on marine and coastal biodiversity (2016)</w:t>
            </w:r>
            <w:r w:rsidRPr="00624B89">
              <w:rPr>
                <w:vertAlign w:val="superscript"/>
                <w:lang w:val="en" w:eastAsia="en-GB"/>
              </w:rPr>
              <w:footnoteReference w:id="79"/>
            </w:r>
          </w:p>
        </w:tc>
      </w:tr>
      <w:tr w:rsidR="0052198F" w:rsidRPr="00E02C28" w14:paraId="3E537C42" w14:textId="77777777" w:rsidTr="0052198F">
        <w:tc>
          <w:tcPr>
            <w:tcW w:w="1819" w:type="dxa"/>
            <w:shd w:val="clear" w:color="auto" w:fill="auto"/>
            <w:tcMar>
              <w:top w:w="14" w:type="dxa"/>
              <w:left w:w="14" w:type="dxa"/>
              <w:bottom w:w="14" w:type="dxa"/>
              <w:right w:w="14" w:type="dxa"/>
            </w:tcMar>
          </w:tcPr>
          <w:p w14:paraId="160253F8" w14:textId="77777777" w:rsidR="0052198F" w:rsidRPr="00624B89" w:rsidRDefault="0052198F" w:rsidP="0052198F">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sidRPr="00624B89">
              <w:rPr>
                <w:rFonts w:eastAsia="Arial" w:cs="Arial"/>
                <w:color w:val="000000"/>
                <w:sz w:val="18"/>
                <w:szCs w:val="18"/>
                <w:lang w:val="en" w:eastAsia="en-GB"/>
              </w:rPr>
              <w:t>UNEP Global Partnership on Marine</w:t>
            </w:r>
          </w:p>
          <w:p w14:paraId="725C1A12" w14:textId="77777777" w:rsidR="0052198F" w:rsidRPr="00624B89" w:rsidRDefault="0052198F" w:rsidP="0052198F">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sidRPr="00624B89">
              <w:rPr>
                <w:rFonts w:eastAsia="Arial" w:cs="Arial"/>
                <w:color w:val="000000"/>
                <w:sz w:val="18"/>
                <w:szCs w:val="18"/>
                <w:lang w:val="en" w:eastAsia="en-GB"/>
              </w:rPr>
              <w:t>Litter (GPML)</w:t>
            </w:r>
            <w:r w:rsidRPr="00624B89">
              <w:rPr>
                <w:rFonts w:eastAsia="Arial" w:cs="Arial"/>
                <w:color w:val="000000"/>
                <w:sz w:val="18"/>
                <w:szCs w:val="18"/>
                <w:vertAlign w:val="superscript"/>
                <w:lang w:val="en" w:eastAsia="en-GB"/>
              </w:rPr>
              <w:footnoteReference w:id="80"/>
            </w:r>
            <w:r w:rsidRPr="00624B89">
              <w:rPr>
                <w:rFonts w:eastAsia="Arial" w:cs="Arial"/>
                <w:color w:val="000000"/>
                <w:sz w:val="18"/>
                <w:szCs w:val="18"/>
                <w:lang w:val="en" w:eastAsia="en-GB"/>
              </w:rPr>
              <w:t>, under the Global Programme of Action for the Protection of the Marine Environment from Land-based Activities (GPA)</w:t>
            </w:r>
          </w:p>
        </w:tc>
        <w:tc>
          <w:tcPr>
            <w:tcW w:w="3119" w:type="dxa"/>
            <w:shd w:val="clear" w:color="auto" w:fill="auto"/>
            <w:tcMar>
              <w:top w:w="14" w:type="dxa"/>
              <w:left w:w="14" w:type="dxa"/>
              <w:bottom w:w="14" w:type="dxa"/>
              <w:right w:w="14" w:type="dxa"/>
            </w:tcMar>
          </w:tcPr>
          <w:p w14:paraId="52612198" w14:textId="77777777" w:rsidR="0052198F" w:rsidRPr="00624B89" w:rsidRDefault="0052198F" w:rsidP="0052198F">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sidRPr="00624B89">
              <w:rPr>
                <w:rFonts w:eastAsia="Arial" w:cs="Arial"/>
                <w:color w:val="000000"/>
                <w:sz w:val="18"/>
                <w:szCs w:val="18"/>
                <w:lang w:val="en" w:eastAsia="en-GB"/>
              </w:rPr>
              <w:t>No indicator for marine plastic litter</w:t>
            </w:r>
            <w:r>
              <w:rPr>
                <w:rFonts w:eastAsia="Arial" w:cs="Arial"/>
                <w:color w:val="000000"/>
                <w:sz w:val="18"/>
                <w:szCs w:val="18"/>
                <w:lang w:val="en" w:eastAsia="en-GB"/>
              </w:rPr>
              <w:t xml:space="preserve"> found</w:t>
            </w:r>
          </w:p>
        </w:tc>
        <w:tc>
          <w:tcPr>
            <w:tcW w:w="5244" w:type="dxa"/>
            <w:shd w:val="clear" w:color="auto" w:fill="auto"/>
            <w:tcMar>
              <w:top w:w="14" w:type="dxa"/>
              <w:left w:w="14" w:type="dxa"/>
              <w:bottom w:w="14" w:type="dxa"/>
              <w:right w:w="14" w:type="dxa"/>
            </w:tcMar>
          </w:tcPr>
          <w:p w14:paraId="7352A433" w14:textId="77777777" w:rsidR="0052198F" w:rsidRPr="00624B89" w:rsidRDefault="0052198F" w:rsidP="0052198F">
            <w:pPr>
              <w:pBdr>
                <w:top w:val="nil"/>
                <w:left w:val="nil"/>
                <w:bottom w:val="nil"/>
                <w:right w:val="nil"/>
                <w:between w:val="nil"/>
              </w:pBdr>
              <w:spacing w:after="0" w:line="240" w:lineRule="auto"/>
              <w:jc w:val="left"/>
              <w:rPr>
                <w:rFonts w:eastAsia="Arial" w:cs="Arial"/>
                <w:color w:val="000000"/>
                <w:sz w:val="18"/>
                <w:szCs w:val="18"/>
                <w:lang w:val="en" w:eastAsia="en-GB"/>
              </w:rPr>
            </w:pPr>
            <w:r w:rsidRPr="00624B89">
              <w:rPr>
                <w:rFonts w:eastAsia="Arial" w:cs="Arial"/>
                <w:color w:val="000000"/>
                <w:sz w:val="18"/>
                <w:szCs w:val="18"/>
                <w:lang w:val="en" w:eastAsia="en-GB"/>
              </w:rPr>
              <w:t>Monitoring methods for:</w:t>
            </w:r>
          </w:p>
          <w:p w14:paraId="44722C84" w14:textId="77777777" w:rsidR="0052198F" w:rsidRPr="00624B89" w:rsidRDefault="0052198F" w:rsidP="00F0523E">
            <w:pPr>
              <w:pStyle w:val="ListParagraph"/>
              <w:numPr>
                <w:ilvl w:val="0"/>
                <w:numId w:val="39"/>
              </w:numPr>
              <w:pBdr>
                <w:top w:val="nil"/>
                <w:left w:val="nil"/>
                <w:bottom w:val="nil"/>
                <w:right w:val="nil"/>
                <w:between w:val="nil"/>
              </w:pBdr>
              <w:spacing w:after="0" w:line="240" w:lineRule="auto"/>
              <w:ind w:left="269" w:hanging="269"/>
              <w:jc w:val="left"/>
              <w:rPr>
                <w:rFonts w:eastAsia="Arial" w:cs="Arial"/>
                <w:color w:val="000000"/>
                <w:sz w:val="18"/>
                <w:szCs w:val="18"/>
                <w:lang w:val="en" w:eastAsia="en-GB"/>
              </w:rPr>
            </w:pPr>
            <w:r w:rsidRPr="00624B89">
              <w:rPr>
                <w:rFonts w:eastAsia="Arial" w:cs="Arial"/>
                <w:color w:val="000000"/>
                <w:sz w:val="18"/>
                <w:szCs w:val="18"/>
                <w:lang w:val="en" w:eastAsia="en-GB"/>
              </w:rPr>
              <w:t xml:space="preserve">Shoreline </w:t>
            </w:r>
            <w:proofErr w:type="spellStart"/>
            <w:r w:rsidRPr="00624B89">
              <w:rPr>
                <w:rFonts w:eastAsia="Arial" w:cs="Arial"/>
                <w:color w:val="000000"/>
                <w:sz w:val="18"/>
                <w:szCs w:val="18"/>
                <w:lang w:val="en" w:eastAsia="en-GB"/>
              </w:rPr>
              <w:t>macroplastics</w:t>
            </w:r>
            <w:proofErr w:type="spellEnd"/>
          </w:p>
          <w:p w14:paraId="6B22A4AF" w14:textId="77777777" w:rsidR="0052198F" w:rsidRPr="00624B89" w:rsidRDefault="0052198F" w:rsidP="00F0523E">
            <w:pPr>
              <w:pStyle w:val="ListParagraph"/>
              <w:numPr>
                <w:ilvl w:val="0"/>
                <w:numId w:val="39"/>
              </w:numPr>
              <w:pBdr>
                <w:top w:val="nil"/>
                <w:left w:val="nil"/>
                <w:bottom w:val="nil"/>
                <w:right w:val="nil"/>
                <w:between w:val="nil"/>
              </w:pBdr>
              <w:spacing w:after="0" w:line="240" w:lineRule="auto"/>
              <w:ind w:left="269" w:hanging="269"/>
              <w:jc w:val="left"/>
              <w:rPr>
                <w:rFonts w:eastAsia="Arial" w:cs="Arial"/>
                <w:color w:val="000000"/>
                <w:sz w:val="18"/>
                <w:szCs w:val="18"/>
                <w:lang w:val="en" w:eastAsia="en-GB"/>
              </w:rPr>
            </w:pPr>
            <w:r w:rsidRPr="00624B89">
              <w:rPr>
                <w:rFonts w:eastAsia="Arial" w:cs="Arial"/>
                <w:color w:val="000000"/>
                <w:sz w:val="18"/>
                <w:szCs w:val="18"/>
                <w:lang w:val="en" w:eastAsia="en-GB"/>
              </w:rPr>
              <w:t>Shoreline microplastics</w:t>
            </w:r>
          </w:p>
          <w:p w14:paraId="2B14BA86" w14:textId="77777777" w:rsidR="0052198F" w:rsidRPr="00624B89" w:rsidRDefault="0052198F" w:rsidP="00F0523E">
            <w:pPr>
              <w:pStyle w:val="ListParagraph"/>
              <w:numPr>
                <w:ilvl w:val="0"/>
                <w:numId w:val="39"/>
              </w:numPr>
              <w:pBdr>
                <w:top w:val="nil"/>
                <w:left w:val="nil"/>
                <w:bottom w:val="nil"/>
                <w:right w:val="nil"/>
                <w:between w:val="nil"/>
              </w:pBdr>
              <w:spacing w:after="0" w:line="240" w:lineRule="auto"/>
              <w:ind w:left="269" w:hanging="269"/>
              <w:jc w:val="left"/>
              <w:rPr>
                <w:rFonts w:eastAsia="Arial" w:cs="Arial"/>
                <w:color w:val="000000"/>
                <w:sz w:val="18"/>
                <w:szCs w:val="18"/>
                <w:lang w:val="en" w:eastAsia="en-GB"/>
              </w:rPr>
            </w:pPr>
            <w:proofErr w:type="spellStart"/>
            <w:r w:rsidRPr="00624B89">
              <w:rPr>
                <w:rFonts w:eastAsia="Arial" w:cs="Arial"/>
                <w:color w:val="000000"/>
                <w:sz w:val="18"/>
                <w:szCs w:val="18"/>
                <w:lang w:val="en" w:eastAsia="en-GB"/>
              </w:rPr>
              <w:t>Watercolumn</w:t>
            </w:r>
            <w:proofErr w:type="spellEnd"/>
            <w:r w:rsidRPr="00624B89">
              <w:rPr>
                <w:rFonts w:eastAsia="Arial" w:cs="Arial"/>
                <w:color w:val="000000"/>
                <w:sz w:val="18"/>
                <w:szCs w:val="18"/>
                <w:lang w:val="en" w:eastAsia="en-GB"/>
              </w:rPr>
              <w:t xml:space="preserve"> </w:t>
            </w:r>
            <w:proofErr w:type="spellStart"/>
            <w:r w:rsidRPr="00624B89">
              <w:rPr>
                <w:rFonts w:eastAsia="Arial" w:cs="Arial"/>
                <w:color w:val="000000"/>
                <w:sz w:val="18"/>
                <w:szCs w:val="18"/>
                <w:lang w:val="en" w:eastAsia="en-GB"/>
              </w:rPr>
              <w:t>macroplastics</w:t>
            </w:r>
            <w:proofErr w:type="spellEnd"/>
          </w:p>
          <w:p w14:paraId="55445E5A" w14:textId="77777777" w:rsidR="0052198F" w:rsidRPr="00624B89" w:rsidRDefault="0052198F" w:rsidP="00F0523E">
            <w:pPr>
              <w:pStyle w:val="ListParagraph"/>
              <w:numPr>
                <w:ilvl w:val="0"/>
                <w:numId w:val="39"/>
              </w:numPr>
              <w:pBdr>
                <w:top w:val="nil"/>
                <w:left w:val="nil"/>
                <w:bottom w:val="nil"/>
                <w:right w:val="nil"/>
                <w:between w:val="nil"/>
              </w:pBdr>
              <w:spacing w:after="0" w:line="240" w:lineRule="auto"/>
              <w:ind w:left="269" w:hanging="269"/>
              <w:jc w:val="left"/>
              <w:rPr>
                <w:rFonts w:eastAsia="Arial" w:cs="Arial"/>
                <w:color w:val="000000"/>
                <w:sz w:val="18"/>
                <w:szCs w:val="18"/>
                <w:lang w:val="en" w:eastAsia="en-GB"/>
              </w:rPr>
            </w:pPr>
            <w:proofErr w:type="spellStart"/>
            <w:r w:rsidRPr="00624B89">
              <w:rPr>
                <w:rFonts w:eastAsia="Arial" w:cs="Arial"/>
                <w:color w:val="000000"/>
                <w:sz w:val="18"/>
                <w:szCs w:val="18"/>
                <w:lang w:val="en" w:eastAsia="en-GB"/>
              </w:rPr>
              <w:t>Watercolumn</w:t>
            </w:r>
            <w:proofErr w:type="spellEnd"/>
            <w:r w:rsidRPr="00624B89">
              <w:rPr>
                <w:rFonts w:eastAsia="Arial" w:cs="Arial"/>
                <w:color w:val="000000"/>
                <w:sz w:val="18"/>
                <w:szCs w:val="18"/>
                <w:lang w:val="en" w:eastAsia="en-GB"/>
              </w:rPr>
              <w:t xml:space="preserve"> microplastics</w:t>
            </w:r>
          </w:p>
          <w:p w14:paraId="3AE47AF6" w14:textId="77777777" w:rsidR="0052198F" w:rsidRPr="00624B89" w:rsidRDefault="0052198F" w:rsidP="00F0523E">
            <w:pPr>
              <w:pStyle w:val="ListParagraph"/>
              <w:numPr>
                <w:ilvl w:val="0"/>
                <w:numId w:val="39"/>
              </w:numPr>
              <w:pBdr>
                <w:top w:val="nil"/>
                <w:left w:val="nil"/>
                <w:bottom w:val="nil"/>
                <w:right w:val="nil"/>
                <w:between w:val="nil"/>
              </w:pBdr>
              <w:spacing w:after="0" w:line="240" w:lineRule="auto"/>
              <w:ind w:left="269" w:hanging="269"/>
              <w:jc w:val="left"/>
              <w:rPr>
                <w:rFonts w:eastAsia="Arial" w:cs="Arial"/>
                <w:color w:val="000000"/>
                <w:sz w:val="18"/>
                <w:szCs w:val="18"/>
                <w:lang w:val="en" w:eastAsia="en-GB"/>
              </w:rPr>
            </w:pPr>
            <w:r w:rsidRPr="00624B89">
              <w:rPr>
                <w:rFonts w:eastAsia="Arial" w:cs="Arial"/>
                <w:color w:val="000000"/>
                <w:sz w:val="18"/>
                <w:szCs w:val="18"/>
                <w:lang w:val="en" w:eastAsia="en-GB"/>
              </w:rPr>
              <w:t xml:space="preserve">Seabed </w:t>
            </w:r>
            <w:proofErr w:type="spellStart"/>
            <w:r w:rsidRPr="00624B89">
              <w:rPr>
                <w:rFonts w:eastAsia="Arial" w:cs="Arial"/>
                <w:color w:val="000000"/>
                <w:sz w:val="18"/>
                <w:szCs w:val="18"/>
                <w:lang w:val="en" w:eastAsia="en-GB"/>
              </w:rPr>
              <w:t>macropastics</w:t>
            </w:r>
            <w:proofErr w:type="spellEnd"/>
          </w:p>
          <w:p w14:paraId="6A4E0828" w14:textId="77777777" w:rsidR="0052198F" w:rsidRPr="00624B89" w:rsidRDefault="0052198F" w:rsidP="00F0523E">
            <w:pPr>
              <w:pStyle w:val="ListParagraph"/>
              <w:numPr>
                <w:ilvl w:val="0"/>
                <w:numId w:val="39"/>
              </w:numPr>
              <w:pBdr>
                <w:top w:val="nil"/>
                <w:left w:val="nil"/>
                <w:bottom w:val="nil"/>
                <w:right w:val="nil"/>
                <w:between w:val="nil"/>
              </w:pBdr>
              <w:spacing w:after="0" w:line="240" w:lineRule="auto"/>
              <w:ind w:left="269" w:hanging="269"/>
              <w:jc w:val="left"/>
              <w:rPr>
                <w:rFonts w:eastAsia="Arial" w:cs="Arial"/>
                <w:color w:val="000000"/>
                <w:sz w:val="18"/>
                <w:szCs w:val="18"/>
                <w:lang w:val="en" w:eastAsia="en-GB"/>
              </w:rPr>
            </w:pPr>
            <w:r w:rsidRPr="00624B89">
              <w:rPr>
                <w:rFonts w:eastAsia="Arial" w:cs="Arial"/>
                <w:color w:val="000000"/>
                <w:sz w:val="18"/>
                <w:szCs w:val="18"/>
                <w:lang w:val="en" w:eastAsia="en-GB"/>
              </w:rPr>
              <w:t>Sampling biota</w:t>
            </w:r>
          </w:p>
          <w:p w14:paraId="4E9BC9BC" w14:textId="77777777" w:rsidR="0052198F" w:rsidRPr="00624B89" w:rsidRDefault="0052198F" w:rsidP="00F0523E">
            <w:pPr>
              <w:pStyle w:val="ListParagraph"/>
              <w:numPr>
                <w:ilvl w:val="0"/>
                <w:numId w:val="39"/>
              </w:numPr>
              <w:pBdr>
                <w:top w:val="nil"/>
                <w:left w:val="nil"/>
                <w:bottom w:val="nil"/>
                <w:right w:val="nil"/>
                <w:between w:val="nil"/>
              </w:pBdr>
              <w:spacing w:after="0" w:line="240" w:lineRule="auto"/>
              <w:ind w:left="269" w:hanging="269"/>
              <w:jc w:val="left"/>
              <w:rPr>
                <w:rFonts w:eastAsia="Arial" w:cs="Arial"/>
                <w:color w:val="000000"/>
                <w:sz w:val="18"/>
                <w:szCs w:val="18"/>
                <w:lang w:val="en" w:eastAsia="en-GB"/>
              </w:rPr>
            </w:pPr>
            <w:r w:rsidRPr="00624B89">
              <w:rPr>
                <w:rFonts w:eastAsia="Arial" w:cs="Arial"/>
                <w:color w:val="000000"/>
                <w:sz w:val="18"/>
                <w:szCs w:val="18"/>
                <w:lang w:val="en" w:eastAsia="en-GB"/>
              </w:rPr>
              <w:t>Automated systems</w:t>
            </w:r>
          </w:p>
        </w:tc>
        <w:tc>
          <w:tcPr>
            <w:tcW w:w="3828" w:type="dxa"/>
          </w:tcPr>
          <w:p w14:paraId="49971E04" w14:textId="77777777" w:rsidR="0052198F" w:rsidRPr="00624B89" w:rsidRDefault="0052198F" w:rsidP="0052198F">
            <w:pPr>
              <w:pBdr>
                <w:top w:val="nil"/>
                <w:left w:val="nil"/>
                <w:bottom w:val="nil"/>
                <w:right w:val="nil"/>
                <w:between w:val="nil"/>
              </w:pBdr>
              <w:spacing w:after="0" w:line="240" w:lineRule="auto"/>
              <w:jc w:val="left"/>
              <w:rPr>
                <w:rFonts w:eastAsia="Arial" w:cs="Arial"/>
                <w:color w:val="000000"/>
                <w:sz w:val="18"/>
                <w:szCs w:val="18"/>
                <w:lang w:val="en" w:eastAsia="en-GB"/>
              </w:rPr>
            </w:pPr>
            <w:r w:rsidRPr="00624B89">
              <w:rPr>
                <w:rFonts w:eastAsia="Arial" w:cs="Arial"/>
                <w:color w:val="000000"/>
                <w:sz w:val="18"/>
                <w:szCs w:val="18"/>
                <w:lang w:val="en" w:eastAsia="en-GB"/>
              </w:rPr>
              <w:t>UNEP (2016)</w:t>
            </w:r>
            <w:r>
              <w:rPr>
                <w:rFonts w:eastAsia="Arial" w:cs="Arial"/>
                <w:color w:val="000000"/>
                <w:sz w:val="18"/>
                <w:szCs w:val="18"/>
                <w:lang w:val="en" w:eastAsia="en-GB"/>
              </w:rPr>
              <w:t>.</w:t>
            </w:r>
            <w:r w:rsidRPr="00624B89">
              <w:rPr>
                <w:rFonts w:eastAsia="Arial" w:cs="Arial"/>
                <w:color w:val="000000"/>
                <w:sz w:val="18"/>
                <w:szCs w:val="18"/>
                <w:lang w:val="en" w:eastAsia="en-GB"/>
              </w:rPr>
              <w:t xml:space="preserve"> Marine Plastic Debris and Microplastics: Global Lessons and Research to Inspire Action and Guide Policy Change</w:t>
            </w:r>
            <w:r w:rsidRPr="00624B89">
              <w:rPr>
                <w:rStyle w:val="FootnoteReference"/>
                <w:rFonts w:eastAsia="Arial" w:cs="Arial"/>
                <w:color w:val="000000"/>
                <w:sz w:val="18"/>
                <w:szCs w:val="18"/>
                <w:lang w:val="en" w:eastAsia="en-GB"/>
              </w:rPr>
              <w:footnoteReference w:id="81"/>
            </w:r>
            <w:r w:rsidRPr="00624B89">
              <w:rPr>
                <w:rFonts w:eastAsia="Arial" w:cs="Arial"/>
                <w:color w:val="000000"/>
                <w:sz w:val="18"/>
                <w:szCs w:val="18"/>
                <w:lang w:val="en" w:eastAsia="en-GB"/>
              </w:rPr>
              <w:t>:</w:t>
            </w:r>
          </w:p>
          <w:p w14:paraId="45676ECC" w14:textId="77777777" w:rsidR="0052198F" w:rsidRPr="00624B89" w:rsidRDefault="0052198F" w:rsidP="00F0523E">
            <w:pPr>
              <w:pStyle w:val="ListParagraph"/>
              <w:numPr>
                <w:ilvl w:val="0"/>
                <w:numId w:val="38"/>
              </w:numPr>
              <w:pBdr>
                <w:top w:val="nil"/>
                <w:left w:val="nil"/>
                <w:bottom w:val="nil"/>
                <w:right w:val="nil"/>
                <w:between w:val="nil"/>
              </w:pBdr>
              <w:spacing w:after="0" w:line="240" w:lineRule="auto"/>
              <w:ind w:left="175" w:hanging="141"/>
              <w:jc w:val="left"/>
              <w:rPr>
                <w:rFonts w:eastAsia="Arial" w:cs="Arial"/>
                <w:color w:val="000000"/>
                <w:sz w:val="18"/>
                <w:szCs w:val="18"/>
                <w:lang w:val="en" w:eastAsia="en-GB"/>
              </w:rPr>
            </w:pPr>
            <w:r w:rsidRPr="00624B89">
              <w:rPr>
                <w:rFonts w:eastAsia="Arial" w:cs="Arial"/>
                <w:color w:val="000000"/>
                <w:sz w:val="18"/>
                <w:szCs w:val="18"/>
                <w:lang w:val="en" w:eastAsia="en-GB"/>
              </w:rPr>
              <w:t>Monitoring methods (p.168-170)</w:t>
            </w:r>
          </w:p>
          <w:p w14:paraId="2C125ECE" w14:textId="77777777" w:rsidR="0052198F" w:rsidRPr="00624B89" w:rsidRDefault="0052198F" w:rsidP="00F0523E">
            <w:pPr>
              <w:pStyle w:val="ListParagraph"/>
              <w:numPr>
                <w:ilvl w:val="0"/>
                <w:numId w:val="38"/>
              </w:numPr>
              <w:pBdr>
                <w:top w:val="nil"/>
                <w:left w:val="nil"/>
                <w:bottom w:val="nil"/>
                <w:right w:val="nil"/>
                <w:between w:val="nil"/>
              </w:pBdr>
              <w:spacing w:after="0" w:line="240" w:lineRule="auto"/>
              <w:ind w:left="175" w:hanging="141"/>
              <w:jc w:val="left"/>
              <w:rPr>
                <w:rFonts w:eastAsia="Arial" w:cs="Arial"/>
                <w:color w:val="000000"/>
                <w:sz w:val="18"/>
                <w:szCs w:val="18"/>
                <w:lang w:val="en" w:eastAsia="en-GB"/>
              </w:rPr>
            </w:pPr>
            <w:r w:rsidRPr="00624B89">
              <w:rPr>
                <w:rFonts w:eastAsia="Arial" w:cs="Arial"/>
                <w:color w:val="000000"/>
                <w:sz w:val="18"/>
                <w:szCs w:val="18"/>
                <w:lang w:val="en" w:eastAsia="en-GB"/>
              </w:rPr>
              <w:t>Guidance on what makes a good indicator (p.171)</w:t>
            </w:r>
          </w:p>
          <w:p w14:paraId="57CBBE61" w14:textId="77777777" w:rsidR="0052198F" w:rsidRPr="00624B89" w:rsidRDefault="0052198F" w:rsidP="00F0523E">
            <w:pPr>
              <w:pStyle w:val="ListParagraph"/>
              <w:numPr>
                <w:ilvl w:val="0"/>
                <w:numId w:val="38"/>
              </w:numPr>
              <w:pBdr>
                <w:top w:val="nil"/>
                <w:left w:val="nil"/>
                <w:bottom w:val="nil"/>
                <w:right w:val="nil"/>
                <w:between w:val="nil"/>
              </w:pBdr>
              <w:spacing w:after="0" w:line="240" w:lineRule="auto"/>
              <w:ind w:left="175" w:hanging="141"/>
              <w:jc w:val="left"/>
              <w:rPr>
                <w:rFonts w:eastAsia="Arial" w:cs="Arial"/>
                <w:color w:val="000000"/>
                <w:sz w:val="18"/>
                <w:szCs w:val="18"/>
                <w:lang w:val="en" w:eastAsia="en-GB"/>
              </w:rPr>
            </w:pPr>
            <w:r w:rsidRPr="00624B89">
              <w:rPr>
                <w:rFonts w:eastAsia="Arial" w:cs="Arial"/>
                <w:color w:val="000000"/>
                <w:sz w:val="18"/>
                <w:szCs w:val="18"/>
                <w:lang w:val="en" w:eastAsia="en-GB"/>
              </w:rPr>
              <w:t>Definition of criteria used in developing indicators for marine litter in European seas (p. 172)</w:t>
            </w:r>
          </w:p>
        </w:tc>
      </w:tr>
      <w:tr w:rsidR="0052198F" w:rsidRPr="00E02C28" w14:paraId="237CB2BE" w14:textId="77777777" w:rsidTr="0052198F">
        <w:tc>
          <w:tcPr>
            <w:tcW w:w="1819" w:type="dxa"/>
            <w:shd w:val="clear" w:color="auto" w:fill="auto"/>
            <w:tcMar>
              <w:top w:w="14" w:type="dxa"/>
              <w:left w:w="14" w:type="dxa"/>
              <w:bottom w:w="14" w:type="dxa"/>
              <w:right w:w="14" w:type="dxa"/>
            </w:tcMar>
          </w:tcPr>
          <w:p w14:paraId="23D2D4D5" w14:textId="77777777" w:rsidR="0052198F" w:rsidRPr="00E02C28" w:rsidRDefault="0052198F" w:rsidP="0052198F">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sidRPr="00E02C28">
              <w:rPr>
                <w:rFonts w:eastAsia="Arial" w:cs="Arial"/>
                <w:color w:val="000000"/>
                <w:sz w:val="18"/>
                <w:szCs w:val="18"/>
                <w:lang w:val="en" w:eastAsia="en-GB"/>
              </w:rPr>
              <w:lastRenderedPageBreak/>
              <w:t>Joint Group of Experts on the Scientific Aspects of Marine Environmental Protection (GESAMP)</w:t>
            </w:r>
          </w:p>
        </w:tc>
        <w:tc>
          <w:tcPr>
            <w:tcW w:w="3119" w:type="dxa"/>
            <w:shd w:val="clear" w:color="auto" w:fill="auto"/>
            <w:tcMar>
              <w:top w:w="14" w:type="dxa"/>
              <w:left w:w="14" w:type="dxa"/>
              <w:bottom w:w="14" w:type="dxa"/>
              <w:right w:w="14" w:type="dxa"/>
            </w:tcMar>
          </w:tcPr>
          <w:p w14:paraId="6A3BB596" w14:textId="77777777" w:rsidR="0052198F" w:rsidRPr="000B7738" w:rsidRDefault="0052198F" w:rsidP="0052198F">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sidRPr="000B7738">
              <w:rPr>
                <w:rFonts w:eastAsia="Arial" w:cs="Arial"/>
                <w:color w:val="000000"/>
                <w:sz w:val="18"/>
                <w:szCs w:val="18"/>
                <w:lang w:val="en" w:eastAsia="en-GB"/>
              </w:rPr>
              <w:t>No indicator for marine plastic litter</w:t>
            </w:r>
            <w:r>
              <w:rPr>
                <w:rFonts w:eastAsia="Arial" w:cs="Arial"/>
                <w:color w:val="000000"/>
                <w:sz w:val="18"/>
                <w:szCs w:val="18"/>
                <w:lang w:val="en" w:eastAsia="en-GB"/>
              </w:rPr>
              <w:t xml:space="preserve"> found</w:t>
            </w:r>
          </w:p>
          <w:p w14:paraId="0FB21CE7" w14:textId="77777777" w:rsidR="0052198F" w:rsidRPr="00E02C28" w:rsidRDefault="0052198F" w:rsidP="0052198F">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p>
        </w:tc>
        <w:tc>
          <w:tcPr>
            <w:tcW w:w="5244" w:type="dxa"/>
            <w:shd w:val="clear" w:color="auto" w:fill="auto"/>
            <w:tcMar>
              <w:top w:w="14" w:type="dxa"/>
              <w:left w:w="14" w:type="dxa"/>
              <w:bottom w:w="14" w:type="dxa"/>
              <w:right w:w="14" w:type="dxa"/>
            </w:tcMar>
          </w:tcPr>
          <w:p w14:paraId="3F0B827D" w14:textId="77777777" w:rsidR="0052198F" w:rsidRPr="00E02C28" w:rsidRDefault="0052198F" w:rsidP="0052198F">
            <w:pPr>
              <w:pBdr>
                <w:top w:val="nil"/>
                <w:left w:val="nil"/>
                <w:bottom w:val="nil"/>
                <w:right w:val="nil"/>
                <w:between w:val="nil"/>
              </w:pBdr>
              <w:spacing w:after="0" w:line="240" w:lineRule="auto"/>
              <w:jc w:val="left"/>
              <w:rPr>
                <w:rFonts w:eastAsia="Arial" w:cs="Arial"/>
                <w:color w:val="000000"/>
                <w:sz w:val="18"/>
                <w:szCs w:val="18"/>
                <w:lang w:val="en" w:eastAsia="en-GB"/>
              </w:rPr>
            </w:pPr>
            <w:r w:rsidRPr="000B7738">
              <w:rPr>
                <w:rFonts w:eastAsia="Arial" w:cs="Arial"/>
                <w:color w:val="000000"/>
                <w:sz w:val="18"/>
                <w:szCs w:val="18"/>
                <w:lang w:val="en" w:eastAsia="en-GB"/>
              </w:rPr>
              <w:t>No monitoring methodologies for marine</w:t>
            </w:r>
            <w:r>
              <w:rPr>
                <w:rFonts w:eastAsia="Arial" w:cs="Arial"/>
                <w:color w:val="000000"/>
                <w:sz w:val="18"/>
                <w:szCs w:val="18"/>
                <w:lang w:val="en" w:eastAsia="en-GB"/>
              </w:rPr>
              <w:t xml:space="preserve"> plastic</w:t>
            </w:r>
            <w:r w:rsidRPr="000B7738">
              <w:rPr>
                <w:rFonts w:eastAsia="Arial" w:cs="Arial"/>
                <w:color w:val="000000"/>
                <w:sz w:val="18"/>
                <w:szCs w:val="18"/>
                <w:lang w:val="en" w:eastAsia="en-GB"/>
              </w:rPr>
              <w:t xml:space="preserve"> litter</w:t>
            </w:r>
            <w:r>
              <w:rPr>
                <w:rFonts w:eastAsia="Arial" w:cs="Arial"/>
                <w:color w:val="000000"/>
                <w:sz w:val="18"/>
                <w:szCs w:val="18"/>
                <w:lang w:val="en" w:eastAsia="en-GB"/>
              </w:rPr>
              <w:t xml:space="preserve"> found</w:t>
            </w:r>
          </w:p>
        </w:tc>
        <w:tc>
          <w:tcPr>
            <w:tcW w:w="3828" w:type="dxa"/>
          </w:tcPr>
          <w:p w14:paraId="3799D492" w14:textId="77777777" w:rsidR="0052198F" w:rsidRPr="00E02C28" w:rsidRDefault="0052198F" w:rsidP="0052198F">
            <w:pPr>
              <w:pBdr>
                <w:top w:val="nil"/>
                <w:left w:val="nil"/>
                <w:bottom w:val="nil"/>
                <w:right w:val="nil"/>
                <w:between w:val="nil"/>
              </w:pBdr>
              <w:spacing w:after="0" w:line="240" w:lineRule="auto"/>
              <w:jc w:val="left"/>
              <w:rPr>
                <w:rFonts w:eastAsia="Arial" w:cs="Arial"/>
                <w:color w:val="000000"/>
                <w:sz w:val="18"/>
                <w:szCs w:val="18"/>
                <w:lang w:val="en" w:eastAsia="en-GB"/>
              </w:rPr>
            </w:pPr>
            <w:r>
              <w:rPr>
                <w:rFonts w:eastAsia="Arial" w:cs="Arial"/>
                <w:color w:val="000000"/>
                <w:sz w:val="18"/>
                <w:szCs w:val="18"/>
                <w:lang w:val="en" w:eastAsia="en-GB"/>
              </w:rPr>
              <w:t>Global</w:t>
            </w:r>
            <w:r w:rsidRPr="00E02C28">
              <w:rPr>
                <w:rFonts w:eastAsia="Arial" w:cs="Arial"/>
                <w:color w:val="000000"/>
                <w:sz w:val="18"/>
                <w:szCs w:val="18"/>
                <w:lang w:val="en" w:eastAsia="en-GB"/>
              </w:rPr>
              <w:t xml:space="preserve"> assessment of “</w:t>
            </w:r>
            <w:r w:rsidRPr="00E02C28">
              <w:rPr>
                <w:rFonts w:eastAsia="Arial" w:cs="Arial"/>
                <w:i/>
                <w:color w:val="000000"/>
                <w:sz w:val="18"/>
                <w:szCs w:val="18"/>
                <w:lang w:val="en" w:eastAsia="en-GB"/>
              </w:rPr>
              <w:t>Sources, fate and effects of microplastics in the marine environment</w:t>
            </w:r>
            <w:r w:rsidRPr="00E02C28">
              <w:rPr>
                <w:rFonts w:eastAsia="Arial" w:cs="Arial"/>
                <w:color w:val="000000"/>
                <w:sz w:val="18"/>
                <w:szCs w:val="18"/>
                <w:lang w:val="en" w:eastAsia="en-GB"/>
              </w:rPr>
              <w:t>”</w:t>
            </w:r>
            <w:r>
              <w:rPr>
                <w:rFonts w:eastAsia="Arial" w:cs="Arial"/>
                <w:color w:val="000000"/>
                <w:sz w:val="18"/>
                <w:szCs w:val="18"/>
                <w:lang w:val="en" w:eastAsia="en-GB"/>
              </w:rPr>
              <w:t xml:space="preserve"> (2016)</w:t>
            </w:r>
            <w:r w:rsidRPr="00E02C28">
              <w:rPr>
                <w:rFonts w:eastAsia="Arial" w:cs="Arial"/>
                <w:color w:val="000000"/>
                <w:sz w:val="18"/>
                <w:szCs w:val="18"/>
                <w:vertAlign w:val="superscript"/>
                <w:lang w:val="en" w:eastAsia="en-GB"/>
              </w:rPr>
              <w:footnoteReference w:id="82"/>
            </w:r>
            <w:r>
              <w:rPr>
                <w:rFonts w:eastAsia="Arial" w:cs="Arial"/>
                <w:color w:val="000000"/>
                <w:sz w:val="18"/>
                <w:szCs w:val="18"/>
                <w:lang w:val="en" w:eastAsia="en-GB"/>
              </w:rPr>
              <w:t xml:space="preserve">: </w:t>
            </w:r>
            <w:r w:rsidRPr="00E02C28">
              <w:rPr>
                <w:rFonts w:eastAsia="Arial" w:cs="Arial"/>
                <w:color w:val="000000"/>
                <w:sz w:val="18"/>
                <w:szCs w:val="18"/>
                <w:lang w:val="en" w:eastAsia="en-GB"/>
              </w:rPr>
              <w:t>Includes a chapter on method development and harmonization</w:t>
            </w:r>
            <w:r>
              <w:rPr>
                <w:rFonts w:eastAsia="Arial" w:cs="Arial"/>
                <w:color w:val="000000"/>
                <w:sz w:val="18"/>
                <w:szCs w:val="18"/>
                <w:lang w:val="en" w:eastAsia="en-GB"/>
              </w:rPr>
              <w:t>.</w:t>
            </w:r>
          </w:p>
        </w:tc>
      </w:tr>
      <w:tr w:rsidR="0052198F" w:rsidRPr="00E02C28" w14:paraId="1224ECDB" w14:textId="77777777" w:rsidTr="0052198F">
        <w:tc>
          <w:tcPr>
            <w:tcW w:w="1819" w:type="dxa"/>
            <w:shd w:val="clear" w:color="auto" w:fill="auto"/>
            <w:tcMar>
              <w:top w:w="14" w:type="dxa"/>
              <w:left w:w="14" w:type="dxa"/>
              <w:bottom w:w="14" w:type="dxa"/>
              <w:right w:w="14" w:type="dxa"/>
            </w:tcMar>
          </w:tcPr>
          <w:p w14:paraId="01E1E45D" w14:textId="77777777" w:rsidR="0052198F" w:rsidRPr="00923C81" w:rsidRDefault="0052198F" w:rsidP="0052198F">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sidRPr="00923C81">
              <w:rPr>
                <w:rFonts w:eastAsia="Arial" w:cs="Arial"/>
                <w:color w:val="000000"/>
                <w:sz w:val="18"/>
                <w:szCs w:val="18"/>
                <w:lang w:val="en" w:eastAsia="en-GB"/>
              </w:rPr>
              <w:t>Global Environment Facility Transboundary Waters Assessment Programme (GEF/TWAP)</w:t>
            </w:r>
          </w:p>
        </w:tc>
        <w:tc>
          <w:tcPr>
            <w:tcW w:w="3119" w:type="dxa"/>
            <w:shd w:val="clear" w:color="auto" w:fill="auto"/>
            <w:tcMar>
              <w:top w:w="14" w:type="dxa"/>
              <w:left w:w="14" w:type="dxa"/>
              <w:bottom w:w="14" w:type="dxa"/>
              <w:right w:w="14" w:type="dxa"/>
            </w:tcMar>
          </w:tcPr>
          <w:p w14:paraId="5202863F" w14:textId="77777777" w:rsidR="0052198F" w:rsidRPr="00923C81" w:rsidRDefault="0052198F" w:rsidP="0052198F">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sidRPr="00923C81">
              <w:rPr>
                <w:rFonts w:eastAsia="Arial" w:cs="Arial"/>
                <w:color w:val="000000"/>
                <w:sz w:val="18"/>
                <w:szCs w:val="18"/>
                <w:lang w:val="en" w:eastAsia="en-GB"/>
              </w:rPr>
              <w:t>No indicator for marine plastic litter</w:t>
            </w:r>
            <w:r>
              <w:rPr>
                <w:rFonts w:eastAsia="Arial" w:cs="Arial"/>
                <w:color w:val="000000"/>
                <w:sz w:val="18"/>
                <w:szCs w:val="18"/>
                <w:lang w:val="en" w:eastAsia="en-GB"/>
              </w:rPr>
              <w:t xml:space="preserve"> found</w:t>
            </w:r>
          </w:p>
          <w:p w14:paraId="45E4FD26" w14:textId="77777777" w:rsidR="0052198F" w:rsidRPr="00923C81" w:rsidRDefault="0052198F" w:rsidP="0052198F">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p>
        </w:tc>
        <w:tc>
          <w:tcPr>
            <w:tcW w:w="5244" w:type="dxa"/>
            <w:shd w:val="clear" w:color="auto" w:fill="auto"/>
            <w:tcMar>
              <w:top w:w="14" w:type="dxa"/>
              <w:left w:w="14" w:type="dxa"/>
              <w:bottom w:w="14" w:type="dxa"/>
              <w:right w:w="14" w:type="dxa"/>
            </w:tcMar>
          </w:tcPr>
          <w:p w14:paraId="7CD0789D" w14:textId="77777777" w:rsidR="0052198F" w:rsidRPr="00923C81" w:rsidRDefault="0052198F" w:rsidP="0052198F">
            <w:pPr>
              <w:pBdr>
                <w:top w:val="nil"/>
                <w:left w:val="nil"/>
                <w:bottom w:val="nil"/>
                <w:right w:val="nil"/>
                <w:between w:val="nil"/>
              </w:pBdr>
              <w:spacing w:after="0" w:line="276" w:lineRule="auto"/>
              <w:jc w:val="left"/>
              <w:rPr>
                <w:rFonts w:eastAsia="Arial" w:cs="Arial"/>
                <w:color w:val="000000"/>
                <w:sz w:val="18"/>
                <w:szCs w:val="18"/>
                <w:lang w:val="en" w:eastAsia="en-GB"/>
              </w:rPr>
            </w:pPr>
            <w:r w:rsidRPr="00923C81">
              <w:rPr>
                <w:rFonts w:eastAsia="Arial" w:cs="Arial"/>
                <w:color w:val="000000"/>
                <w:sz w:val="18"/>
                <w:szCs w:val="18"/>
                <w:lang w:val="en" w:eastAsia="en-GB"/>
              </w:rPr>
              <w:t>No monitoring methodologies for marine plastic litter</w:t>
            </w:r>
            <w:r>
              <w:rPr>
                <w:rFonts w:eastAsia="Arial" w:cs="Arial"/>
                <w:color w:val="000000"/>
                <w:sz w:val="18"/>
                <w:szCs w:val="18"/>
                <w:lang w:val="en" w:eastAsia="en-GB"/>
              </w:rPr>
              <w:t xml:space="preserve"> found</w:t>
            </w:r>
          </w:p>
        </w:tc>
        <w:tc>
          <w:tcPr>
            <w:tcW w:w="3828" w:type="dxa"/>
          </w:tcPr>
          <w:p w14:paraId="64B008C2" w14:textId="77777777" w:rsidR="0052198F" w:rsidRPr="00923C81" w:rsidRDefault="0052198F" w:rsidP="0052198F">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sidRPr="00923C81">
              <w:rPr>
                <w:rFonts w:eastAsia="Arial" w:cs="Arial"/>
                <w:color w:val="000000"/>
                <w:sz w:val="18"/>
                <w:szCs w:val="18"/>
                <w:lang w:val="en" w:eastAsia="en-GB"/>
              </w:rPr>
              <w:t>In Large Marine Ecosystems</w:t>
            </w:r>
            <w:r w:rsidRPr="00923C81">
              <w:rPr>
                <w:rFonts w:eastAsia="Arial" w:cs="Arial"/>
                <w:color w:val="000000"/>
                <w:sz w:val="18"/>
                <w:szCs w:val="18"/>
                <w:vertAlign w:val="superscript"/>
                <w:lang w:val="en" w:eastAsia="en-GB"/>
              </w:rPr>
              <w:footnoteReference w:id="83"/>
            </w:r>
            <w:r w:rsidRPr="00923C81">
              <w:rPr>
                <w:rFonts w:eastAsia="Arial" w:cs="Arial"/>
                <w:color w:val="000000"/>
                <w:sz w:val="18"/>
                <w:szCs w:val="18"/>
                <w:lang w:val="en" w:eastAsia="en-GB"/>
              </w:rPr>
              <w:t xml:space="preserve"> (LMEs): reliable and consistent observational monitoring data on floating plastics in LMEs are lacking; models simulating the movements of floating pieces of plastic in the ocean can help estimate plastic concentrations.</w:t>
            </w:r>
          </w:p>
          <w:p w14:paraId="504CDFB4" w14:textId="77777777" w:rsidR="0052198F" w:rsidRPr="00923C81" w:rsidRDefault="0052198F" w:rsidP="0052198F">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p>
          <w:p w14:paraId="302EE571" w14:textId="77777777" w:rsidR="0052198F" w:rsidRPr="00923C81" w:rsidRDefault="0052198F" w:rsidP="0052198F">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sidRPr="00923C81">
              <w:rPr>
                <w:rFonts w:eastAsia="Arial" w:cs="Arial"/>
                <w:color w:val="000000"/>
                <w:sz w:val="18"/>
                <w:szCs w:val="18"/>
                <w:lang w:val="en" w:eastAsia="en-GB"/>
              </w:rPr>
              <w:t>In the Open Oceans</w:t>
            </w:r>
            <w:r w:rsidRPr="00923C81">
              <w:rPr>
                <w:rFonts w:eastAsia="Arial" w:cs="Arial"/>
                <w:color w:val="000000"/>
                <w:sz w:val="18"/>
                <w:szCs w:val="18"/>
                <w:vertAlign w:val="superscript"/>
                <w:lang w:val="en" w:eastAsia="en-GB"/>
              </w:rPr>
              <w:footnoteReference w:id="84"/>
            </w:r>
            <w:r w:rsidRPr="00923C81">
              <w:rPr>
                <w:rFonts w:eastAsia="Arial" w:cs="Arial"/>
                <w:color w:val="000000"/>
                <w:sz w:val="18"/>
                <w:szCs w:val="18"/>
                <w:lang w:val="en" w:eastAsia="en-GB"/>
              </w:rPr>
              <w:t>: general lack of reliable and consistent observational monitoring data on floating plastics, preventing quantitative estimates of abundance in space and time, even when good time-series exist due to data heterogeneity. Data collection is expensive and difficult, compared to shoreline litter. Cites two Programmes that have produced the most comprehensive monitoring datasets on floating plastic debris: NOAA’s Marine Debris Programme (see below), and the Sea Education Association (</w:t>
            </w:r>
            <w:hyperlink r:id="rId19">
              <w:r w:rsidRPr="00923C81">
                <w:rPr>
                  <w:rFonts w:eastAsia="Arial" w:cs="Arial"/>
                  <w:color w:val="1155CC"/>
                  <w:sz w:val="18"/>
                  <w:szCs w:val="18"/>
                  <w:u w:val="single"/>
                  <w:lang w:val="en" w:eastAsia="en-GB"/>
                </w:rPr>
                <w:t>http://www.sea.edu/plastics/</w:t>
              </w:r>
            </w:hyperlink>
            <w:r w:rsidRPr="00923C81">
              <w:rPr>
                <w:rFonts w:eastAsia="Arial" w:cs="Arial"/>
                <w:color w:val="000000"/>
                <w:sz w:val="18"/>
                <w:szCs w:val="18"/>
                <w:lang w:val="en" w:eastAsia="en-GB"/>
              </w:rPr>
              <w:t>).</w:t>
            </w:r>
          </w:p>
        </w:tc>
      </w:tr>
      <w:tr w:rsidR="0052198F" w:rsidRPr="00E02C28" w14:paraId="65E0F943" w14:textId="77777777" w:rsidTr="0052198F">
        <w:tc>
          <w:tcPr>
            <w:tcW w:w="1819" w:type="dxa"/>
            <w:shd w:val="clear" w:color="auto" w:fill="auto"/>
            <w:tcMar>
              <w:top w:w="14" w:type="dxa"/>
              <w:left w:w="14" w:type="dxa"/>
              <w:bottom w:w="14" w:type="dxa"/>
              <w:right w:w="14" w:type="dxa"/>
            </w:tcMar>
          </w:tcPr>
          <w:p w14:paraId="2D9F4801" w14:textId="77777777" w:rsidR="0052198F" w:rsidRPr="00624B89" w:rsidRDefault="0052198F" w:rsidP="0052198F">
            <w:pPr>
              <w:pBdr>
                <w:top w:val="nil"/>
                <w:left w:val="nil"/>
                <w:bottom w:val="nil"/>
                <w:right w:val="nil"/>
                <w:between w:val="nil"/>
              </w:pBdr>
              <w:spacing w:after="0" w:line="276" w:lineRule="auto"/>
              <w:jc w:val="left"/>
              <w:rPr>
                <w:rFonts w:eastAsia="Arial" w:cs="Arial"/>
                <w:color w:val="000000"/>
                <w:sz w:val="18"/>
                <w:szCs w:val="18"/>
                <w:lang w:val="en" w:eastAsia="en-GB"/>
              </w:rPr>
            </w:pPr>
            <w:r w:rsidRPr="00624B89">
              <w:rPr>
                <w:rFonts w:eastAsia="Arial" w:cs="Arial"/>
                <w:color w:val="000000"/>
                <w:sz w:val="18"/>
                <w:szCs w:val="18"/>
                <w:lang w:val="en" w:eastAsia="en-GB"/>
              </w:rPr>
              <w:t>Ocean Conservancy</w:t>
            </w:r>
          </w:p>
        </w:tc>
        <w:tc>
          <w:tcPr>
            <w:tcW w:w="3119" w:type="dxa"/>
            <w:shd w:val="clear" w:color="auto" w:fill="auto"/>
            <w:tcMar>
              <w:top w:w="14" w:type="dxa"/>
              <w:left w:w="14" w:type="dxa"/>
              <w:bottom w:w="14" w:type="dxa"/>
              <w:right w:w="14" w:type="dxa"/>
            </w:tcMar>
          </w:tcPr>
          <w:p w14:paraId="529A1BEA" w14:textId="77777777" w:rsidR="0052198F" w:rsidRPr="00624B89" w:rsidRDefault="0052198F" w:rsidP="0052198F">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sidRPr="00624B89">
              <w:rPr>
                <w:rFonts w:eastAsia="Arial" w:cs="Arial"/>
                <w:color w:val="000000"/>
                <w:sz w:val="18"/>
                <w:szCs w:val="18"/>
                <w:lang w:val="en" w:eastAsia="en-GB"/>
              </w:rPr>
              <w:t>Ocean Trash Index</w:t>
            </w:r>
            <w:r w:rsidRPr="00624B89">
              <w:rPr>
                <w:rFonts w:eastAsia="Arial" w:cs="Arial"/>
                <w:color w:val="000000"/>
                <w:sz w:val="18"/>
                <w:szCs w:val="18"/>
                <w:vertAlign w:val="superscript"/>
                <w:lang w:val="en" w:eastAsia="en-GB"/>
              </w:rPr>
              <w:footnoteReference w:id="85"/>
            </w:r>
            <w:r w:rsidRPr="00624B89">
              <w:rPr>
                <w:rFonts w:eastAsia="Arial" w:cs="Arial"/>
                <w:color w:val="000000"/>
                <w:sz w:val="18"/>
                <w:szCs w:val="18"/>
                <w:lang w:val="en" w:eastAsia="en-GB"/>
              </w:rPr>
              <w:t>: presence of litter items in five ‘activity categories’:</w:t>
            </w:r>
          </w:p>
          <w:p w14:paraId="7D2DB9C5" w14:textId="77777777" w:rsidR="0052198F" w:rsidRPr="00624B89" w:rsidRDefault="0052198F" w:rsidP="00F0523E">
            <w:pPr>
              <w:pStyle w:val="ListParagraph"/>
              <w:widowControl w:val="0"/>
              <w:numPr>
                <w:ilvl w:val="0"/>
                <w:numId w:val="31"/>
              </w:numPr>
              <w:pBdr>
                <w:top w:val="nil"/>
                <w:left w:val="nil"/>
                <w:bottom w:val="nil"/>
                <w:right w:val="nil"/>
                <w:between w:val="nil"/>
              </w:pBdr>
              <w:spacing w:after="0" w:line="240" w:lineRule="auto"/>
              <w:ind w:left="270" w:hanging="284"/>
              <w:jc w:val="left"/>
              <w:rPr>
                <w:rFonts w:eastAsia="Arial" w:cs="Arial"/>
                <w:color w:val="000000"/>
                <w:sz w:val="18"/>
                <w:szCs w:val="18"/>
                <w:lang w:val="en" w:eastAsia="en-GB"/>
              </w:rPr>
            </w:pPr>
            <w:r w:rsidRPr="00624B89">
              <w:rPr>
                <w:rFonts w:eastAsia="Arial" w:cs="Arial"/>
                <w:color w:val="000000"/>
                <w:sz w:val="18"/>
                <w:szCs w:val="18"/>
                <w:lang w:val="en" w:eastAsia="en-GB"/>
              </w:rPr>
              <w:t>Shoreline and recreational</w:t>
            </w:r>
          </w:p>
          <w:p w14:paraId="5E3CABA2" w14:textId="77777777" w:rsidR="0052198F" w:rsidRPr="00624B89" w:rsidRDefault="0052198F" w:rsidP="00F0523E">
            <w:pPr>
              <w:pStyle w:val="ListParagraph"/>
              <w:widowControl w:val="0"/>
              <w:numPr>
                <w:ilvl w:val="0"/>
                <w:numId w:val="31"/>
              </w:numPr>
              <w:pBdr>
                <w:top w:val="nil"/>
                <w:left w:val="nil"/>
                <w:bottom w:val="nil"/>
                <w:right w:val="nil"/>
                <w:between w:val="nil"/>
              </w:pBdr>
              <w:spacing w:after="0" w:line="240" w:lineRule="auto"/>
              <w:ind w:left="270" w:hanging="284"/>
              <w:jc w:val="left"/>
              <w:rPr>
                <w:rFonts w:eastAsia="Arial" w:cs="Arial"/>
                <w:color w:val="000000"/>
                <w:sz w:val="18"/>
                <w:szCs w:val="18"/>
                <w:lang w:val="en" w:eastAsia="en-GB"/>
              </w:rPr>
            </w:pPr>
            <w:r w:rsidRPr="00624B89">
              <w:rPr>
                <w:rFonts w:eastAsia="Arial" w:cs="Arial"/>
                <w:color w:val="000000"/>
                <w:sz w:val="18"/>
                <w:szCs w:val="18"/>
                <w:lang w:val="en" w:eastAsia="en-GB"/>
              </w:rPr>
              <w:t>Ocean and waterway</w:t>
            </w:r>
          </w:p>
          <w:p w14:paraId="58914370" w14:textId="77777777" w:rsidR="0052198F" w:rsidRPr="00624B89" w:rsidRDefault="0052198F" w:rsidP="00F0523E">
            <w:pPr>
              <w:pStyle w:val="ListParagraph"/>
              <w:widowControl w:val="0"/>
              <w:numPr>
                <w:ilvl w:val="0"/>
                <w:numId w:val="31"/>
              </w:numPr>
              <w:pBdr>
                <w:top w:val="nil"/>
                <w:left w:val="nil"/>
                <w:bottom w:val="nil"/>
                <w:right w:val="nil"/>
                <w:between w:val="nil"/>
              </w:pBdr>
              <w:spacing w:after="0" w:line="240" w:lineRule="auto"/>
              <w:ind w:left="270" w:hanging="284"/>
              <w:jc w:val="left"/>
              <w:rPr>
                <w:rFonts w:eastAsia="Arial" w:cs="Arial"/>
                <w:color w:val="000000"/>
                <w:sz w:val="18"/>
                <w:szCs w:val="18"/>
                <w:lang w:val="en" w:eastAsia="en-GB"/>
              </w:rPr>
            </w:pPr>
            <w:r w:rsidRPr="00624B89">
              <w:rPr>
                <w:rFonts w:eastAsia="Arial" w:cs="Arial"/>
                <w:color w:val="000000"/>
                <w:sz w:val="18"/>
                <w:szCs w:val="18"/>
                <w:lang w:val="en" w:eastAsia="en-GB"/>
              </w:rPr>
              <w:t>Smoking related</w:t>
            </w:r>
          </w:p>
          <w:p w14:paraId="57D4F481" w14:textId="77777777" w:rsidR="0052198F" w:rsidRPr="00624B89" w:rsidRDefault="0052198F" w:rsidP="00F0523E">
            <w:pPr>
              <w:pStyle w:val="ListParagraph"/>
              <w:widowControl w:val="0"/>
              <w:numPr>
                <w:ilvl w:val="0"/>
                <w:numId w:val="31"/>
              </w:numPr>
              <w:pBdr>
                <w:top w:val="nil"/>
                <w:left w:val="nil"/>
                <w:bottom w:val="nil"/>
                <w:right w:val="nil"/>
                <w:between w:val="nil"/>
              </w:pBdr>
              <w:spacing w:after="0" w:line="240" w:lineRule="auto"/>
              <w:ind w:left="270" w:hanging="284"/>
              <w:jc w:val="left"/>
              <w:rPr>
                <w:rFonts w:eastAsia="Arial" w:cs="Arial"/>
                <w:color w:val="000000"/>
                <w:sz w:val="18"/>
                <w:szCs w:val="18"/>
                <w:lang w:val="en" w:eastAsia="en-GB"/>
              </w:rPr>
            </w:pPr>
            <w:r w:rsidRPr="00624B89">
              <w:rPr>
                <w:rFonts w:eastAsia="Arial" w:cs="Arial"/>
                <w:color w:val="000000"/>
                <w:sz w:val="18"/>
                <w:szCs w:val="18"/>
                <w:lang w:val="en" w:eastAsia="en-GB"/>
              </w:rPr>
              <w:lastRenderedPageBreak/>
              <w:t>Dumping</w:t>
            </w:r>
          </w:p>
          <w:p w14:paraId="1FB4EA62" w14:textId="77777777" w:rsidR="0052198F" w:rsidRPr="00624B89" w:rsidRDefault="0052198F" w:rsidP="00F0523E">
            <w:pPr>
              <w:pStyle w:val="ListParagraph"/>
              <w:widowControl w:val="0"/>
              <w:numPr>
                <w:ilvl w:val="0"/>
                <w:numId w:val="31"/>
              </w:numPr>
              <w:pBdr>
                <w:top w:val="nil"/>
                <w:left w:val="nil"/>
                <w:bottom w:val="nil"/>
                <w:right w:val="nil"/>
                <w:between w:val="nil"/>
              </w:pBdr>
              <w:spacing w:after="0" w:line="240" w:lineRule="auto"/>
              <w:ind w:left="270" w:hanging="284"/>
              <w:jc w:val="left"/>
              <w:rPr>
                <w:rFonts w:eastAsia="Arial" w:cs="Arial"/>
                <w:color w:val="000000"/>
                <w:sz w:val="18"/>
                <w:szCs w:val="18"/>
                <w:lang w:val="en" w:eastAsia="en-GB"/>
              </w:rPr>
            </w:pPr>
            <w:r w:rsidRPr="00624B89">
              <w:rPr>
                <w:rFonts w:eastAsia="Arial" w:cs="Arial"/>
                <w:color w:val="000000"/>
                <w:sz w:val="18"/>
                <w:szCs w:val="18"/>
                <w:lang w:val="en" w:eastAsia="en-GB"/>
              </w:rPr>
              <w:t>Medical or personal hygiene</w:t>
            </w:r>
          </w:p>
        </w:tc>
        <w:tc>
          <w:tcPr>
            <w:tcW w:w="5244" w:type="dxa"/>
            <w:shd w:val="clear" w:color="auto" w:fill="auto"/>
            <w:tcMar>
              <w:top w:w="14" w:type="dxa"/>
              <w:left w:w="14" w:type="dxa"/>
              <w:bottom w:w="14" w:type="dxa"/>
              <w:right w:w="14" w:type="dxa"/>
            </w:tcMar>
          </w:tcPr>
          <w:p w14:paraId="7A906C31" w14:textId="77777777" w:rsidR="0052198F" w:rsidRPr="00624B89" w:rsidRDefault="0052198F" w:rsidP="0052198F">
            <w:pPr>
              <w:pBdr>
                <w:top w:val="nil"/>
                <w:left w:val="nil"/>
                <w:bottom w:val="nil"/>
                <w:right w:val="nil"/>
                <w:between w:val="nil"/>
              </w:pBdr>
              <w:spacing w:after="0" w:line="240" w:lineRule="auto"/>
              <w:jc w:val="left"/>
              <w:rPr>
                <w:rFonts w:eastAsia="Arial" w:cs="Arial"/>
                <w:color w:val="000000"/>
                <w:sz w:val="18"/>
                <w:szCs w:val="18"/>
                <w:highlight w:val="yellow"/>
                <w:lang w:val="en" w:eastAsia="en-GB"/>
              </w:rPr>
            </w:pPr>
            <w:r w:rsidRPr="00624B89">
              <w:rPr>
                <w:rFonts w:eastAsia="Arial" w:cs="Arial"/>
                <w:color w:val="000000"/>
                <w:sz w:val="18"/>
                <w:szCs w:val="18"/>
                <w:lang w:val="en" w:eastAsia="en-GB"/>
              </w:rPr>
              <w:lastRenderedPageBreak/>
              <w:t>International Coastal Cleanup (ICC) data cards</w:t>
            </w:r>
            <w:r w:rsidRPr="00624B89">
              <w:rPr>
                <w:rStyle w:val="FootnoteReference"/>
                <w:rFonts w:eastAsia="Arial" w:cs="Arial"/>
                <w:color w:val="000000"/>
                <w:sz w:val="18"/>
                <w:szCs w:val="18"/>
                <w:lang w:val="en" w:eastAsia="en-GB"/>
              </w:rPr>
              <w:footnoteReference w:id="86"/>
            </w:r>
          </w:p>
        </w:tc>
        <w:tc>
          <w:tcPr>
            <w:tcW w:w="3828" w:type="dxa"/>
          </w:tcPr>
          <w:p w14:paraId="119395A8" w14:textId="77777777" w:rsidR="0052198F" w:rsidRPr="00624B89" w:rsidRDefault="0052198F" w:rsidP="0052198F">
            <w:pPr>
              <w:pBdr>
                <w:top w:val="nil"/>
                <w:left w:val="nil"/>
                <w:bottom w:val="nil"/>
                <w:right w:val="nil"/>
                <w:between w:val="nil"/>
              </w:pBdr>
              <w:spacing w:after="0" w:line="276" w:lineRule="auto"/>
              <w:jc w:val="left"/>
              <w:rPr>
                <w:rFonts w:eastAsia="Arial" w:cs="Arial"/>
                <w:color w:val="000000"/>
                <w:sz w:val="18"/>
                <w:szCs w:val="18"/>
                <w:lang w:val="en" w:eastAsia="en-GB"/>
              </w:rPr>
            </w:pPr>
            <w:r>
              <w:rPr>
                <w:rFonts w:eastAsia="Arial" w:cs="Arial"/>
                <w:color w:val="000000"/>
                <w:sz w:val="18"/>
                <w:szCs w:val="18"/>
                <w:lang w:val="en" w:eastAsia="en-GB"/>
              </w:rPr>
              <w:t xml:space="preserve">International Coastal Cleanup initiative </w:t>
            </w:r>
            <w:hyperlink r:id="rId20" w:history="1">
              <w:r w:rsidRPr="006E218D">
                <w:rPr>
                  <w:rStyle w:val="Hyperlink"/>
                  <w:sz w:val="18"/>
                  <w:szCs w:val="18"/>
                </w:rPr>
                <w:t>https://oceanconservancy.org/trash-free-seas/international-coastal-cleanup/</w:t>
              </w:r>
            </w:hyperlink>
          </w:p>
        </w:tc>
      </w:tr>
      <w:tr w:rsidR="0052198F" w:rsidRPr="00E02C28" w14:paraId="32BB8CC6" w14:textId="77777777" w:rsidTr="0052198F">
        <w:tc>
          <w:tcPr>
            <w:tcW w:w="1819" w:type="dxa"/>
            <w:shd w:val="clear" w:color="auto" w:fill="auto"/>
            <w:tcMar>
              <w:top w:w="14" w:type="dxa"/>
              <w:left w:w="14" w:type="dxa"/>
              <w:bottom w:w="14" w:type="dxa"/>
              <w:right w:w="14" w:type="dxa"/>
            </w:tcMar>
          </w:tcPr>
          <w:p w14:paraId="02C77821" w14:textId="77777777" w:rsidR="0052198F" w:rsidRPr="00624B89" w:rsidRDefault="0052198F" w:rsidP="0052198F">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sidRPr="00624B89">
              <w:rPr>
                <w:rFonts w:eastAsia="Arial" w:cs="Arial"/>
                <w:color w:val="000000"/>
                <w:sz w:val="18"/>
                <w:szCs w:val="18"/>
                <w:lang w:val="en" w:eastAsia="en-GB"/>
              </w:rPr>
              <w:t>National Oceanic and Atmospheric Administration (NOAA)</w:t>
            </w:r>
          </w:p>
        </w:tc>
        <w:tc>
          <w:tcPr>
            <w:tcW w:w="3119" w:type="dxa"/>
            <w:shd w:val="clear" w:color="auto" w:fill="auto"/>
            <w:tcMar>
              <w:top w:w="14" w:type="dxa"/>
              <w:left w:w="14" w:type="dxa"/>
              <w:bottom w:w="14" w:type="dxa"/>
              <w:right w:w="14" w:type="dxa"/>
            </w:tcMar>
          </w:tcPr>
          <w:p w14:paraId="395835F9" w14:textId="77777777" w:rsidR="0052198F" w:rsidRPr="00624B89" w:rsidRDefault="0052198F" w:rsidP="0052198F">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sidRPr="00624B89">
              <w:rPr>
                <w:rFonts w:eastAsia="Arial" w:cs="Arial"/>
                <w:color w:val="000000"/>
                <w:sz w:val="18"/>
                <w:szCs w:val="18"/>
                <w:lang w:val="en" w:eastAsia="en-GB"/>
              </w:rPr>
              <w:t xml:space="preserve">No indicator for marine plastic litter </w:t>
            </w:r>
            <w:r>
              <w:rPr>
                <w:rFonts w:eastAsia="Arial" w:cs="Arial"/>
                <w:color w:val="000000"/>
                <w:sz w:val="18"/>
                <w:szCs w:val="18"/>
                <w:lang w:val="en" w:eastAsia="en-GB"/>
              </w:rPr>
              <w:t>found</w:t>
            </w:r>
          </w:p>
        </w:tc>
        <w:tc>
          <w:tcPr>
            <w:tcW w:w="5244" w:type="dxa"/>
            <w:shd w:val="clear" w:color="auto" w:fill="auto"/>
            <w:tcMar>
              <w:top w:w="14" w:type="dxa"/>
              <w:left w:w="14" w:type="dxa"/>
              <w:bottom w:w="14" w:type="dxa"/>
              <w:right w:w="14" w:type="dxa"/>
            </w:tcMar>
          </w:tcPr>
          <w:p w14:paraId="081B5CD7" w14:textId="77777777" w:rsidR="0052198F" w:rsidRPr="00624B89" w:rsidRDefault="0052198F" w:rsidP="0052198F">
            <w:pPr>
              <w:pBdr>
                <w:top w:val="nil"/>
                <w:left w:val="nil"/>
                <w:bottom w:val="nil"/>
                <w:right w:val="nil"/>
                <w:between w:val="nil"/>
              </w:pBdr>
              <w:spacing w:after="0" w:line="240" w:lineRule="auto"/>
              <w:jc w:val="left"/>
              <w:rPr>
                <w:rFonts w:eastAsia="Arial" w:cs="Arial"/>
                <w:color w:val="000000"/>
                <w:sz w:val="18"/>
                <w:szCs w:val="18"/>
                <w:lang w:val="en" w:eastAsia="en-GB"/>
              </w:rPr>
            </w:pPr>
            <w:r w:rsidRPr="00624B89">
              <w:rPr>
                <w:rFonts w:eastAsia="Arial" w:cs="Arial"/>
                <w:color w:val="000000"/>
                <w:sz w:val="18"/>
                <w:szCs w:val="18"/>
                <w:lang w:val="en" w:eastAsia="en-GB"/>
              </w:rPr>
              <w:t>Monitoring methods for:</w:t>
            </w:r>
          </w:p>
          <w:p w14:paraId="1CC5643F" w14:textId="77777777" w:rsidR="0052198F" w:rsidRPr="00624B89" w:rsidRDefault="0052198F" w:rsidP="00F0523E">
            <w:pPr>
              <w:pStyle w:val="ListParagraph"/>
              <w:numPr>
                <w:ilvl w:val="0"/>
                <w:numId w:val="30"/>
              </w:numPr>
              <w:pBdr>
                <w:top w:val="nil"/>
                <w:left w:val="nil"/>
                <w:bottom w:val="nil"/>
                <w:right w:val="nil"/>
                <w:between w:val="nil"/>
              </w:pBdr>
              <w:spacing w:after="0" w:line="240" w:lineRule="auto"/>
              <w:ind w:left="127" w:hanging="127"/>
              <w:jc w:val="left"/>
              <w:rPr>
                <w:rFonts w:eastAsia="Arial" w:cs="Arial"/>
                <w:color w:val="000000"/>
                <w:sz w:val="18"/>
                <w:szCs w:val="18"/>
                <w:lang w:val="en" w:eastAsia="en-GB"/>
              </w:rPr>
            </w:pPr>
            <w:r w:rsidRPr="00624B89">
              <w:rPr>
                <w:rFonts w:eastAsia="Arial" w:cs="Arial"/>
                <w:color w:val="000000"/>
                <w:sz w:val="18"/>
                <w:szCs w:val="18"/>
                <w:lang w:val="en" w:eastAsia="en-GB"/>
              </w:rPr>
              <w:t>Shoreline</w:t>
            </w:r>
          </w:p>
          <w:p w14:paraId="5BA38AF1" w14:textId="77777777" w:rsidR="0052198F" w:rsidRPr="00624B89" w:rsidRDefault="0052198F" w:rsidP="00F0523E">
            <w:pPr>
              <w:pStyle w:val="ListParagraph"/>
              <w:numPr>
                <w:ilvl w:val="0"/>
                <w:numId w:val="30"/>
              </w:numPr>
              <w:pBdr>
                <w:top w:val="nil"/>
                <w:left w:val="nil"/>
                <w:bottom w:val="nil"/>
                <w:right w:val="nil"/>
                <w:between w:val="nil"/>
              </w:pBdr>
              <w:spacing w:after="0" w:line="240" w:lineRule="auto"/>
              <w:ind w:left="127" w:hanging="127"/>
              <w:jc w:val="left"/>
              <w:rPr>
                <w:rFonts w:eastAsia="Arial" w:cs="Arial"/>
                <w:color w:val="000000"/>
                <w:sz w:val="18"/>
                <w:szCs w:val="18"/>
                <w:lang w:val="en" w:eastAsia="en-GB"/>
              </w:rPr>
            </w:pPr>
            <w:r w:rsidRPr="00624B89">
              <w:rPr>
                <w:rFonts w:eastAsia="Arial" w:cs="Arial"/>
                <w:color w:val="000000"/>
                <w:sz w:val="18"/>
                <w:szCs w:val="18"/>
                <w:lang w:val="en" w:eastAsia="en-GB"/>
              </w:rPr>
              <w:t>Surface water</w:t>
            </w:r>
          </w:p>
          <w:p w14:paraId="2C163963" w14:textId="77777777" w:rsidR="0052198F" w:rsidRPr="00624B89" w:rsidRDefault="0052198F" w:rsidP="00F0523E">
            <w:pPr>
              <w:pStyle w:val="ListParagraph"/>
              <w:numPr>
                <w:ilvl w:val="0"/>
                <w:numId w:val="30"/>
              </w:numPr>
              <w:pBdr>
                <w:top w:val="nil"/>
                <w:left w:val="nil"/>
                <w:bottom w:val="nil"/>
                <w:right w:val="nil"/>
                <w:between w:val="nil"/>
              </w:pBdr>
              <w:spacing w:after="0" w:line="240" w:lineRule="auto"/>
              <w:ind w:left="127" w:hanging="127"/>
              <w:jc w:val="left"/>
              <w:rPr>
                <w:rFonts w:eastAsia="Arial" w:cs="Arial"/>
                <w:color w:val="000000"/>
                <w:sz w:val="18"/>
                <w:szCs w:val="18"/>
                <w:lang w:val="en" w:eastAsia="en-GB"/>
              </w:rPr>
            </w:pPr>
            <w:r w:rsidRPr="00624B89">
              <w:rPr>
                <w:rFonts w:eastAsia="Arial" w:cs="Arial"/>
                <w:color w:val="000000"/>
                <w:sz w:val="18"/>
                <w:szCs w:val="18"/>
                <w:lang w:val="en" w:eastAsia="en-GB"/>
              </w:rPr>
              <w:t>At sea visual</w:t>
            </w:r>
          </w:p>
          <w:p w14:paraId="6BA44BC7" w14:textId="77777777" w:rsidR="0052198F" w:rsidRPr="00624B89" w:rsidRDefault="0052198F" w:rsidP="00F0523E">
            <w:pPr>
              <w:pStyle w:val="ListParagraph"/>
              <w:numPr>
                <w:ilvl w:val="0"/>
                <w:numId w:val="30"/>
              </w:numPr>
              <w:pBdr>
                <w:top w:val="nil"/>
                <w:left w:val="nil"/>
                <w:bottom w:val="nil"/>
                <w:right w:val="nil"/>
                <w:between w:val="nil"/>
              </w:pBdr>
              <w:spacing w:after="0" w:line="240" w:lineRule="auto"/>
              <w:ind w:left="127" w:hanging="127"/>
              <w:jc w:val="left"/>
              <w:rPr>
                <w:rFonts w:eastAsia="Arial" w:cs="Arial"/>
                <w:b/>
                <w:color w:val="000000"/>
                <w:sz w:val="18"/>
                <w:szCs w:val="18"/>
                <w:lang w:val="en" w:eastAsia="en-GB"/>
              </w:rPr>
            </w:pPr>
            <w:r w:rsidRPr="00624B89">
              <w:rPr>
                <w:rFonts w:eastAsia="Arial" w:cs="Arial"/>
                <w:color w:val="000000"/>
                <w:sz w:val="18"/>
                <w:szCs w:val="18"/>
                <w:lang w:val="en" w:eastAsia="en-GB"/>
              </w:rPr>
              <w:t>Benthic</w:t>
            </w:r>
          </w:p>
        </w:tc>
        <w:tc>
          <w:tcPr>
            <w:tcW w:w="3828" w:type="dxa"/>
          </w:tcPr>
          <w:p w14:paraId="18FBEFB5" w14:textId="77777777" w:rsidR="0052198F" w:rsidRPr="00624B89" w:rsidRDefault="0052198F" w:rsidP="0052198F">
            <w:pPr>
              <w:pBdr>
                <w:top w:val="nil"/>
                <w:left w:val="nil"/>
                <w:bottom w:val="nil"/>
                <w:right w:val="nil"/>
                <w:between w:val="nil"/>
              </w:pBdr>
              <w:spacing w:after="0" w:line="240" w:lineRule="auto"/>
              <w:jc w:val="left"/>
              <w:rPr>
                <w:rFonts w:eastAsia="Arial" w:cs="Arial"/>
                <w:color w:val="000000"/>
                <w:sz w:val="18"/>
                <w:szCs w:val="18"/>
                <w:lang w:val="en" w:eastAsia="en-GB"/>
              </w:rPr>
            </w:pPr>
            <w:r w:rsidRPr="00624B89">
              <w:rPr>
                <w:rFonts w:eastAsia="Arial" w:cs="Arial"/>
                <w:color w:val="000000"/>
                <w:sz w:val="18"/>
                <w:szCs w:val="18"/>
                <w:lang w:val="en" w:eastAsia="en-GB"/>
              </w:rPr>
              <w:t>Marine Debris Programme (</w:t>
            </w:r>
            <w:hyperlink r:id="rId21">
              <w:r w:rsidRPr="00624B89">
                <w:rPr>
                  <w:rFonts w:eastAsia="Arial" w:cs="Arial"/>
                  <w:color w:val="1155CC"/>
                  <w:sz w:val="18"/>
                  <w:szCs w:val="18"/>
                  <w:u w:val="single"/>
                  <w:lang w:val="en" w:eastAsia="en-GB"/>
                </w:rPr>
                <w:t>http://marinedebris.noaa.gov/</w:t>
              </w:r>
            </w:hyperlink>
            <w:r w:rsidRPr="00624B89">
              <w:rPr>
                <w:rFonts w:eastAsia="Arial" w:cs="Arial"/>
                <w:color w:val="000000"/>
                <w:sz w:val="18"/>
                <w:szCs w:val="18"/>
                <w:lang w:val="en" w:eastAsia="en-GB"/>
              </w:rPr>
              <w:t>, for waters around the USA), including:</w:t>
            </w:r>
          </w:p>
          <w:p w14:paraId="1427A123" w14:textId="77777777" w:rsidR="0052198F" w:rsidRPr="00624B89" w:rsidRDefault="0052198F" w:rsidP="00F0523E">
            <w:pPr>
              <w:pStyle w:val="ListParagraph"/>
              <w:numPr>
                <w:ilvl w:val="0"/>
                <w:numId w:val="29"/>
              </w:numPr>
              <w:pBdr>
                <w:top w:val="nil"/>
                <w:left w:val="nil"/>
                <w:bottom w:val="nil"/>
                <w:right w:val="nil"/>
                <w:between w:val="nil"/>
              </w:pBdr>
              <w:spacing w:after="0" w:line="240" w:lineRule="auto"/>
              <w:ind w:left="176" w:hanging="141"/>
              <w:jc w:val="left"/>
              <w:rPr>
                <w:rFonts w:eastAsia="Arial" w:cs="Arial"/>
                <w:color w:val="000000"/>
                <w:sz w:val="18"/>
                <w:szCs w:val="18"/>
                <w:lang w:val="en" w:eastAsia="en-GB"/>
              </w:rPr>
            </w:pPr>
            <w:r w:rsidRPr="00624B89">
              <w:rPr>
                <w:rFonts w:eastAsia="Arial" w:cs="Arial"/>
                <w:color w:val="000000"/>
                <w:sz w:val="18"/>
                <w:szCs w:val="18"/>
                <w:lang w:val="en" w:eastAsia="en-GB"/>
              </w:rPr>
              <w:t>Marine Debris Monitoring and Assessment Project: citizen science initiative</w:t>
            </w:r>
          </w:p>
          <w:p w14:paraId="4F5D7FE6" w14:textId="77777777" w:rsidR="0052198F" w:rsidRPr="00624B89" w:rsidRDefault="0052198F" w:rsidP="00F0523E">
            <w:pPr>
              <w:pStyle w:val="ListParagraph"/>
              <w:numPr>
                <w:ilvl w:val="0"/>
                <w:numId w:val="29"/>
              </w:numPr>
              <w:pBdr>
                <w:top w:val="nil"/>
                <w:left w:val="nil"/>
                <w:bottom w:val="nil"/>
                <w:right w:val="nil"/>
                <w:between w:val="nil"/>
              </w:pBdr>
              <w:spacing w:after="0" w:line="240" w:lineRule="auto"/>
              <w:ind w:left="176" w:hanging="141"/>
              <w:jc w:val="left"/>
              <w:rPr>
                <w:rFonts w:eastAsia="Arial" w:cs="Arial"/>
                <w:color w:val="000000"/>
                <w:sz w:val="18"/>
                <w:szCs w:val="18"/>
                <w:lang w:val="en" w:eastAsia="en-GB"/>
              </w:rPr>
            </w:pPr>
            <w:r w:rsidRPr="00624B89">
              <w:rPr>
                <w:rFonts w:eastAsia="Arial" w:cs="Arial"/>
                <w:color w:val="000000"/>
                <w:sz w:val="18"/>
                <w:szCs w:val="18"/>
                <w:lang w:val="en" w:eastAsia="en-GB"/>
              </w:rPr>
              <w:t>Monitoring toolbox: includes Protocol documents and Field datasheets</w:t>
            </w:r>
            <w:r w:rsidRPr="00624B89">
              <w:rPr>
                <w:rStyle w:val="FootnoteReference"/>
                <w:rFonts w:eastAsia="Arial" w:cs="Arial"/>
                <w:color w:val="000000"/>
                <w:sz w:val="18"/>
                <w:szCs w:val="18"/>
                <w:lang w:val="en" w:eastAsia="en-GB"/>
              </w:rPr>
              <w:footnoteReference w:id="87"/>
            </w:r>
          </w:p>
          <w:p w14:paraId="51007FA2" w14:textId="77777777" w:rsidR="0052198F" w:rsidRPr="00624B89" w:rsidRDefault="0052198F" w:rsidP="00F0523E">
            <w:pPr>
              <w:pStyle w:val="ListParagraph"/>
              <w:numPr>
                <w:ilvl w:val="0"/>
                <w:numId w:val="29"/>
              </w:numPr>
              <w:pBdr>
                <w:top w:val="nil"/>
                <w:left w:val="nil"/>
                <w:bottom w:val="nil"/>
                <w:right w:val="nil"/>
                <w:between w:val="nil"/>
              </w:pBdr>
              <w:spacing w:after="0" w:line="240" w:lineRule="auto"/>
              <w:ind w:left="176" w:hanging="142"/>
              <w:jc w:val="left"/>
              <w:rPr>
                <w:rFonts w:eastAsia="Arial" w:cs="Arial"/>
                <w:color w:val="000000"/>
                <w:sz w:val="18"/>
                <w:szCs w:val="18"/>
                <w:lang w:val="en" w:eastAsia="en-GB"/>
              </w:rPr>
            </w:pPr>
            <w:r w:rsidRPr="00624B89">
              <w:rPr>
                <w:rFonts w:eastAsia="Arial" w:cs="Arial"/>
                <w:color w:val="000000"/>
                <w:sz w:val="18"/>
                <w:szCs w:val="18"/>
                <w:lang w:val="en" w:eastAsia="en-GB"/>
              </w:rPr>
              <w:t>“</w:t>
            </w:r>
            <w:r w:rsidRPr="00624B89">
              <w:rPr>
                <w:rFonts w:eastAsia="Arial" w:cs="Arial"/>
                <w:i/>
                <w:color w:val="000000"/>
                <w:sz w:val="18"/>
                <w:szCs w:val="18"/>
                <w:lang w:val="en" w:eastAsia="en-GB"/>
              </w:rPr>
              <w:t>Marine Debris Shoreline Survey Field Guide</w:t>
            </w:r>
            <w:r w:rsidRPr="00624B89">
              <w:rPr>
                <w:rFonts w:eastAsia="Arial" w:cs="Arial"/>
                <w:color w:val="000000"/>
                <w:sz w:val="18"/>
                <w:szCs w:val="18"/>
                <w:lang w:val="en" w:eastAsia="en-GB"/>
              </w:rPr>
              <w:t>”</w:t>
            </w:r>
            <w:r w:rsidRPr="00624B89">
              <w:rPr>
                <w:rFonts w:eastAsia="Arial" w:cs="Arial"/>
                <w:color w:val="000000"/>
                <w:sz w:val="18"/>
                <w:szCs w:val="18"/>
                <w:vertAlign w:val="superscript"/>
                <w:lang w:val="en" w:eastAsia="en-GB"/>
              </w:rPr>
              <w:footnoteReference w:id="88"/>
            </w:r>
            <w:r w:rsidRPr="00624B89">
              <w:rPr>
                <w:rFonts w:eastAsia="Arial" w:cs="Arial"/>
                <w:color w:val="000000"/>
                <w:sz w:val="18"/>
                <w:szCs w:val="18"/>
                <w:lang w:val="en" w:eastAsia="en-GB"/>
              </w:rPr>
              <w:t xml:space="preserve"> and </w:t>
            </w:r>
            <w:r w:rsidRPr="00624B89">
              <w:rPr>
                <w:rFonts w:eastAsia="Arial" w:cs="Arial"/>
                <w:i/>
                <w:color w:val="000000"/>
                <w:sz w:val="18"/>
                <w:szCs w:val="18"/>
                <w:lang w:val="en" w:eastAsia="en-GB"/>
              </w:rPr>
              <w:t>“Marine Debris Monitoring and Assessment: Recommendations for Monitoring Debris Trends in the Marine Environment”</w:t>
            </w:r>
            <w:r w:rsidRPr="00624B89">
              <w:rPr>
                <w:rFonts w:eastAsia="Arial" w:cs="Arial"/>
                <w:i/>
                <w:color w:val="000000"/>
                <w:sz w:val="18"/>
                <w:szCs w:val="18"/>
                <w:vertAlign w:val="superscript"/>
                <w:lang w:val="en" w:eastAsia="en-GB"/>
              </w:rPr>
              <w:footnoteReference w:id="89"/>
            </w:r>
          </w:p>
          <w:p w14:paraId="1B2D44F8" w14:textId="77777777" w:rsidR="0052198F" w:rsidRPr="00624B89" w:rsidRDefault="0052198F" w:rsidP="00F0523E">
            <w:pPr>
              <w:pStyle w:val="ListParagraph"/>
              <w:numPr>
                <w:ilvl w:val="0"/>
                <w:numId w:val="29"/>
              </w:numPr>
              <w:pBdr>
                <w:top w:val="nil"/>
                <w:left w:val="nil"/>
                <w:bottom w:val="nil"/>
                <w:right w:val="nil"/>
                <w:between w:val="nil"/>
              </w:pBdr>
              <w:spacing w:after="0" w:line="240" w:lineRule="auto"/>
              <w:ind w:left="176" w:hanging="142"/>
              <w:jc w:val="left"/>
              <w:rPr>
                <w:rFonts w:eastAsia="Arial" w:cs="Arial"/>
                <w:color w:val="000000"/>
                <w:sz w:val="18"/>
                <w:szCs w:val="18"/>
                <w:lang w:val="en" w:eastAsia="en-GB"/>
              </w:rPr>
            </w:pPr>
            <w:r w:rsidRPr="00624B89">
              <w:rPr>
                <w:rFonts w:eastAsia="Arial" w:cs="Arial"/>
                <w:color w:val="000000"/>
                <w:sz w:val="18"/>
                <w:szCs w:val="18"/>
                <w:lang w:val="en" w:eastAsia="en-GB"/>
              </w:rPr>
              <w:t>Data viewer</w:t>
            </w:r>
            <w:r w:rsidRPr="00624B89">
              <w:rPr>
                <w:sz w:val="18"/>
                <w:szCs w:val="18"/>
                <w:vertAlign w:val="superscript"/>
                <w:lang w:val="en" w:eastAsia="en-GB"/>
              </w:rPr>
              <w:footnoteReference w:id="90"/>
            </w:r>
          </w:p>
        </w:tc>
      </w:tr>
      <w:tr w:rsidR="0052198F" w:rsidRPr="00E02C28" w14:paraId="7D943727" w14:textId="77777777" w:rsidTr="0052198F">
        <w:tc>
          <w:tcPr>
            <w:tcW w:w="1819" w:type="dxa"/>
            <w:shd w:val="clear" w:color="auto" w:fill="auto"/>
            <w:tcMar>
              <w:top w:w="14" w:type="dxa"/>
              <w:left w:w="14" w:type="dxa"/>
              <w:bottom w:w="14" w:type="dxa"/>
              <w:right w:w="14" w:type="dxa"/>
            </w:tcMar>
          </w:tcPr>
          <w:p w14:paraId="601467FC" w14:textId="77777777" w:rsidR="0052198F" w:rsidRPr="00BE129D" w:rsidRDefault="0052198F" w:rsidP="0052198F">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sidRPr="00BE129D">
              <w:rPr>
                <w:rFonts w:eastAsia="Arial" w:cs="Arial"/>
                <w:color w:val="000000"/>
                <w:sz w:val="18"/>
                <w:szCs w:val="18"/>
                <w:lang w:val="en" w:eastAsia="en-GB"/>
              </w:rPr>
              <w:t xml:space="preserve">Alfred Wegener Institute Helmholtz Centre for Polar and Marine Research </w:t>
            </w:r>
          </w:p>
        </w:tc>
        <w:tc>
          <w:tcPr>
            <w:tcW w:w="3119" w:type="dxa"/>
            <w:shd w:val="clear" w:color="auto" w:fill="auto"/>
            <w:tcMar>
              <w:top w:w="14" w:type="dxa"/>
              <w:left w:w="14" w:type="dxa"/>
              <w:bottom w:w="14" w:type="dxa"/>
              <w:right w:w="14" w:type="dxa"/>
            </w:tcMar>
          </w:tcPr>
          <w:p w14:paraId="09E62982" w14:textId="77777777" w:rsidR="0052198F" w:rsidRPr="00BE129D" w:rsidRDefault="0052198F" w:rsidP="0052198F">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sidRPr="00BE129D">
              <w:rPr>
                <w:rFonts w:eastAsia="Arial" w:cs="Arial"/>
                <w:color w:val="000000"/>
                <w:sz w:val="18"/>
                <w:szCs w:val="18"/>
                <w:lang w:val="en" w:eastAsia="en-GB"/>
              </w:rPr>
              <w:t>No indicator for marine plastic litter found</w:t>
            </w:r>
          </w:p>
        </w:tc>
        <w:tc>
          <w:tcPr>
            <w:tcW w:w="5244" w:type="dxa"/>
            <w:shd w:val="clear" w:color="auto" w:fill="auto"/>
            <w:tcMar>
              <w:top w:w="14" w:type="dxa"/>
              <w:left w:w="14" w:type="dxa"/>
              <w:bottom w:w="14" w:type="dxa"/>
              <w:right w:w="14" w:type="dxa"/>
            </w:tcMar>
          </w:tcPr>
          <w:p w14:paraId="5DD31679" w14:textId="77777777" w:rsidR="0052198F" w:rsidRPr="00BE129D" w:rsidRDefault="0052198F" w:rsidP="0052198F">
            <w:pPr>
              <w:pBdr>
                <w:top w:val="nil"/>
                <w:left w:val="nil"/>
                <w:bottom w:val="nil"/>
                <w:right w:val="nil"/>
                <w:between w:val="nil"/>
              </w:pBdr>
              <w:spacing w:after="0" w:line="240" w:lineRule="auto"/>
              <w:jc w:val="left"/>
              <w:rPr>
                <w:rFonts w:eastAsia="Arial" w:cs="Arial"/>
                <w:color w:val="000000"/>
                <w:sz w:val="18"/>
                <w:szCs w:val="18"/>
                <w:lang w:val="en" w:eastAsia="en-GB"/>
              </w:rPr>
            </w:pPr>
            <w:r w:rsidRPr="00BE129D">
              <w:rPr>
                <w:rFonts w:eastAsia="Arial" w:cs="Arial"/>
                <w:color w:val="000000"/>
                <w:sz w:val="18"/>
                <w:szCs w:val="18"/>
                <w:lang w:val="en" w:eastAsia="en-GB"/>
              </w:rPr>
              <w:t>No monitoring methodologies for marine plastic litter found</w:t>
            </w:r>
          </w:p>
        </w:tc>
        <w:tc>
          <w:tcPr>
            <w:tcW w:w="3828" w:type="dxa"/>
          </w:tcPr>
          <w:p w14:paraId="06120D48" w14:textId="77777777" w:rsidR="0052198F" w:rsidRPr="00BE129D" w:rsidRDefault="0052198F" w:rsidP="0052198F">
            <w:pPr>
              <w:pBdr>
                <w:top w:val="nil"/>
                <w:left w:val="nil"/>
                <w:bottom w:val="nil"/>
                <w:right w:val="nil"/>
                <w:between w:val="nil"/>
              </w:pBdr>
              <w:spacing w:after="0" w:line="240" w:lineRule="auto"/>
              <w:jc w:val="left"/>
              <w:rPr>
                <w:rFonts w:eastAsia="Arial" w:cs="Arial"/>
                <w:color w:val="000000"/>
                <w:sz w:val="18"/>
                <w:szCs w:val="18"/>
                <w:lang w:val="en" w:eastAsia="en-GB"/>
              </w:rPr>
            </w:pPr>
            <w:proofErr w:type="spellStart"/>
            <w:r w:rsidRPr="00BE129D">
              <w:rPr>
                <w:rFonts w:eastAsia="Arial" w:cs="Arial"/>
                <w:color w:val="000000"/>
                <w:sz w:val="18"/>
                <w:szCs w:val="18"/>
                <w:lang w:val="en" w:eastAsia="en-GB"/>
              </w:rPr>
              <w:t>Litterbase</w:t>
            </w:r>
            <w:proofErr w:type="spellEnd"/>
            <w:r w:rsidRPr="00BE129D">
              <w:rPr>
                <w:rFonts w:eastAsia="Arial" w:cs="Arial"/>
                <w:color w:val="000000"/>
                <w:sz w:val="18"/>
                <w:szCs w:val="18"/>
                <w:vertAlign w:val="superscript"/>
                <w:lang w:val="en" w:eastAsia="en-GB"/>
              </w:rPr>
              <w:footnoteReference w:id="91"/>
            </w:r>
            <w:r w:rsidRPr="00BE129D">
              <w:rPr>
                <w:rFonts w:eastAsia="Arial" w:cs="Arial"/>
                <w:color w:val="000000"/>
                <w:sz w:val="18"/>
                <w:szCs w:val="18"/>
                <w:lang w:val="en" w:eastAsia="en-GB"/>
              </w:rPr>
              <w:t>: Online viewer showing litter quantities taken from 600+ publications. Most commonly used units are items/km², items/km and items/m³.</w:t>
            </w:r>
          </w:p>
        </w:tc>
      </w:tr>
      <w:tr w:rsidR="0052198F" w:rsidRPr="00E02C28" w14:paraId="39E5A588" w14:textId="77777777" w:rsidTr="0052198F">
        <w:tc>
          <w:tcPr>
            <w:tcW w:w="1819" w:type="dxa"/>
            <w:shd w:val="clear" w:color="auto" w:fill="auto"/>
            <w:tcMar>
              <w:top w:w="14" w:type="dxa"/>
              <w:left w:w="14" w:type="dxa"/>
              <w:bottom w:w="14" w:type="dxa"/>
              <w:right w:w="14" w:type="dxa"/>
            </w:tcMar>
          </w:tcPr>
          <w:p w14:paraId="3A14D59E" w14:textId="77777777" w:rsidR="0052198F" w:rsidRPr="00BE129D" w:rsidRDefault="0052198F" w:rsidP="0052198F">
            <w:pPr>
              <w:pBdr>
                <w:top w:val="nil"/>
                <w:left w:val="nil"/>
                <w:bottom w:val="nil"/>
                <w:right w:val="nil"/>
                <w:between w:val="nil"/>
              </w:pBdr>
              <w:spacing w:after="0" w:line="276" w:lineRule="auto"/>
              <w:jc w:val="left"/>
              <w:rPr>
                <w:rFonts w:eastAsia="Arial" w:cs="Arial"/>
                <w:color w:val="000000"/>
                <w:sz w:val="18"/>
                <w:szCs w:val="18"/>
                <w:lang w:val="en" w:eastAsia="en-GB"/>
              </w:rPr>
            </w:pPr>
            <w:r w:rsidRPr="00BE129D">
              <w:rPr>
                <w:rFonts w:eastAsia="Arial" w:cs="Arial"/>
                <w:color w:val="000000"/>
                <w:sz w:val="18"/>
                <w:szCs w:val="18"/>
                <w:lang w:val="en" w:eastAsia="en-GB"/>
              </w:rPr>
              <w:t>Plastic Adrift</w:t>
            </w:r>
          </w:p>
        </w:tc>
        <w:tc>
          <w:tcPr>
            <w:tcW w:w="3119" w:type="dxa"/>
            <w:shd w:val="clear" w:color="auto" w:fill="auto"/>
            <w:tcMar>
              <w:top w:w="14" w:type="dxa"/>
              <w:left w:w="14" w:type="dxa"/>
              <w:bottom w:w="14" w:type="dxa"/>
              <w:right w:w="14" w:type="dxa"/>
            </w:tcMar>
          </w:tcPr>
          <w:p w14:paraId="4C53F161" w14:textId="77777777" w:rsidR="0052198F" w:rsidRPr="00BE129D" w:rsidRDefault="0052198F" w:rsidP="0052198F">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sidRPr="00BE129D">
              <w:rPr>
                <w:rFonts w:eastAsia="Arial" w:cs="Arial"/>
                <w:color w:val="000000"/>
                <w:sz w:val="18"/>
                <w:szCs w:val="18"/>
                <w:lang w:val="en" w:eastAsia="en-GB"/>
              </w:rPr>
              <w:t>No indicator for marine plastic litter found</w:t>
            </w:r>
          </w:p>
        </w:tc>
        <w:tc>
          <w:tcPr>
            <w:tcW w:w="5244" w:type="dxa"/>
            <w:shd w:val="clear" w:color="auto" w:fill="auto"/>
            <w:tcMar>
              <w:top w:w="14" w:type="dxa"/>
              <w:left w:w="14" w:type="dxa"/>
              <w:bottom w:w="14" w:type="dxa"/>
              <w:right w:w="14" w:type="dxa"/>
            </w:tcMar>
          </w:tcPr>
          <w:p w14:paraId="4B5FEE0E" w14:textId="77777777" w:rsidR="0052198F" w:rsidRPr="00BE129D" w:rsidRDefault="0052198F" w:rsidP="0052198F">
            <w:pPr>
              <w:pBdr>
                <w:top w:val="nil"/>
                <w:left w:val="nil"/>
                <w:bottom w:val="nil"/>
                <w:right w:val="nil"/>
                <w:between w:val="nil"/>
              </w:pBdr>
              <w:spacing w:after="0" w:line="240" w:lineRule="auto"/>
              <w:jc w:val="left"/>
              <w:rPr>
                <w:rFonts w:eastAsia="Arial" w:cs="Arial"/>
                <w:color w:val="000000"/>
                <w:sz w:val="18"/>
                <w:szCs w:val="18"/>
                <w:lang w:val="en" w:eastAsia="en-GB"/>
              </w:rPr>
            </w:pPr>
            <w:r w:rsidRPr="00BE129D">
              <w:rPr>
                <w:rFonts w:eastAsia="Arial" w:cs="Arial"/>
                <w:color w:val="000000"/>
                <w:sz w:val="18"/>
                <w:szCs w:val="18"/>
                <w:lang w:val="en" w:eastAsia="en-GB"/>
              </w:rPr>
              <w:t>No monitoring methodologies for marine plastic litter found</w:t>
            </w:r>
          </w:p>
        </w:tc>
        <w:tc>
          <w:tcPr>
            <w:tcW w:w="3828" w:type="dxa"/>
          </w:tcPr>
          <w:p w14:paraId="3A3C646E" w14:textId="77777777" w:rsidR="0052198F" w:rsidRPr="00BE129D" w:rsidRDefault="0052198F" w:rsidP="0052198F">
            <w:pPr>
              <w:pBdr>
                <w:top w:val="nil"/>
                <w:left w:val="nil"/>
                <w:bottom w:val="nil"/>
                <w:right w:val="nil"/>
                <w:between w:val="nil"/>
              </w:pBdr>
              <w:spacing w:after="0" w:line="240" w:lineRule="auto"/>
              <w:jc w:val="left"/>
              <w:rPr>
                <w:rFonts w:eastAsia="Arial" w:cs="Arial"/>
                <w:color w:val="000000"/>
                <w:sz w:val="18"/>
                <w:szCs w:val="18"/>
                <w:lang w:val="en" w:eastAsia="en-GB"/>
              </w:rPr>
            </w:pPr>
            <w:r>
              <w:rPr>
                <w:rFonts w:eastAsia="Arial" w:cs="Arial"/>
                <w:color w:val="000000"/>
                <w:sz w:val="18"/>
                <w:szCs w:val="18"/>
                <w:lang w:val="en" w:eastAsia="en-GB"/>
              </w:rPr>
              <w:t>Plastic Adrift</w:t>
            </w:r>
            <w:r>
              <w:rPr>
                <w:rStyle w:val="FootnoteReference"/>
                <w:rFonts w:eastAsia="Arial" w:cs="Arial"/>
                <w:color w:val="000000"/>
                <w:sz w:val="18"/>
                <w:szCs w:val="18"/>
                <w:lang w:val="en" w:eastAsia="en-GB"/>
              </w:rPr>
              <w:footnoteReference w:id="92"/>
            </w:r>
            <w:r>
              <w:rPr>
                <w:rFonts w:eastAsia="Arial" w:cs="Arial"/>
                <w:color w:val="000000"/>
                <w:sz w:val="18"/>
                <w:szCs w:val="18"/>
                <w:lang w:val="en" w:eastAsia="en-GB"/>
              </w:rPr>
              <w:t xml:space="preserve">: </w:t>
            </w:r>
            <w:r w:rsidRPr="00BE129D">
              <w:rPr>
                <w:rFonts w:eastAsia="Arial" w:cs="Arial"/>
                <w:color w:val="000000"/>
                <w:sz w:val="18"/>
                <w:szCs w:val="18"/>
                <w:lang w:val="en" w:eastAsia="en-GB"/>
              </w:rPr>
              <w:t>Online interface that visually show where marine plastic ends up and when (up to 10 years after release), based on ocean circulation models.</w:t>
            </w:r>
          </w:p>
        </w:tc>
      </w:tr>
    </w:tbl>
    <w:p w14:paraId="2C7492F8" w14:textId="77777777" w:rsidR="001F78AA" w:rsidRDefault="001F78AA" w:rsidP="0052198F">
      <w:pPr>
        <w:pStyle w:val="Heading2"/>
      </w:pPr>
    </w:p>
    <w:p w14:paraId="4D5DC429" w14:textId="77777777" w:rsidR="001F78AA" w:rsidRDefault="001F78AA">
      <w:pPr>
        <w:jc w:val="left"/>
        <w:rPr>
          <w:rFonts w:asciiTheme="majorHAnsi" w:eastAsiaTheme="majorEastAsia" w:hAnsiTheme="majorHAnsi" w:cstheme="majorBidi"/>
          <w:color w:val="2E74B5" w:themeColor="accent1" w:themeShade="BF"/>
          <w:sz w:val="26"/>
          <w:szCs w:val="26"/>
        </w:rPr>
      </w:pPr>
      <w:r>
        <w:br w:type="page"/>
      </w:r>
    </w:p>
    <w:p w14:paraId="08F66A2F" w14:textId="0F3708EA" w:rsidR="0052198F" w:rsidRDefault="0052198F" w:rsidP="0052198F">
      <w:pPr>
        <w:pStyle w:val="Heading2"/>
      </w:pPr>
      <w:r>
        <w:lastRenderedPageBreak/>
        <w:t xml:space="preserve">Indicator 14.2.1: </w:t>
      </w:r>
      <w:r w:rsidRPr="001C6C69">
        <w:t>Proportion of national exclusive economic zones managed using ecosystem-based approaches</w:t>
      </w:r>
    </w:p>
    <w:p w14:paraId="7AF783DF" w14:textId="7627DF92" w:rsidR="0052198F" w:rsidRDefault="00F0523E" w:rsidP="0052198F">
      <w:pPr>
        <w:pStyle w:val="Caption"/>
        <w:keepNext/>
      </w:pPr>
      <w:r>
        <w:t xml:space="preserve">Summary </w:t>
      </w:r>
      <w:r w:rsidRPr="000F3384">
        <w:t xml:space="preserve">of existing indicators and methodologies for monitoring and assessing the implementation of ecosystem-based approaches used by Regional Seas Programmes and other key intergovernmental, international or regional </w:t>
      </w:r>
      <w:r>
        <w:t>bodies</w:t>
      </w:r>
    </w:p>
    <w:tbl>
      <w:tblPr>
        <w:tblW w:w="14374" w:type="dxa"/>
        <w:tblLayout w:type="fixed"/>
        <w:tblCellMar>
          <w:top w:w="15" w:type="dxa"/>
          <w:left w:w="15" w:type="dxa"/>
          <w:bottom w:w="15" w:type="dxa"/>
          <w:right w:w="15" w:type="dxa"/>
        </w:tblCellMar>
        <w:tblLook w:val="04A0" w:firstRow="1" w:lastRow="0" w:firstColumn="1" w:lastColumn="0" w:noHBand="0" w:noVBand="1"/>
      </w:tblPr>
      <w:tblGrid>
        <w:gridCol w:w="1691"/>
        <w:gridCol w:w="4111"/>
        <w:gridCol w:w="8572"/>
      </w:tblGrid>
      <w:tr w:rsidR="0052198F" w:rsidRPr="00A62E5A" w14:paraId="40D7D33A" w14:textId="77777777" w:rsidTr="0052198F">
        <w:tc>
          <w:tcPr>
            <w:tcW w:w="1691" w:type="dxa"/>
            <w:tcBorders>
              <w:top w:val="single" w:sz="8" w:space="0" w:color="000000"/>
              <w:left w:val="single" w:sz="8" w:space="0" w:color="000000"/>
              <w:bottom w:val="single" w:sz="8" w:space="0" w:color="000000"/>
              <w:right w:val="single" w:sz="8" w:space="0" w:color="000000"/>
            </w:tcBorders>
            <w:shd w:val="clear" w:color="auto" w:fill="D9D9D9"/>
            <w:tcMar>
              <w:top w:w="14" w:type="dxa"/>
              <w:left w:w="14" w:type="dxa"/>
              <w:bottom w:w="14" w:type="dxa"/>
              <w:right w:w="14" w:type="dxa"/>
            </w:tcMar>
            <w:hideMark/>
          </w:tcPr>
          <w:p w14:paraId="400BF14C" w14:textId="77777777" w:rsidR="0052198F" w:rsidRPr="00DF02F5" w:rsidRDefault="0052198F" w:rsidP="0052198F">
            <w:pPr>
              <w:spacing w:after="0" w:line="240" w:lineRule="auto"/>
              <w:jc w:val="left"/>
              <w:rPr>
                <w:rFonts w:eastAsia="Times New Roman" w:cs="Times New Roman"/>
                <w:b/>
                <w:sz w:val="18"/>
                <w:szCs w:val="18"/>
                <w:lang w:eastAsia="fr-FR"/>
              </w:rPr>
            </w:pPr>
            <w:r w:rsidRPr="00DF02F5">
              <w:rPr>
                <w:rFonts w:eastAsia="Times New Roman" w:cs="Arial"/>
                <w:b/>
                <w:color w:val="000000"/>
                <w:sz w:val="18"/>
                <w:szCs w:val="18"/>
                <w:lang w:eastAsia="fr-FR"/>
              </w:rPr>
              <w:t>Agency/Organisation/</w:t>
            </w:r>
            <w:r>
              <w:rPr>
                <w:rFonts w:eastAsia="Times New Roman" w:cs="Arial"/>
                <w:b/>
                <w:color w:val="000000"/>
                <w:sz w:val="18"/>
                <w:szCs w:val="18"/>
                <w:lang w:eastAsia="fr-FR"/>
              </w:rPr>
              <w:br/>
            </w:r>
            <w:r w:rsidRPr="00DF02F5">
              <w:rPr>
                <w:rFonts w:eastAsia="Times New Roman" w:cs="Arial"/>
                <w:b/>
                <w:color w:val="000000"/>
                <w:sz w:val="18"/>
                <w:szCs w:val="18"/>
                <w:lang w:eastAsia="fr-FR"/>
              </w:rPr>
              <w:t>Convention</w:t>
            </w:r>
          </w:p>
        </w:tc>
        <w:tc>
          <w:tcPr>
            <w:tcW w:w="4111" w:type="dxa"/>
            <w:tcBorders>
              <w:top w:val="single" w:sz="8" w:space="0" w:color="000000"/>
              <w:left w:val="single" w:sz="8" w:space="0" w:color="000000"/>
              <w:bottom w:val="single" w:sz="8" w:space="0" w:color="000000"/>
              <w:right w:val="single" w:sz="8" w:space="0" w:color="000000"/>
            </w:tcBorders>
            <w:shd w:val="clear" w:color="auto" w:fill="D9D9D9"/>
            <w:tcMar>
              <w:top w:w="14" w:type="dxa"/>
              <w:left w:w="14" w:type="dxa"/>
              <w:bottom w:w="14" w:type="dxa"/>
              <w:right w:w="14" w:type="dxa"/>
            </w:tcMar>
            <w:hideMark/>
          </w:tcPr>
          <w:p w14:paraId="2534C85A" w14:textId="77777777" w:rsidR="0052198F" w:rsidRPr="00DF02F5" w:rsidRDefault="0052198F" w:rsidP="0052198F">
            <w:pPr>
              <w:spacing w:after="0" w:line="240" w:lineRule="auto"/>
              <w:jc w:val="left"/>
              <w:rPr>
                <w:rFonts w:eastAsia="Times New Roman" w:cs="Times New Roman"/>
                <w:b/>
                <w:sz w:val="18"/>
                <w:szCs w:val="18"/>
                <w:lang w:eastAsia="fr-FR"/>
              </w:rPr>
            </w:pPr>
            <w:r w:rsidRPr="00DF02F5">
              <w:rPr>
                <w:rFonts w:eastAsia="Times New Roman" w:cs="Arial"/>
                <w:b/>
                <w:color w:val="000000"/>
                <w:sz w:val="18"/>
                <w:szCs w:val="18"/>
                <w:lang w:eastAsia="fr-FR"/>
              </w:rPr>
              <w:t>Indicators for implementation of ecosystem-based approaches</w:t>
            </w:r>
          </w:p>
        </w:tc>
        <w:tc>
          <w:tcPr>
            <w:tcW w:w="8572" w:type="dxa"/>
            <w:tcBorders>
              <w:top w:val="single" w:sz="8" w:space="0" w:color="000000"/>
              <w:left w:val="single" w:sz="8" w:space="0" w:color="000000"/>
              <w:bottom w:val="single" w:sz="8" w:space="0" w:color="000000"/>
              <w:right w:val="single" w:sz="8" w:space="0" w:color="000000"/>
            </w:tcBorders>
            <w:shd w:val="clear" w:color="auto" w:fill="D9D9D9"/>
            <w:tcMar>
              <w:top w:w="14" w:type="dxa"/>
              <w:left w:w="14" w:type="dxa"/>
              <w:bottom w:w="14" w:type="dxa"/>
              <w:right w:w="14" w:type="dxa"/>
            </w:tcMar>
            <w:hideMark/>
          </w:tcPr>
          <w:p w14:paraId="74F6F311" w14:textId="77777777" w:rsidR="0052198F" w:rsidRPr="00DF02F5" w:rsidRDefault="0052198F" w:rsidP="0052198F">
            <w:pPr>
              <w:spacing w:after="0" w:line="240" w:lineRule="auto"/>
              <w:jc w:val="left"/>
              <w:rPr>
                <w:rFonts w:eastAsia="Times New Roman" w:cs="Times New Roman"/>
                <w:b/>
                <w:sz w:val="18"/>
                <w:szCs w:val="18"/>
                <w:lang w:eastAsia="fr-FR"/>
              </w:rPr>
            </w:pPr>
            <w:r w:rsidRPr="00DF02F5">
              <w:rPr>
                <w:rFonts w:eastAsia="Times New Roman" w:cs="Arial"/>
                <w:b/>
                <w:color w:val="000000"/>
                <w:sz w:val="18"/>
                <w:szCs w:val="18"/>
                <w:lang w:eastAsia="fr-FR"/>
              </w:rPr>
              <w:t>Comments/Explanations</w:t>
            </w:r>
          </w:p>
        </w:tc>
      </w:tr>
      <w:tr w:rsidR="0052198F" w:rsidRPr="00A62E5A" w14:paraId="113E895B" w14:textId="77777777" w:rsidTr="0052198F">
        <w:tc>
          <w:tcPr>
            <w:tcW w:w="169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4" w:type="dxa"/>
              <w:left w:w="14" w:type="dxa"/>
              <w:bottom w:w="14" w:type="dxa"/>
              <w:right w:w="14" w:type="dxa"/>
            </w:tcMar>
          </w:tcPr>
          <w:p w14:paraId="32CF423F" w14:textId="77777777" w:rsidR="0052198F" w:rsidRPr="00DF02F5" w:rsidRDefault="0052198F" w:rsidP="0052198F">
            <w:pPr>
              <w:spacing w:after="0" w:line="240" w:lineRule="auto"/>
              <w:jc w:val="left"/>
              <w:rPr>
                <w:rFonts w:eastAsia="Times New Roman" w:cs="Arial"/>
                <w:sz w:val="18"/>
                <w:szCs w:val="18"/>
                <w:lang w:eastAsia="fr-FR"/>
              </w:rPr>
            </w:pPr>
            <w:r w:rsidRPr="00DF02F5">
              <w:rPr>
                <w:rFonts w:eastAsia="Times New Roman" w:cs="Arial"/>
                <w:b/>
                <w:color w:val="000000"/>
                <w:sz w:val="18"/>
                <w:szCs w:val="18"/>
                <w:lang w:eastAsia="fr-FR"/>
              </w:rPr>
              <w:t>Regional Seas Programmes</w:t>
            </w:r>
          </w:p>
        </w:tc>
        <w:tc>
          <w:tcPr>
            <w:tcW w:w="411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4" w:type="dxa"/>
              <w:left w:w="14" w:type="dxa"/>
              <w:bottom w:w="14" w:type="dxa"/>
              <w:right w:w="14" w:type="dxa"/>
            </w:tcMar>
          </w:tcPr>
          <w:p w14:paraId="542D2D1F" w14:textId="77777777" w:rsidR="0052198F" w:rsidRPr="00DF02F5" w:rsidRDefault="0052198F" w:rsidP="0052198F">
            <w:pPr>
              <w:spacing w:after="0" w:line="240" w:lineRule="auto"/>
              <w:jc w:val="left"/>
              <w:rPr>
                <w:rFonts w:eastAsia="Times New Roman" w:cs="Arial"/>
                <w:sz w:val="18"/>
                <w:szCs w:val="18"/>
                <w:lang w:eastAsia="fr-FR"/>
              </w:rPr>
            </w:pPr>
          </w:p>
        </w:tc>
        <w:tc>
          <w:tcPr>
            <w:tcW w:w="857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4" w:type="dxa"/>
              <w:left w:w="14" w:type="dxa"/>
              <w:bottom w:w="14" w:type="dxa"/>
              <w:right w:w="14" w:type="dxa"/>
            </w:tcMar>
          </w:tcPr>
          <w:p w14:paraId="6428EDFA" w14:textId="77777777" w:rsidR="0052198F" w:rsidRPr="00DF02F5" w:rsidRDefault="0052198F" w:rsidP="0052198F">
            <w:pPr>
              <w:spacing w:after="0" w:line="240" w:lineRule="auto"/>
              <w:jc w:val="left"/>
              <w:rPr>
                <w:rFonts w:eastAsia="Times New Roman" w:cs="Arial"/>
                <w:sz w:val="18"/>
                <w:szCs w:val="18"/>
                <w:lang w:eastAsia="fr-FR"/>
              </w:rPr>
            </w:pPr>
          </w:p>
        </w:tc>
      </w:tr>
      <w:tr w:rsidR="0052198F" w:rsidRPr="00A62E5A" w14:paraId="5BCED47A" w14:textId="77777777" w:rsidTr="0052198F">
        <w:tc>
          <w:tcPr>
            <w:tcW w:w="1691"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14" w:type="dxa"/>
              <w:right w:w="14" w:type="dxa"/>
            </w:tcMar>
          </w:tcPr>
          <w:p w14:paraId="2728335D" w14:textId="77777777" w:rsidR="0052198F" w:rsidRDefault="0052198F" w:rsidP="0052198F">
            <w:pPr>
              <w:pBdr>
                <w:top w:val="nil"/>
                <w:left w:val="nil"/>
                <w:bottom w:val="nil"/>
                <w:right w:val="nil"/>
                <w:between w:val="nil"/>
              </w:pBdr>
              <w:spacing w:after="0" w:line="240" w:lineRule="auto"/>
              <w:jc w:val="left"/>
              <w:rPr>
                <w:rFonts w:eastAsia="Times New Roman" w:cs="Arial"/>
                <w:color w:val="000000"/>
                <w:sz w:val="18"/>
                <w:szCs w:val="18"/>
                <w:lang w:eastAsia="fr-FR"/>
              </w:rPr>
            </w:pPr>
            <w:r w:rsidRPr="00624B89">
              <w:rPr>
                <w:rFonts w:eastAsia="Times New Roman" w:cs="Arial"/>
                <w:color w:val="000000"/>
                <w:sz w:val="18"/>
                <w:szCs w:val="18"/>
                <w:lang w:eastAsia="fr-FR"/>
              </w:rPr>
              <w:t>OSPAR Commission</w:t>
            </w:r>
            <w:r>
              <w:rPr>
                <w:rFonts w:eastAsia="Times New Roman" w:cs="Arial"/>
                <w:color w:val="000000"/>
                <w:sz w:val="18"/>
                <w:szCs w:val="18"/>
                <w:lang w:eastAsia="fr-FR"/>
              </w:rPr>
              <w:t xml:space="preserve">, </w:t>
            </w:r>
            <w:r w:rsidRPr="00624B89">
              <w:rPr>
                <w:rFonts w:eastAsia="Times New Roman" w:cs="Arial"/>
                <w:color w:val="000000"/>
                <w:sz w:val="18"/>
                <w:szCs w:val="18"/>
                <w:lang w:eastAsia="fr-FR"/>
              </w:rPr>
              <w:t>Oslo-Paris Convention</w:t>
            </w:r>
          </w:p>
          <w:p w14:paraId="4C473F51" w14:textId="77777777" w:rsidR="0052198F" w:rsidRPr="00DF02F5" w:rsidRDefault="0052198F" w:rsidP="0052198F">
            <w:pPr>
              <w:spacing w:after="0" w:line="240" w:lineRule="auto"/>
              <w:jc w:val="left"/>
              <w:rPr>
                <w:rFonts w:cs="Arial"/>
                <w:color w:val="000000"/>
                <w:sz w:val="18"/>
                <w:szCs w:val="18"/>
              </w:rPr>
            </w:pPr>
            <w:r>
              <w:rPr>
                <w:rFonts w:eastAsia="Times New Roman" w:cs="Arial"/>
                <w:color w:val="000000"/>
                <w:sz w:val="18"/>
                <w:szCs w:val="18"/>
                <w:lang w:eastAsia="fr-FR"/>
              </w:rPr>
              <w:t>North East Atlantic</w:t>
            </w:r>
          </w:p>
        </w:tc>
        <w:tc>
          <w:tcPr>
            <w:tcW w:w="4111" w:type="dxa"/>
            <w:tcBorders>
              <w:top w:val="single" w:sz="8" w:space="0" w:color="000000"/>
              <w:left w:val="single" w:sz="8" w:space="0" w:color="000000"/>
              <w:bottom w:val="single" w:sz="8" w:space="0" w:color="000000"/>
              <w:right w:val="single" w:sz="8" w:space="0" w:color="000000"/>
            </w:tcBorders>
            <w:tcMar>
              <w:top w:w="14" w:type="dxa"/>
              <w:left w:w="14" w:type="dxa"/>
              <w:bottom w:w="14" w:type="dxa"/>
              <w:right w:w="14" w:type="dxa"/>
            </w:tcMar>
          </w:tcPr>
          <w:p w14:paraId="6454D9AB" w14:textId="7BAEF501" w:rsidR="0052198F" w:rsidRPr="00DF02F5" w:rsidRDefault="0052198F" w:rsidP="0052198F">
            <w:pPr>
              <w:spacing w:after="0" w:line="240" w:lineRule="auto"/>
              <w:jc w:val="left"/>
              <w:rPr>
                <w:rFonts w:eastAsia="Times New Roman" w:cs="Arial"/>
                <w:sz w:val="18"/>
                <w:szCs w:val="18"/>
                <w:lang w:eastAsia="fr-FR"/>
              </w:rPr>
            </w:pPr>
            <w:r w:rsidRPr="00DF02F5">
              <w:rPr>
                <w:rFonts w:eastAsia="Times New Roman" w:cs="Arial"/>
                <w:sz w:val="18"/>
                <w:szCs w:val="18"/>
                <w:lang w:eastAsia="fr-FR"/>
              </w:rPr>
              <w:t xml:space="preserve">Implementation of the ecosystem approach is monitored and assessed using </w:t>
            </w:r>
            <w:r w:rsidRPr="00DF02F5">
              <w:rPr>
                <w:rFonts w:eastAsia="Times New Roman" w:cs="Arial"/>
                <w:b/>
                <w:sz w:val="18"/>
                <w:szCs w:val="18"/>
                <w:lang w:eastAsia="fr-FR"/>
              </w:rPr>
              <w:t>ecological indicators*</w:t>
            </w:r>
            <w:r w:rsidRPr="00DF02F5">
              <w:rPr>
                <w:rFonts w:eastAsia="Times New Roman" w:cs="Arial"/>
                <w:sz w:val="18"/>
                <w:szCs w:val="18"/>
                <w:lang w:eastAsia="fr-FR"/>
              </w:rPr>
              <w:t xml:space="preserve"> that are in line with</w:t>
            </w:r>
            <w:r w:rsidR="0033453B">
              <w:rPr>
                <w:rFonts w:eastAsia="Times New Roman" w:cs="Arial"/>
                <w:sz w:val="18"/>
                <w:szCs w:val="18"/>
                <w:lang w:eastAsia="fr-FR"/>
              </w:rPr>
              <w:t xml:space="preserve"> </w:t>
            </w:r>
            <w:r w:rsidRPr="00DF02F5">
              <w:rPr>
                <w:rFonts w:eastAsia="Times New Roman" w:cs="Arial"/>
                <w:sz w:val="18"/>
                <w:szCs w:val="18"/>
                <w:lang w:eastAsia="fr-FR"/>
              </w:rPr>
              <w:t>MSDF Descriptors of good environmental status</w:t>
            </w:r>
          </w:p>
          <w:p w14:paraId="262F6DC2" w14:textId="77777777" w:rsidR="0052198F" w:rsidRPr="00DF02F5" w:rsidRDefault="0052198F" w:rsidP="0052198F">
            <w:pPr>
              <w:spacing w:after="0" w:line="240" w:lineRule="auto"/>
              <w:jc w:val="left"/>
              <w:rPr>
                <w:rFonts w:eastAsia="Times New Roman" w:cs="Arial"/>
                <w:sz w:val="18"/>
                <w:szCs w:val="18"/>
                <w:lang w:eastAsia="fr-FR"/>
              </w:rPr>
            </w:pPr>
          </w:p>
          <w:p w14:paraId="04926FE4" w14:textId="77777777" w:rsidR="0052198F" w:rsidRPr="00DF02F5" w:rsidRDefault="0052198F" w:rsidP="0052198F">
            <w:pPr>
              <w:spacing w:after="0" w:line="240" w:lineRule="auto"/>
              <w:jc w:val="left"/>
              <w:rPr>
                <w:rFonts w:eastAsia="Times New Roman" w:cs="Arial"/>
                <w:sz w:val="18"/>
                <w:szCs w:val="18"/>
                <w:lang w:eastAsia="fr-FR"/>
              </w:rPr>
            </w:pPr>
          </w:p>
        </w:tc>
        <w:tc>
          <w:tcPr>
            <w:tcW w:w="8572" w:type="dxa"/>
            <w:tcBorders>
              <w:top w:val="single" w:sz="8" w:space="0" w:color="000000"/>
              <w:left w:val="single" w:sz="8" w:space="0" w:color="000000"/>
              <w:bottom w:val="single" w:sz="8" w:space="0" w:color="000000"/>
              <w:right w:val="single" w:sz="8" w:space="0" w:color="000000"/>
            </w:tcBorders>
            <w:tcMar>
              <w:top w:w="14" w:type="dxa"/>
              <w:left w:w="14" w:type="dxa"/>
              <w:bottom w:w="14" w:type="dxa"/>
              <w:right w:w="14" w:type="dxa"/>
            </w:tcMar>
          </w:tcPr>
          <w:p w14:paraId="00DB2B17" w14:textId="77777777" w:rsidR="0052198F" w:rsidRDefault="0052198F" w:rsidP="0052198F">
            <w:pPr>
              <w:spacing w:after="0" w:line="240" w:lineRule="auto"/>
              <w:jc w:val="left"/>
              <w:rPr>
                <w:rStyle w:val="Hyperlink"/>
                <w:rFonts w:eastAsia="Times New Roman" w:cs="Arial"/>
                <w:sz w:val="18"/>
                <w:szCs w:val="18"/>
                <w:lang w:eastAsia="fr-FR"/>
              </w:rPr>
            </w:pPr>
            <w:r w:rsidRPr="00DF02F5">
              <w:rPr>
                <w:rFonts w:eastAsia="Times New Roman" w:cs="Arial"/>
                <w:sz w:val="18"/>
                <w:szCs w:val="18"/>
                <w:lang w:eastAsia="fr-FR"/>
              </w:rPr>
              <w:t xml:space="preserve">*The Intermediate Assessment 2017 encompassed 21 indicators to assess human pressures and resulting impacts in the OSPAR Maritime Area. </w:t>
            </w:r>
            <w:hyperlink r:id="rId22" w:history="1">
              <w:r w:rsidRPr="00DF02F5">
                <w:rPr>
                  <w:rStyle w:val="Hyperlink"/>
                  <w:rFonts w:eastAsia="Times New Roman" w:cs="Arial"/>
                  <w:sz w:val="18"/>
                  <w:szCs w:val="18"/>
                  <w:lang w:eastAsia="fr-FR"/>
                </w:rPr>
                <w:t>https://oap.ospar.org/en/ospar-assessments/intermediate-assessment-2017/introduction/what-assessed/</w:t>
              </w:r>
            </w:hyperlink>
          </w:p>
          <w:p w14:paraId="7310B9BD" w14:textId="77777777" w:rsidR="0052198F" w:rsidRDefault="0052198F" w:rsidP="0052198F">
            <w:pPr>
              <w:spacing w:after="0" w:line="240" w:lineRule="auto"/>
              <w:jc w:val="left"/>
              <w:rPr>
                <w:rFonts w:eastAsia="Times New Roman" w:cs="Arial"/>
                <w:sz w:val="18"/>
                <w:szCs w:val="18"/>
                <w:lang w:eastAsia="fr-FR"/>
              </w:rPr>
            </w:pPr>
          </w:p>
          <w:p w14:paraId="63B28431" w14:textId="77777777" w:rsidR="0052198F" w:rsidRPr="00DF02F5" w:rsidRDefault="0052198F" w:rsidP="0052198F">
            <w:pPr>
              <w:spacing w:after="0" w:line="240" w:lineRule="auto"/>
              <w:jc w:val="left"/>
              <w:rPr>
                <w:rFonts w:eastAsia="Times New Roman" w:cs="Arial"/>
                <w:sz w:val="18"/>
                <w:szCs w:val="18"/>
                <w:lang w:eastAsia="fr-FR"/>
              </w:rPr>
            </w:pPr>
            <w:r w:rsidRPr="00DF02F5">
              <w:rPr>
                <w:rFonts w:eastAsia="Times New Roman" w:cs="Arial"/>
                <w:sz w:val="18"/>
                <w:szCs w:val="18"/>
                <w:lang w:eastAsia="fr-FR"/>
              </w:rPr>
              <w:t>OSPAR is committed to implementing the ecosystem approach</w:t>
            </w:r>
            <w:r w:rsidRPr="00DF02F5">
              <w:rPr>
                <w:rStyle w:val="FootnoteReference"/>
                <w:rFonts w:eastAsia="Times New Roman" w:cs="Arial"/>
                <w:sz w:val="18"/>
                <w:szCs w:val="18"/>
                <w:lang w:eastAsia="fr-FR"/>
              </w:rPr>
              <w:footnoteReference w:id="93"/>
            </w:r>
            <w:r w:rsidRPr="00DF02F5">
              <w:rPr>
                <w:rFonts w:eastAsia="Times New Roman" w:cs="Arial"/>
                <w:sz w:val="18"/>
                <w:szCs w:val="18"/>
                <w:lang w:eastAsia="fr-FR"/>
              </w:rPr>
              <w:t xml:space="preserve"> and regards marine spatial planning as a tool for delivering ecosystem based management</w:t>
            </w:r>
            <w:r w:rsidRPr="00DF02F5">
              <w:rPr>
                <w:rStyle w:val="FootnoteReference"/>
                <w:rFonts w:eastAsia="Times New Roman" w:cs="Arial"/>
                <w:sz w:val="18"/>
                <w:szCs w:val="18"/>
                <w:lang w:eastAsia="fr-FR"/>
              </w:rPr>
              <w:footnoteReference w:id="94"/>
            </w:r>
            <w:r w:rsidRPr="00DF02F5">
              <w:rPr>
                <w:rFonts w:eastAsia="Times New Roman" w:cs="Arial"/>
                <w:sz w:val="18"/>
                <w:szCs w:val="18"/>
                <w:lang w:eastAsia="fr-FR"/>
              </w:rPr>
              <w:t>.</w:t>
            </w:r>
          </w:p>
          <w:p w14:paraId="52862CD5" w14:textId="77777777" w:rsidR="0052198F" w:rsidRPr="00DF02F5" w:rsidRDefault="0052198F" w:rsidP="0052198F">
            <w:pPr>
              <w:spacing w:after="0" w:line="240" w:lineRule="auto"/>
              <w:jc w:val="left"/>
              <w:rPr>
                <w:rFonts w:eastAsia="Times New Roman" w:cs="Arial"/>
                <w:sz w:val="18"/>
                <w:szCs w:val="18"/>
                <w:lang w:eastAsia="fr-FR"/>
              </w:rPr>
            </w:pPr>
          </w:p>
          <w:p w14:paraId="0072C9D7" w14:textId="77777777" w:rsidR="0052198F" w:rsidRPr="00DF02F5" w:rsidRDefault="0052198F" w:rsidP="0052198F">
            <w:pPr>
              <w:spacing w:after="0" w:line="240" w:lineRule="auto"/>
              <w:jc w:val="left"/>
              <w:rPr>
                <w:rFonts w:eastAsia="Times New Roman" w:cs="Arial"/>
                <w:sz w:val="18"/>
                <w:szCs w:val="18"/>
                <w:lang w:eastAsia="fr-FR"/>
              </w:rPr>
            </w:pPr>
            <w:r w:rsidRPr="00DF02F5">
              <w:rPr>
                <w:rFonts w:eastAsia="Times New Roman" w:cs="Arial"/>
                <w:sz w:val="18"/>
                <w:szCs w:val="18"/>
                <w:lang w:eastAsia="fr-FR"/>
              </w:rPr>
              <w:t>The North-East Atlantic Environment Strategy 2010-2020</w:t>
            </w:r>
            <w:r w:rsidRPr="00DF02F5">
              <w:rPr>
                <w:rStyle w:val="FootnoteReference"/>
                <w:rFonts w:eastAsia="Times New Roman" w:cs="Arial"/>
                <w:sz w:val="18"/>
                <w:szCs w:val="18"/>
                <w:lang w:eastAsia="fr-FR"/>
              </w:rPr>
              <w:footnoteReference w:id="95"/>
            </w:r>
            <w:r w:rsidRPr="00DF02F5">
              <w:rPr>
                <w:rFonts w:eastAsia="Times New Roman" w:cs="Arial"/>
                <w:sz w:val="18"/>
                <w:szCs w:val="18"/>
                <w:lang w:eastAsia="fr-FR"/>
              </w:rPr>
              <w:t xml:space="preserve"> states that “[the] OSPAR Commission will implement the Ecosystem Approach through a continuous cycle of steps of (</w:t>
            </w:r>
            <w:proofErr w:type="spellStart"/>
            <w:r w:rsidRPr="00DF02F5">
              <w:rPr>
                <w:rFonts w:eastAsia="Times New Roman" w:cs="Arial"/>
                <w:sz w:val="18"/>
                <w:szCs w:val="18"/>
                <w:lang w:eastAsia="fr-FR"/>
              </w:rPr>
              <w:t>i</w:t>
            </w:r>
            <w:proofErr w:type="spellEnd"/>
            <w:r w:rsidRPr="00DF02F5">
              <w:rPr>
                <w:rFonts w:eastAsia="Times New Roman" w:cs="Arial"/>
                <w:sz w:val="18"/>
                <w:szCs w:val="18"/>
                <w:lang w:eastAsia="fr-FR"/>
              </w:rPr>
              <w:t>) setting and coordinating ecological objectives and associated targets and indicators, (ii) ongoing management, and (iii) regular update of ecosystem knowledge, research and advice.” (p. 5). The Strategy sets out strategic objectives to deliver ecosystem based management that are closely related to the good environmental status objectives of the EU Marine Strategy Framework Directive.</w:t>
            </w:r>
          </w:p>
          <w:p w14:paraId="4EB5E424" w14:textId="77777777" w:rsidR="0052198F" w:rsidRPr="00DF02F5" w:rsidRDefault="0052198F" w:rsidP="0052198F">
            <w:pPr>
              <w:spacing w:after="0" w:line="240" w:lineRule="auto"/>
              <w:jc w:val="left"/>
              <w:rPr>
                <w:rFonts w:eastAsia="Times New Roman" w:cs="Arial"/>
                <w:sz w:val="18"/>
                <w:szCs w:val="18"/>
                <w:lang w:eastAsia="fr-FR"/>
              </w:rPr>
            </w:pPr>
          </w:p>
          <w:p w14:paraId="32FE2B45" w14:textId="77777777" w:rsidR="0052198F" w:rsidRPr="003A7B74" w:rsidRDefault="0052198F" w:rsidP="0052198F">
            <w:pPr>
              <w:pStyle w:val="Default"/>
              <w:rPr>
                <w:rFonts w:asciiTheme="minorHAnsi" w:hAnsiTheme="minorHAnsi" w:cs="Arial"/>
                <w:sz w:val="18"/>
                <w:szCs w:val="18"/>
                <w:lang w:val="en-GB"/>
              </w:rPr>
            </w:pPr>
            <w:r w:rsidRPr="00DA4714">
              <w:rPr>
                <w:rFonts w:asciiTheme="minorHAnsi" w:eastAsia="Times New Roman" w:hAnsiTheme="minorHAnsi" w:cs="Arial"/>
                <w:sz w:val="18"/>
                <w:szCs w:val="18"/>
                <w:lang w:val="en-GB" w:eastAsia="fr-FR"/>
              </w:rPr>
              <w:t xml:space="preserve">The Strategy also includes strategic directions that the OSPAR Commission will take to support the implementation of the ecosystem approach. These include the development and application of </w:t>
            </w:r>
            <w:r w:rsidRPr="00DA4714">
              <w:rPr>
                <w:rFonts w:asciiTheme="minorHAnsi" w:hAnsiTheme="minorHAnsi" w:cs="Arial"/>
                <w:sz w:val="18"/>
                <w:szCs w:val="18"/>
                <w:lang w:val="en-GB"/>
              </w:rPr>
              <w:t>regionally coordinated tools for the implementation of integrated management of human activities and ecosystems, such as marine spatial planning or ICZM.</w:t>
            </w:r>
          </w:p>
        </w:tc>
      </w:tr>
      <w:tr w:rsidR="0052198F" w:rsidRPr="00A62E5A" w14:paraId="6C9B021B" w14:textId="77777777" w:rsidTr="0052198F">
        <w:tc>
          <w:tcPr>
            <w:tcW w:w="1691"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14" w:type="dxa"/>
              <w:right w:w="14" w:type="dxa"/>
            </w:tcMar>
          </w:tcPr>
          <w:p w14:paraId="28BA2111" w14:textId="77777777" w:rsidR="0052198F" w:rsidRDefault="0052198F" w:rsidP="0052198F">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Pr>
                <w:rFonts w:eastAsia="Arial" w:cs="Arial"/>
                <w:color w:val="000000"/>
                <w:sz w:val="18"/>
                <w:szCs w:val="18"/>
                <w:lang w:val="en" w:eastAsia="en-GB"/>
              </w:rPr>
              <w:lastRenderedPageBreak/>
              <w:t>Helsinki Convention (HELCOM)</w:t>
            </w:r>
          </w:p>
          <w:p w14:paraId="07934D5D" w14:textId="77777777" w:rsidR="0052198F" w:rsidRPr="00DF02F5" w:rsidRDefault="0052198F" w:rsidP="0052198F">
            <w:pPr>
              <w:spacing w:after="0" w:line="240" w:lineRule="auto"/>
              <w:jc w:val="left"/>
              <w:rPr>
                <w:rFonts w:eastAsia="Times New Roman" w:cs="Arial"/>
                <w:sz w:val="18"/>
                <w:szCs w:val="18"/>
                <w:highlight w:val="yellow"/>
                <w:lang w:eastAsia="fr-FR"/>
              </w:rPr>
            </w:pPr>
            <w:r>
              <w:rPr>
                <w:rFonts w:eastAsia="Arial" w:cs="Arial"/>
                <w:color w:val="000000"/>
                <w:sz w:val="18"/>
                <w:szCs w:val="18"/>
                <w:lang w:val="en" w:eastAsia="en-GB"/>
              </w:rPr>
              <w:t>Baltic Sea</w:t>
            </w:r>
          </w:p>
        </w:tc>
        <w:tc>
          <w:tcPr>
            <w:tcW w:w="4111" w:type="dxa"/>
            <w:tcBorders>
              <w:top w:val="single" w:sz="8" w:space="0" w:color="000000"/>
              <w:left w:val="single" w:sz="8" w:space="0" w:color="000000"/>
              <w:bottom w:val="single" w:sz="8" w:space="0" w:color="000000"/>
              <w:right w:val="single" w:sz="8" w:space="0" w:color="000000"/>
            </w:tcBorders>
            <w:tcMar>
              <w:top w:w="14" w:type="dxa"/>
              <w:left w:w="14" w:type="dxa"/>
              <w:bottom w:w="14" w:type="dxa"/>
              <w:right w:w="14" w:type="dxa"/>
            </w:tcMar>
          </w:tcPr>
          <w:p w14:paraId="390BA780" w14:textId="77777777" w:rsidR="0052198F" w:rsidRPr="00DF02F5" w:rsidRDefault="0052198F" w:rsidP="0052198F">
            <w:pPr>
              <w:spacing w:after="0" w:line="240" w:lineRule="auto"/>
              <w:jc w:val="left"/>
              <w:rPr>
                <w:rFonts w:eastAsia="Times New Roman" w:cs="Arial"/>
                <w:sz w:val="18"/>
                <w:szCs w:val="18"/>
                <w:lang w:eastAsia="fr-FR"/>
              </w:rPr>
            </w:pPr>
            <w:r w:rsidRPr="00DF02F5">
              <w:rPr>
                <w:rFonts w:eastAsia="Times New Roman" w:cs="Arial"/>
                <w:sz w:val="18"/>
                <w:szCs w:val="18"/>
                <w:lang w:eastAsia="fr-FR"/>
              </w:rPr>
              <w:t xml:space="preserve">Implementation of the ecosystem approach is monitored and assessed using the HELCOM indicator for maritime spatial planning: </w:t>
            </w:r>
            <w:r w:rsidRPr="00DF02F5">
              <w:rPr>
                <w:rFonts w:eastAsia="Times New Roman" w:cs="Arial"/>
                <w:b/>
                <w:sz w:val="18"/>
                <w:szCs w:val="18"/>
                <w:lang w:eastAsia="fr-FR"/>
              </w:rPr>
              <w:t>‘Number of countries having maritime spatial plans coherent across boarders and applying the ecosystem approach’</w:t>
            </w:r>
          </w:p>
        </w:tc>
        <w:tc>
          <w:tcPr>
            <w:tcW w:w="8572" w:type="dxa"/>
            <w:tcBorders>
              <w:top w:val="single" w:sz="8" w:space="0" w:color="000000"/>
              <w:left w:val="single" w:sz="8" w:space="0" w:color="000000"/>
              <w:bottom w:val="single" w:sz="8" w:space="0" w:color="000000"/>
              <w:right w:val="single" w:sz="8" w:space="0" w:color="000000"/>
            </w:tcBorders>
            <w:tcMar>
              <w:top w:w="14" w:type="dxa"/>
              <w:left w:w="14" w:type="dxa"/>
              <w:bottom w:w="14" w:type="dxa"/>
              <w:right w:w="14" w:type="dxa"/>
            </w:tcMar>
          </w:tcPr>
          <w:p w14:paraId="0F25B49E" w14:textId="77777777" w:rsidR="0052198F" w:rsidRPr="00DF02F5" w:rsidRDefault="0052198F" w:rsidP="0052198F">
            <w:pPr>
              <w:autoSpaceDE w:val="0"/>
              <w:autoSpaceDN w:val="0"/>
              <w:adjustRightInd w:val="0"/>
              <w:spacing w:after="0" w:line="240" w:lineRule="auto"/>
              <w:jc w:val="left"/>
              <w:rPr>
                <w:rFonts w:eastAsia="Times New Roman" w:cs="Arial"/>
                <w:sz w:val="18"/>
                <w:szCs w:val="18"/>
                <w:lang w:eastAsia="fr-FR"/>
              </w:rPr>
            </w:pPr>
            <w:r w:rsidRPr="00DF02F5">
              <w:rPr>
                <w:rFonts w:cs="Arial"/>
                <w:sz w:val="18"/>
                <w:szCs w:val="18"/>
              </w:rPr>
              <w:t>HELCOM is committed to implementing the ecosystem approach</w:t>
            </w:r>
            <w:r w:rsidRPr="00DF02F5">
              <w:rPr>
                <w:rStyle w:val="FootnoteReference"/>
                <w:rFonts w:cs="Arial"/>
                <w:sz w:val="18"/>
                <w:szCs w:val="18"/>
              </w:rPr>
              <w:footnoteReference w:id="96"/>
            </w:r>
            <w:r w:rsidRPr="00DF02F5">
              <w:rPr>
                <w:rFonts w:cs="Arial"/>
                <w:sz w:val="18"/>
                <w:szCs w:val="18"/>
              </w:rPr>
              <w:t xml:space="preserve"> and regards marine spatial planning as a tool for delivering ecosystem based management</w:t>
            </w:r>
            <w:r w:rsidRPr="00DF02F5">
              <w:rPr>
                <w:rStyle w:val="FootnoteReference"/>
                <w:rFonts w:cs="Arial"/>
                <w:sz w:val="18"/>
                <w:szCs w:val="18"/>
              </w:rPr>
              <w:footnoteReference w:id="97"/>
            </w:r>
            <w:r w:rsidRPr="00DF02F5">
              <w:rPr>
                <w:rFonts w:cs="Arial"/>
                <w:sz w:val="18"/>
                <w:szCs w:val="18"/>
              </w:rPr>
              <w:t>. The</w:t>
            </w:r>
            <w:r w:rsidRPr="00DF02F5">
              <w:rPr>
                <w:rFonts w:eastAsia="Times New Roman" w:cs="Arial"/>
                <w:sz w:val="18"/>
                <w:szCs w:val="18"/>
                <w:lang w:eastAsia="fr-FR"/>
              </w:rPr>
              <w:t xml:space="preserve"> ecosystem approach is one of the Baltic Sea Broad-scale Maritime Spatial Planning Principles</w:t>
            </w:r>
            <w:r w:rsidRPr="00DF02F5">
              <w:rPr>
                <w:rStyle w:val="FootnoteReference"/>
                <w:rFonts w:eastAsia="Times New Roman" w:cs="Arial"/>
                <w:sz w:val="18"/>
                <w:szCs w:val="18"/>
                <w:lang w:eastAsia="fr-FR"/>
              </w:rPr>
              <w:footnoteReference w:id="98"/>
            </w:r>
            <w:r w:rsidRPr="00DF02F5">
              <w:rPr>
                <w:rFonts w:eastAsia="Times New Roman" w:cs="Arial"/>
                <w:sz w:val="18"/>
                <w:szCs w:val="18"/>
                <w:lang w:eastAsia="fr-FR"/>
              </w:rPr>
              <w:t xml:space="preserve"> that were adopted by HELCOM in 2010.</w:t>
            </w:r>
          </w:p>
          <w:p w14:paraId="348EC014" w14:textId="77777777" w:rsidR="0052198F" w:rsidRPr="00DF02F5" w:rsidRDefault="0052198F" w:rsidP="0052198F">
            <w:pPr>
              <w:autoSpaceDE w:val="0"/>
              <w:autoSpaceDN w:val="0"/>
              <w:adjustRightInd w:val="0"/>
              <w:spacing w:after="0" w:line="240" w:lineRule="auto"/>
              <w:jc w:val="left"/>
              <w:rPr>
                <w:rFonts w:eastAsia="Times New Roman" w:cs="Arial"/>
                <w:sz w:val="18"/>
                <w:szCs w:val="18"/>
                <w:lang w:eastAsia="fr-FR"/>
              </w:rPr>
            </w:pPr>
          </w:p>
          <w:p w14:paraId="636B9F52" w14:textId="77777777" w:rsidR="0052198F" w:rsidRPr="00DF02F5" w:rsidRDefault="0052198F" w:rsidP="0052198F">
            <w:pPr>
              <w:spacing w:after="0" w:line="240" w:lineRule="auto"/>
              <w:jc w:val="left"/>
              <w:rPr>
                <w:rFonts w:eastAsia="Times New Roman" w:cs="Arial"/>
                <w:sz w:val="18"/>
                <w:szCs w:val="18"/>
                <w:lang w:eastAsia="fr-FR"/>
              </w:rPr>
            </w:pPr>
            <w:r w:rsidRPr="00DF02F5">
              <w:rPr>
                <w:rFonts w:eastAsia="Times New Roman" w:cs="Arial"/>
                <w:sz w:val="18"/>
                <w:szCs w:val="18"/>
                <w:lang w:eastAsia="fr-FR"/>
              </w:rPr>
              <w:t>The HELCOM indicator for maritime spatial planning was identified to be in line with the SDG 14.2 target</w:t>
            </w:r>
            <w:r w:rsidRPr="00DF02F5">
              <w:rPr>
                <w:rStyle w:val="FootnoteReference"/>
                <w:rFonts w:eastAsia="Times New Roman" w:cs="Arial"/>
                <w:sz w:val="18"/>
                <w:szCs w:val="18"/>
                <w:lang w:eastAsia="fr-FR"/>
              </w:rPr>
              <w:footnoteReference w:id="99"/>
            </w:r>
            <w:r w:rsidRPr="00DF02F5">
              <w:rPr>
                <w:rFonts w:eastAsia="Times New Roman" w:cs="Arial"/>
                <w:sz w:val="18"/>
                <w:szCs w:val="18"/>
                <w:lang w:eastAsia="fr-FR"/>
              </w:rPr>
              <w:t>. Other HELCOM indicators with relevance for SDG 14.2 are:</w:t>
            </w:r>
          </w:p>
          <w:p w14:paraId="32CC07BF" w14:textId="77777777" w:rsidR="0052198F" w:rsidRPr="00DF02F5" w:rsidRDefault="0052198F" w:rsidP="00F0523E">
            <w:pPr>
              <w:pStyle w:val="ListParagraph"/>
              <w:numPr>
                <w:ilvl w:val="0"/>
                <w:numId w:val="47"/>
              </w:numPr>
              <w:spacing w:after="0" w:line="240" w:lineRule="auto"/>
              <w:ind w:left="411"/>
              <w:jc w:val="left"/>
              <w:rPr>
                <w:rFonts w:eastAsia="Times New Roman" w:cs="Arial"/>
                <w:sz w:val="18"/>
                <w:szCs w:val="18"/>
                <w:lang w:eastAsia="fr-FR"/>
              </w:rPr>
            </w:pPr>
            <w:r w:rsidRPr="00DF02F5">
              <w:rPr>
                <w:rFonts w:eastAsia="Times New Roman" w:cs="Arial"/>
                <w:sz w:val="18"/>
                <w:szCs w:val="18"/>
                <w:lang w:eastAsia="fr-FR"/>
              </w:rPr>
              <w:t>Proportion of sea areas in a good environmental status (based on the integrated assessment of status of open sea and coastal areas with regard to eutrophication, hazardous substances and biodiversity, utilizing HELCOM quantitative core indicators)</w:t>
            </w:r>
          </w:p>
          <w:p w14:paraId="585206FF" w14:textId="77777777" w:rsidR="0052198F" w:rsidRPr="00DF02F5" w:rsidRDefault="0052198F" w:rsidP="00F0523E">
            <w:pPr>
              <w:pStyle w:val="ListParagraph"/>
              <w:numPr>
                <w:ilvl w:val="0"/>
                <w:numId w:val="47"/>
              </w:numPr>
              <w:spacing w:after="0" w:line="240" w:lineRule="auto"/>
              <w:ind w:left="411"/>
              <w:jc w:val="left"/>
              <w:rPr>
                <w:rFonts w:eastAsia="Times New Roman" w:cs="Arial"/>
                <w:sz w:val="18"/>
                <w:szCs w:val="18"/>
                <w:lang w:eastAsia="fr-FR"/>
              </w:rPr>
            </w:pPr>
            <w:r w:rsidRPr="00DF02F5">
              <w:rPr>
                <w:rFonts w:eastAsia="Times New Roman" w:cs="Arial"/>
                <w:sz w:val="18"/>
                <w:szCs w:val="18"/>
                <w:lang w:eastAsia="fr-FR"/>
              </w:rPr>
              <w:t xml:space="preserve">Status of biodiversity (assessed using e.g. key coastal fish species and </w:t>
            </w:r>
            <w:proofErr w:type="spellStart"/>
            <w:r w:rsidRPr="00DF02F5">
              <w:rPr>
                <w:rFonts w:eastAsia="Times New Roman" w:cs="Arial"/>
                <w:sz w:val="18"/>
                <w:szCs w:val="18"/>
                <w:lang w:eastAsia="fr-FR"/>
              </w:rPr>
              <w:t>waterbirds</w:t>
            </w:r>
            <w:proofErr w:type="spellEnd"/>
            <w:r w:rsidRPr="00DF02F5">
              <w:rPr>
                <w:rFonts w:eastAsia="Times New Roman" w:cs="Arial"/>
                <w:sz w:val="18"/>
                <w:szCs w:val="18"/>
                <w:lang w:eastAsia="fr-FR"/>
              </w:rPr>
              <w:t xml:space="preserve"> in the breeding and wintering season, seal abundance and distribution) </w:t>
            </w:r>
          </w:p>
          <w:p w14:paraId="5DE351F5" w14:textId="77777777" w:rsidR="0052198F" w:rsidRPr="00DF02F5" w:rsidRDefault="0052198F" w:rsidP="00F0523E">
            <w:pPr>
              <w:pStyle w:val="ListParagraph"/>
              <w:numPr>
                <w:ilvl w:val="0"/>
                <w:numId w:val="47"/>
              </w:numPr>
              <w:spacing w:after="0" w:line="240" w:lineRule="auto"/>
              <w:ind w:left="411"/>
              <w:jc w:val="left"/>
              <w:rPr>
                <w:rFonts w:eastAsia="Times New Roman" w:cs="Arial"/>
                <w:sz w:val="18"/>
                <w:szCs w:val="18"/>
                <w:lang w:eastAsia="fr-FR"/>
              </w:rPr>
            </w:pPr>
            <w:r w:rsidRPr="00DF02F5">
              <w:rPr>
                <w:rFonts w:eastAsia="Times New Roman" w:cs="Arial"/>
                <w:sz w:val="18"/>
                <w:szCs w:val="18"/>
                <w:lang w:eastAsia="fr-FR"/>
              </w:rPr>
              <w:t>Number of threatened species, habitats and biotopes in the Baltic Sea as baseline, the evaluation will be based on the outcome of the next HELCOM Red list assessments</w:t>
            </w:r>
          </w:p>
          <w:p w14:paraId="74CBFE5D" w14:textId="77777777" w:rsidR="0052198F" w:rsidRPr="00DF02F5" w:rsidRDefault="0052198F" w:rsidP="00F0523E">
            <w:pPr>
              <w:pStyle w:val="ListParagraph"/>
              <w:numPr>
                <w:ilvl w:val="0"/>
                <w:numId w:val="47"/>
              </w:numPr>
              <w:spacing w:after="0" w:line="240" w:lineRule="auto"/>
              <w:ind w:left="411"/>
              <w:jc w:val="left"/>
              <w:rPr>
                <w:rFonts w:eastAsia="Times New Roman" w:cs="Arial"/>
                <w:sz w:val="18"/>
                <w:szCs w:val="18"/>
                <w:lang w:eastAsia="fr-FR"/>
              </w:rPr>
            </w:pPr>
            <w:r w:rsidRPr="00DF02F5">
              <w:rPr>
                <w:rFonts w:eastAsia="Times New Roman" w:cs="Arial"/>
                <w:sz w:val="18"/>
                <w:szCs w:val="18"/>
                <w:lang w:eastAsia="fr-FR"/>
              </w:rPr>
              <w:t>Indicator on harbour porpoise distribution and abundance is under development</w:t>
            </w:r>
          </w:p>
          <w:p w14:paraId="50EA383C" w14:textId="77777777" w:rsidR="0052198F" w:rsidRPr="00DF02F5" w:rsidRDefault="0052198F" w:rsidP="00F0523E">
            <w:pPr>
              <w:pStyle w:val="ListParagraph"/>
              <w:numPr>
                <w:ilvl w:val="0"/>
                <w:numId w:val="47"/>
              </w:numPr>
              <w:spacing w:after="0" w:line="240" w:lineRule="auto"/>
              <w:ind w:left="411"/>
              <w:jc w:val="left"/>
              <w:rPr>
                <w:rFonts w:eastAsia="Times New Roman" w:cs="Arial"/>
                <w:sz w:val="18"/>
                <w:szCs w:val="18"/>
                <w:lang w:eastAsia="fr-FR"/>
              </w:rPr>
            </w:pPr>
            <w:r w:rsidRPr="00DF02F5">
              <w:rPr>
                <w:rFonts w:eastAsia="Times New Roman" w:cs="Arial"/>
                <w:sz w:val="18"/>
                <w:szCs w:val="18"/>
                <w:lang w:eastAsia="fr-FR"/>
              </w:rPr>
              <w:t>Status of implementation of individual commitments in the HELCOM Baltic Sea Action Plan (HELCOM Explorer)</w:t>
            </w:r>
          </w:p>
          <w:p w14:paraId="447C38C7" w14:textId="77777777" w:rsidR="0052198F" w:rsidRPr="00DF02F5" w:rsidRDefault="0052198F" w:rsidP="00F0523E">
            <w:pPr>
              <w:pStyle w:val="ListParagraph"/>
              <w:numPr>
                <w:ilvl w:val="0"/>
                <w:numId w:val="47"/>
              </w:numPr>
              <w:spacing w:after="0" w:line="240" w:lineRule="auto"/>
              <w:ind w:left="411"/>
              <w:jc w:val="left"/>
              <w:rPr>
                <w:rFonts w:eastAsia="Times New Roman" w:cs="Arial"/>
                <w:sz w:val="18"/>
                <w:szCs w:val="18"/>
                <w:lang w:eastAsia="fr-FR"/>
              </w:rPr>
            </w:pPr>
            <w:r w:rsidRPr="00DF02F5">
              <w:rPr>
                <w:rFonts w:eastAsia="Times New Roman" w:cs="Arial"/>
                <w:sz w:val="18"/>
                <w:szCs w:val="18"/>
                <w:lang w:eastAsia="fr-FR"/>
              </w:rPr>
              <w:t>Underwater noise: Indicators on anthropogenic continuous and impulsive sounds are under development</w:t>
            </w:r>
          </w:p>
        </w:tc>
      </w:tr>
      <w:tr w:rsidR="0052198F" w:rsidRPr="00A62E5A" w14:paraId="51A94ABC" w14:textId="77777777" w:rsidTr="0052198F">
        <w:tc>
          <w:tcPr>
            <w:tcW w:w="1691"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14" w:type="dxa"/>
              <w:right w:w="14" w:type="dxa"/>
            </w:tcMar>
          </w:tcPr>
          <w:p w14:paraId="11ACC185" w14:textId="77777777" w:rsidR="0052198F" w:rsidRDefault="0052198F" w:rsidP="0052198F">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Pr>
                <w:rFonts w:eastAsia="Arial" w:cs="Arial"/>
                <w:color w:val="000000"/>
                <w:sz w:val="18"/>
                <w:szCs w:val="18"/>
                <w:lang w:val="en" w:eastAsia="en-GB"/>
              </w:rPr>
              <w:t>Barcelona Convention (UNEP/MAP)</w:t>
            </w:r>
          </w:p>
          <w:p w14:paraId="2B88BA99" w14:textId="77777777" w:rsidR="0052198F" w:rsidRPr="00DF02F5" w:rsidRDefault="0052198F" w:rsidP="0052198F">
            <w:pPr>
              <w:spacing w:after="0" w:line="240" w:lineRule="auto"/>
              <w:jc w:val="left"/>
              <w:rPr>
                <w:rFonts w:eastAsia="Times New Roman" w:cs="Arial"/>
                <w:sz w:val="18"/>
                <w:szCs w:val="18"/>
                <w:lang w:eastAsia="fr-FR"/>
              </w:rPr>
            </w:pPr>
            <w:r>
              <w:rPr>
                <w:rFonts w:eastAsia="Arial" w:cs="Arial"/>
                <w:color w:val="000000"/>
                <w:sz w:val="18"/>
                <w:szCs w:val="18"/>
                <w:lang w:val="en" w:eastAsia="en-GB"/>
              </w:rPr>
              <w:t>Mediterranean</w:t>
            </w:r>
          </w:p>
        </w:tc>
        <w:tc>
          <w:tcPr>
            <w:tcW w:w="4111" w:type="dxa"/>
            <w:tcBorders>
              <w:top w:val="single" w:sz="8" w:space="0" w:color="000000"/>
              <w:left w:val="single" w:sz="8" w:space="0" w:color="000000"/>
              <w:bottom w:val="single" w:sz="8" w:space="0" w:color="000000"/>
              <w:right w:val="single" w:sz="8" w:space="0" w:color="000000"/>
            </w:tcBorders>
            <w:tcMar>
              <w:top w:w="14" w:type="dxa"/>
              <w:left w:w="14" w:type="dxa"/>
              <w:bottom w:w="14" w:type="dxa"/>
              <w:right w:w="14" w:type="dxa"/>
            </w:tcMar>
          </w:tcPr>
          <w:p w14:paraId="376B4AA9" w14:textId="77777777" w:rsidR="0052198F" w:rsidRPr="00DF02F5" w:rsidRDefault="0052198F" w:rsidP="0052198F">
            <w:pPr>
              <w:spacing w:after="0" w:line="240" w:lineRule="auto"/>
              <w:jc w:val="left"/>
              <w:rPr>
                <w:rFonts w:eastAsia="Times New Roman" w:cs="Arial"/>
                <w:sz w:val="18"/>
                <w:szCs w:val="18"/>
                <w:lang w:eastAsia="fr-FR"/>
              </w:rPr>
            </w:pPr>
            <w:r w:rsidRPr="00DF02F5">
              <w:rPr>
                <w:rFonts w:eastAsia="Times New Roman" w:cs="Arial"/>
                <w:sz w:val="18"/>
                <w:szCs w:val="18"/>
                <w:lang w:eastAsia="fr-FR"/>
              </w:rPr>
              <w:t xml:space="preserve">Implementation of the ecosystem approach is monitored and assessed using UN Environment/MAP </w:t>
            </w:r>
            <w:r w:rsidRPr="00DF02F5">
              <w:rPr>
                <w:rFonts w:eastAsia="Times New Roman" w:cs="Arial"/>
                <w:b/>
                <w:sz w:val="18"/>
                <w:szCs w:val="18"/>
                <w:lang w:eastAsia="fr-FR"/>
              </w:rPr>
              <w:t>Common Indicators (ecological indicators)*</w:t>
            </w:r>
          </w:p>
        </w:tc>
        <w:tc>
          <w:tcPr>
            <w:tcW w:w="8572" w:type="dxa"/>
            <w:tcBorders>
              <w:top w:val="single" w:sz="8" w:space="0" w:color="000000"/>
              <w:left w:val="single" w:sz="8" w:space="0" w:color="000000"/>
              <w:bottom w:val="single" w:sz="8" w:space="0" w:color="000000"/>
              <w:right w:val="single" w:sz="8" w:space="0" w:color="000000"/>
            </w:tcBorders>
            <w:tcMar>
              <w:top w:w="14" w:type="dxa"/>
              <w:left w:w="14" w:type="dxa"/>
              <w:bottom w:w="14" w:type="dxa"/>
              <w:right w:w="14" w:type="dxa"/>
            </w:tcMar>
          </w:tcPr>
          <w:p w14:paraId="2A1C0F63" w14:textId="77777777" w:rsidR="0052198F" w:rsidRPr="00DF02F5" w:rsidRDefault="0052198F" w:rsidP="0052198F">
            <w:pPr>
              <w:spacing w:after="0" w:line="240" w:lineRule="auto"/>
              <w:jc w:val="left"/>
              <w:rPr>
                <w:rFonts w:eastAsia="Times New Roman" w:cs="Arial"/>
                <w:sz w:val="18"/>
                <w:szCs w:val="18"/>
                <w:lang w:eastAsia="fr-FR"/>
              </w:rPr>
            </w:pPr>
            <w:r w:rsidRPr="00DF02F5">
              <w:rPr>
                <w:rFonts w:eastAsia="Times New Roman" w:cs="Arial"/>
                <w:sz w:val="18"/>
                <w:szCs w:val="18"/>
                <w:lang w:eastAsia="fr-FR"/>
              </w:rPr>
              <w:t xml:space="preserve">Mediterranean Strategy for Sustainable Development 2016-2025: </w:t>
            </w:r>
          </w:p>
          <w:p w14:paraId="11870237" w14:textId="77777777" w:rsidR="0052198F" w:rsidRPr="00DF02F5" w:rsidRDefault="0052198F" w:rsidP="0052198F">
            <w:pPr>
              <w:spacing w:after="0" w:line="240" w:lineRule="auto"/>
              <w:jc w:val="left"/>
              <w:rPr>
                <w:rFonts w:eastAsia="Times New Roman" w:cs="Arial"/>
                <w:sz w:val="18"/>
                <w:szCs w:val="18"/>
                <w:lang w:eastAsia="fr-FR"/>
              </w:rPr>
            </w:pPr>
            <w:r w:rsidRPr="00DF02F5">
              <w:rPr>
                <w:rFonts w:eastAsia="Times New Roman" w:cs="Arial"/>
                <w:sz w:val="18"/>
                <w:szCs w:val="18"/>
                <w:lang w:eastAsia="fr-FR"/>
              </w:rPr>
              <w:t>Strategic direction 1 ‘Ensuring sustainable development in marine and coastal areas’</w:t>
            </w:r>
          </w:p>
          <w:p w14:paraId="036CA2C5" w14:textId="77777777" w:rsidR="0052198F" w:rsidRPr="00DF02F5" w:rsidRDefault="0052198F" w:rsidP="00F0523E">
            <w:pPr>
              <w:pStyle w:val="ListParagraph"/>
              <w:numPr>
                <w:ilvl w:val="0"/>
                <w:numId w:val="1"/>
              </w:numPr>
              <w:spacing w:after="0" w:line="240" w:lineRule="auto"/>
              <w:jc w:val="left"/>
              <w:rPr>
                <w:rFonts w:eastAsia="Times New Roman" w:cs="Arial"/>
                <w:sz w:val="18"/>
                <w:szCs w:val="18"/>
                <w:lang w:eastAsia="fr-FR"/>
              </w:rPr>
            </w:pPr>
            <w:r w:rsidRPr="00DF02F5">
              <w:rPr>
                <w:rFonts w:eastAsia="Times New Roman" w:cs="Arial"/>
                <w:sz w:val="18"/>
                <w:szCs w:val="18"/>
                <w:lang w:eastAsia="fr-FR"/>
              </w:rPr>
              <w:t>Action 1.1.2: Implement the Ecosystem Approach Roadmap to achieve healthy marine ecosystems and conserve marine biodiversity</w:t>
            </w:r>
          </w:p>
          <w:p w14:paraId="79AD082D" w14:textId="77777777" w:rsidR="0052198F" w:rsidRPr="00DF02F5" w:rsidRDefault="0052198F" w:rsidP="00F0523E">
            <w:pPr>
              <w:pStyle w:val="ListParagraph"/>
              <w:numPr>
                <w:ilvl w:val="0"/>
                <w:numId w:val="1"/>
              </w:numPr>
              <w:spacing w:after="0" w:line="240" w:lineRule="auto"/>
              <w:jc w:val="left"/>
              <w:rPr>
                <w:rFonts w:eastAsia="Times New Roman" w:cs="Arial"/>
                <w:sz w:val="18"/>
                <w:szCs w:val="18"/>
                <w:lang w:eastAsia="fr-FR"/>
              </w:rPr>
            </w:pPr>
            <w:r w:rsidRPr="00DF02F5">
              <w:rPr>
                <w:rFonts w:eastAsia="Times New Roman" w:cs="Arial"/>
                <w:sz w:val="18"/>
                <w:szCs w:val="18"/>
                <w:lang w:eastAsia="fr-FR"/>
              </w:rPr>
              <w:t>Indicator: UNEP/MAP ecosystem approach indicators (p. 28)</w:t>
            </w:r>
            <w:r w:rsidRPr="00DF02F5">
              <w:rPr>
                <w:rStyle w:val="FootnoteReference"/>
                <w:rFonts w:eastAsia="Times New Roman" w:cs="Arial"/>
                <w:sz w:val="18"/>
                <w:szCs w:val="18"/>
                <w:lang w:eastAsia="fr-FR"/>
              </w:rPr>
              <w:footnoteReference w:id="100"/>
            </w:r>
          </w:p>
          <w:p w14:paraId="7E1F916B" w14:textId="77777777" w:rsidR="0052198F" w:rsidRPr="00DF02F5" w:rsidRDefault="0052198F" w:rsidP="0052198F">
            <w:pPr>
              <w:spacing w:after="0" w:line="240" w:lineRule="auto"/>
              <w:jc w:val="left"/>
              <w:rPr>
                <w:rFonts w:eastAsia="Times New Roman" w:cs="Arial"/>
                <w:sz w:val="18"/>
                <w:szCs w:val="18"/>
                <w:lang w:eastAsia="fr-FR"/>
              </w:rPr>
            </w:pPr>
          </w:p>
          <w:p w14:paraId="1C1AA571" w14:textId="77777777" w:rsidR="0052198F" w:rsidRPr="00DF02F5" w:rsidRDefault="0052198F" w:rsidP="0052198F">
            <w:pPr>
              <w:spacing w:after="0" w:line="240" w:lineRule="auto"/>
              <w:jc w:val="left"/>
              <w:rPr>
                <w:rFonts w:eastAsia="Times New Roman" w:cs="Arial"/>
                <w:sz w:val="18"/>
                <w:szCs w:val="18"/>
                <w:lang w:eastAsia="fr-FR"/>
              </w:rPr>
            </w:pPr>
            <w:r w:rsidRPr="00DF02F5">
              <w:rPr>
                <w:rFonts w:eastAsia="Times New Roman" w:cs="Arial"/>
                <w:sz w:val="18"/>
                <w:szCs w:val="18"/>
                <w:lang w:eastAsia="fr-FR"/>
              </w:rPr>
              <w:t>*The Common Indicators are described in the UN Environment/MAP Integrated Monitoring and Assessment Programme</w:t>
            </w:r>
            <w:r w:rsidRPr="00DF02F5">
              <w:rPr>
                <w:rStyle w:val="FootnoteReference"/>
                <w:rFonts w:eastAsia="Times New Roman" w:cs="Arial"/>
                <w:sz w:val="18"/>
                <w:szCs w:val="18"/>
                <w:lang w:eastAsia="fr-FR"/>
              </w:rPr>
              <w:footnoteReference w:id="101"/>
            </w:r>
            <w:r w:rsidRPr="00DF02F5">
              <w:rPr>
                <w:rFonts w:eastAsia="Times New Roman" w:cs="Arial"/>
                <w:sz w:val="18"/>
                <w:szCs w:val="18"/>
                <w:lang w:eastAsia="fr-FR"/>
              </w:rPr>
              <w:t>. The list includes 23 established and four candidate indicators.</w:t>
            </w:r>
          </w:p>
          <w:p w14:paraId="4549A55C" w14:textId="77777777" w:rsidR="0052198F" w:rsidRPr="00DF02F5" w:rsidRDefault="0052198F" w:rsidP="0052198F">
            <w:pPr>
              <w:spacing w:after="0" w:line="240" w:lineRule="auto"/>
              <w:jc w:val="left"/>
              <w:rPr>
                <w:rFonts w:eastAsia="Times New Roman" w:cs="Arial"/>
                <w:sz w:val="18"/>
                <w:szCs w:val="18"/>
                <w:lang w:eastAsia="fr-FR"/>
              </w:rPr>
            </w:pPr>
          </w:p>
          <w:p w14:paraId="355994F0" w14:textId="77777777" w:rsidR="0052198F" w:rsidRPr="00DF02F5" w:rsidRDefault="0052198F" w:rsidP="0052198F">
            <w:pPr>
              <w:spacing w:after="0" w:line="240" w:lineRule="auto"/>
              <w:jc w:val="left"/>
              <w:rPr>
                <w:rFonts w:eastAsia="Times New Roman" w:cs="Arial"/>
                <w:sz w:val="18"/>
                <w:szCs w:val="18"/>
                <w:lang w:eastAsia="fr-FR"/>
              </w:rPr>
            </w:pPr>
            <w:r w:rsidRPr="00DF02F5">
              <w:rPr>
                <w:rFonts w:eastAsia="Times New Roman" w:cs="Arial"/>
                <w:sz w:val="18"/>
                <w:szCs w:val="18"/>
                <w:lang w:eastAsia="fr-FR"/>
              </w:rPr>
              <w:lastRenderedPageBreak/>
              <w:t xml:space="preserve">UNEP/MAP adopted the ecosystem approach as guiding principle for the MAP Programme of Work and all policy implementation and development under the UNEP/MAP Barcelona Convention. </w:t>
            </w:r>
            <w:hyperlink r:id="rId23" w:history="1">
              <w:r w:rsidRPr="00DF02F5">
                <w:rPr>
                  <w:rStyle w:val="Hyperlink"/>
                  <w:rFonts w:eastAsia="Times New Roman" w:cs="Arial"/>
                  <w:sz w:val="18"/>
                  <w:szCs w:val="18"/>
                  <w:lang w:eastAsia="fr-FR"/>
                </w:rPr>
                <w:t>http://www.unep.org/unepmap/who-we-are/ecosystem-approach</w:t>
              </w:r>
            </w:hyperlink>
            <w:r w:rsidRPr="00DF02F5">
              <w:rPr>
                <w:rFonts w:eastAsia="Times New Roman" w:cs="Arial"/>
                <w:sz w:val="18"/>
                <w:szCs w:val="18"/>
                <w:lang w:eastAsia="fr-FR"/>
              </w:rPr>
              <w:t xml:space="preserve"> </w:t>
            </w:r>
          </w:p>
          <w:p w14:paraId="48B37ED9" w14:textId="77777777" w:rsidR="0052198F" w:rsidRPr="00DF02F5" w:rsidRDefault="0052198F" w:rsidP="0052198F">
            <w:pPr>
              <w:spacing w:after="0" w:line="240" w:lineRule="auto"/>
              <w:jc w:val="left"/>
              <w:rPr>
                <w:rFonts w:eastAsia="Times New Roman" w:cs="Arial"/>
                <w:sz w:val="18"/>
                <w:szCs w:val="18"/>
                <w:lang w:eastAsia="fr-FR"/>
              </w:rPr>
            </w:pPr>
          </w:p>
          <w:p w14:paraId="2916257F" w14:textId="77777777" w:rsidR="0052198F" w:rsidRPr="00DF02F5" w:rsidRDefault="0052198F" w:rsidP="0052198F">
            <w:pPr>
              <w:spacing w:after="0" w:line="240" w:lineRule="auto"/>
              <w:jc w:val="left"/>
              <w:rPr>
                <w:rFonts w:eastAsia="Times New Roman" w:cs="Arial"/>
                <w:sz w:val="18"/>
                <w:szCs w:val="18"/>
                <w:lang w:eastAsia="fr-FR"/>
              </w:rPr>
            </w:pPr>
            <w:r w:rsidRPr="00DF02F5">
              <w:rPr>
                <w:rFonts w:eastAsia="Times New Roman" w:cs="Arial"/>
                <w:sz w:val="18"/>
                <w:szCs w:val="18"/>
                <w:lang w:eastAsia="fr-FR"/>
              </w:rPr>
              <w:t>The Action Plan for the Implementation of the ICZM Protocol for the Mediterranean</w:t>
            </w:r>
            <w:r w:rsidRPr="00DF02F5">
              <w:rPr>
                <w:rStyle w:val="FootnoteReference"/>
                <w:rFonts w:eastAsia="Times New Roman" w:cs="Arial"/>
                <w:sz w:val="18"/>
                <w:szCs w:val="18"/>
                <w:lang w:eastAsia="fr-FR"/>
              </w:rPr>
              <w:footnoteReference w:id="102"/>
            </w:r>
            <w:r w:rsidRPr="00DF02F5">
              <w:rPr>
                <w:rFonts w:eastAsia="Times New Roman" w:cs="Arial"/>
                <w:sz w:val="18"/>
                <w:szCs w:val="18"/>
                <w:lang w:eastAsia="fr-FR"/>
              </w:rPr>
              <w:t xml:space="preserve"> recognises ICZM as a key tool to deliver the ecosystem approach in coastal areas.</w:t>
            </w:r>
          </w:p>
        </w:tc>
      </w:tr>
      <w:tr w:rsidR="0052198F" w:rsidRPr="00A62E5A" w14:paraId="14089EBF" w14:textId="77777777" w:rsidTr="0052198F">
        <w:tc>
          <w:tcPr>
            <w:tcW w:w="1691"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14" w:type="dxa"/>
              <w:right w:w="14" w:type="dxa"/>
            </w:tcMar>
          </w:tcPr>
          <w:p w14:paraId="66A4E0B7" w14:textId="77777777" w:rsidR="0052198F" w:rsidRDefault="0052198F" w:rsidP="0052198F">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Pr>
                <w:rFonts w:eastAsia="Arial" w:cs="Arial"/>
                <w:color w:val="000000"/>
                <w:sz w:val="18"/>
                <w:szCs w:val="18"/>
                <w:lang w:val="en" w:eastAsia="en-GB"/>
              </w:rPr>
              <w:lastRenderedPageBreak/>
              <w:t>Bucharest Convention</w:t>
            </w:r>
          </w:p>
          <w:p w14:paraId="5E4DC530" w14:textId="77777777" w:rsidR="0052198F" w:rsidRPr="00DF02F5" w:rsidRDefault="0052198F" w:rsidP="0052198F">
            <w:pPr>
              <w:spacing w:after="0" w:line="240" w:lineRule="auto"/>
              <w:jc w:val="left"/>
              <w:rPr>
                <w:rFonts w:eastAsia="Times New Roman" w:cs="Arial"/>
                <w:sz w:val="18"/>
                <w:szCs w:val="18"/>
                <w:lang w:eastAsia="fr-FR"/>
              </w:rPr>
            </w:pPr>
            <w:r>
              <w:rPr>
                <w:rFonts w:eastAsia="Arial" w:cs="Arial"/>
                <w:color w:val="000000"/>
                <w:sz w:val="18"/>
                <w:szCs w:val="18"/>
                <w:lang w:val="en" w:eastAsia="en-GB"/>
              </w:rPr>
              <w:t>Black Sea</w:t>
            </w:r>
          </w:p>
        </w:tc>
        <w:tc>
          <w:tcPr>
            <w:tcW w:w="4111" w:type="dxa"/>
            <w:tcBorders>
              <w:top w:val="single" w:sz="8" w:space="0" w:color="000000"/>
              <w:left w:val="single" w:sz="8" w:space="0" w:color="000000"/>
              <w:bottom w:val="single" w:sz="8" w:space="0" w:color="000000"/>
              <w:right w:val="single" w:sz="8" w:space="0" w:color="000000"/>
            </w:tcBorders>
            <w:tcMar>
              <w:top w:w="14" w:type="dxa"/>
              <w:left w:w="14" w:type="dxa"/>
              <w:bottom w:w="14" w:type="dxa"/>
              <w:right w:w="14" w:type="dxa"/>
            </w:tcMar>
          </w:tcPr>
          <w:p w14:paraId="6892B42D" w14:textId="77777777" w:rsidR="0052198F" w:rsidRPr="00DF02F5" w:rsidRDefault="0052198F" w:rsidP="0052198F">
            <w:pPr>
              <w:spacing w:after="0" w:line="240" w:lineRule="auto"/>
              <w:jc w:val="left"/>
              <w:rPr>
                <w:rFonts w:eastAsia="Times New Roman" w:cs="Arial"/>
                <w:sz w:val="18"/>
                <w:szCs w:val="18"/>
                <w:lang w:eastAsia="fr-FR"/>
              </w:rPr>
            </w:pPr>
            <w:r>
              <w:rPr>
                <w:rFonts w:eastAsia="Times New Roman" w:cs="Arial"/>
                <w:sz w:val="18"/>
                <w:szCs w:val="18"/>
                <w:lang w:eastAsia="fr-FR"/>
              </w:rPr>
              <w:t>No indicator for the implementation of ecosystem-based approaches found</w:t>
            </w:r>
          </w:p>
        </w:tc>
        <w:tc>
          <w:tcPr>
            <w:tcW w:w="8572" w:type="dxa"/>
            <w:tcBorders>
              <w:top w:val="single" w:sz="8" w:space="0" w:color="000000"/>
              <w:left w:val="single" w:sz="8" w:space="0" w:color="000000"/>
              <w:bottom w:val="single" w:sz="8" w:space="0" w:color="000000"/>
              <w:right w:val="single" w:sz="8" w:space="0" w:color="000000"/>
            </w:tcBorders>
            <w:tcMar>
              <w:top w:w="14" w:type="dxa"/>
              <w:left w:w="14" w:type="dxa"/>
              <w:bottom w:w="14" w:type="dxa"/>
              <w:right w:w="14" w:type="dxa"/>
            </w:tcMar>
          </w:tcPr>
          <w:p w14:paraId="5F171835" w14:textId="77777777" w:rsidR="0052198F" w:rsidRPr="00DF02F5" w:rsidRDefault="0052198F" w:rsidP="0052198F">
            <w:pPr>
              <w:spacing w:after="0" w:line="240" w:lineRule="auto"/>
              <w:jc w:val="left"/>
              <w:rPr>
                <w:rFonts w:eastAsia="Times New Roman" w:cs="Arial"/>
                <w:sz w:val="18"/>
                <w:szCs w:val="18"/>
                <w:lang w:eastAsia="fr-FR"/>
              </w:rPr>
            </w:pPr>
          </w:p>
        </w:tc>
      </w:tr>
      <w:tr w:rsidR="0052198F" w:rsidRPr="00A62E5A" w14:paraId="597DE72B" w14:textId="77777777" w:rsidTr="0052198F">
        <w:tc>
          <w:tcPr>
            <w:tcW w:w="1691"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14" w:type="dxa"/>
              <w:right w:w="14" w:type="dxa"/>
            </w:tcMar>
          </w:tcPr>
          <w:p w14:paraId="29BEB1AC" w14:textId="77777777" w:rsidR="0052198F" w:rsidRDefault="0052198F" w:rsidP="0052198F">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Pr>
                <w:rFonts w:eastAsia="Arial" w:cs="Arial"/>
                <w:color w:val="000000"/>
                <w:sz w:val="18"/>
                <w:szCs w:val="18"/>
                <w:lang w:val="en" w:eastAsia="en-GB"/>
              </w:rPr>
              <w:t>Nairobi Convention</w:t>
            </w:r>
          </w:p>
          <w:p w14:paraId="13B2D460" w14:textId="77777777" w:rsidR="0052198F" w:rsidRPr="00DF02F5" w:rsidRDefault="0052198F" w:rsidP="0052198F">
            <w:pPr>
              <w:spacing w:after="0" w:line="240" w:lineRule="auto"/>
              <w:jc w:val="left"/>
              <w:rPr>
                <w:rFonts w:eastAsia="Times New Roman" w:cs="Arial"/>
                <w:sz w:val="18"/>
                <w:szCs w:val="18"/>
                <w:lang w:eastAsia="fr-FR"/>
              </w:rPr>
            </w:pPr>
            <w:r w:rsidRPr="008E0CE3">
              <w:rPr>
                <w:rFonts w:eastAsia="Arial" w:cs="Arial"/>
                <w:color w:val="000000"/>
                <w:sz w:val="18"/>
                <w:szCs w:val="18"/>
                <w:lang w:val="en" w:eastAsia="en-GB"/>
              </w:rPr>
              <w:t>Eastern African/</w:t>
            </w:r>
            <w:r>
              <w:rPr>
                <w:rFonts w:eastAsia="Arial" w:cs="Arial"/>
                <w:color w:val="000000"/>
                <w:sz w:val="18"/>
                <w:szCs w:val="18"/>
                <w:lang w:val="en" w:eastAsia="en-GB"/>
              </w:rPr>
              <w:br/>
              <w:t>Western Indian Ocean Region</w:t>
            </w:r>
          </w:p>
        </w:tc>
        <w:tc>
          <w:tcPr>
            <w:tcW w:w="4111" w:type="dxa"/>
            <w:tcBorders>
              <w:top w:val="single" w:sz="8" w:space="0" w:color="000000"/>
              <w:left w:val="single" w:sz="8" w:space="0" w:color="000000"/>
              <w:bottom w:val="single" w:sz="8" w:space="0" w:color="000000"/>
              <w:right w:val="single" w:sz="8" w:space="0" w:color="000000"/>
            </w:tcBorders>
            <w:tcMar>
              <w:top w:w="14" w:type="dxa"/>
              <w:left w:w="14" w:type="dxa"/>
              <w:bottom w:w="14" w:type="dxa"/>
              <w:right w:w="14" w:type="dxa"/>
            </w:tcMar>
          </w:tcPr>
          <w:p w14:paraId="4E8A25E4" w14:textId="77777777" w:rsidR="0052198F" w:rsidRPr="00DF02F5" w:rsidRDefault="0052198F" w:rsidP="0052198F">
            <w:pPr>
              <w:spacing w:after="0" w:line="240" w:lineRule="auto"/>
              <w:jc w:val="left"/>
              <w:rPr>
                <w:rFonts w:eastAsia="Times New Roman" w:cs="Arial"/>
                <w:sz w:val="18"/>
                <w:szCs w:val="18"/>
                <w:lang w:eastAsia="fr-FR"/>
              </w:rPr>
            </w:pPr>
            <w:r w:rsidRPr="00DF02F5">
              <w:rPr>
                <w:rFonts w:eastAsia="Times New Roman" w:cs="Arial"/>
                <w:sz w:val="18"/>
                <w:szCs w:val="18"/>
                <w:lang w:eastAsia="fr-FR"/>
              </w:rPr>
              <w:t>Target for ecosystem approach to fisheries and other resource extraction but no related indicator for the implementation of the ecosystem approach</w:t>
            </w:r>
          </w:p>
          <w:p w14:paraId="24DC6C74" w14:textId="77777777" w:rsidR="0052198F" w:rsidRPr="00DF02F5" w:rsidRDefault="0052198F" w:rsidP="0052198F">
            <w:pPr>
              <w:spacing w:after="0" w:line="240" w:lineRule="auto"/>
              <w:jc w:val="left"/>
              <w:rPr>
                <w:rFonts w:eastAsia="Times New Roman" w:cs="Arial"/>
                <w:sz w:val="18"/>
                <w:szCs w:val="18"/>
                <w:lang w:eastAsia="fr-FR"/>
              </w:rPr>
            </w:pPr>
          </w:p>
          <w:p w14:paraId="373962B3" w14:textId="77777777" w:rsidR="0052198F" w:rsidRPr="00DF02F5" w:rsidRDefault="0052198F" w:rsidP="0052198F">
            <w:pPr>
              <w:spacing w:after="0" w:line="240" w:lineRule="auto"/>
              <w:jc w:val="left"/>
              <w:rPr>
                <w:rFonts w:eastAsia="Times New Roman" w:cs="Arial"/>
                <w:sz w:val="18"/>
                <w:szCs w:val="18"/>
                <w:lang w:eastAsia="fr-FR"/>
              </w:rPr>
            </w:pPr>
            <w:r w:rsidRPr="00DF02F5">
              <w:rPr>
                <w:rFonts w:eastAsia="Times New Roman" w:cs="Arial"/>
                <w:sz w:val="18"/>
                <w:szCs w:val="18"/>
                <w:lang w:eastAsia="fr-FR"/>
              </w:rPr>
              <w:t xml:space="preserve"> </w:t>
            </w:r>
          </w:p>
        </w:tc>
        <w:tc>
          <w:tcPr>
            <w:tcW w:w="8572" w:type="dxa"/>
            <w:tcBorders>
              <w:top w:val="single" w:sz="8" w:space="0" w:color="000000"/>
              <w:left w:val="single" w:sz="8" w:space="0" w:color="000000"/>
              <w:bottom w:val="single" w:sz="8" w:space="0" w:color="000000"/>
              <w:right w:val="single" w:sz="8" w:space="0" w:color="000000"/>
            </w:tcBorders>
            <w:tcMar>
              <w:top w:w="14" w:type="dxa"/>
              <w:left w:w="14" w:type="dxa"/>
              <w:bottom w:w="14" w:type="dxa"/>
              <w:right w:w="14" w:type="dxa"/>
            </w:tcMar>
          </w:tcPr>
          <w:p w14:paraId="2F8C4E96" w14:textId="77777777" w:rsidR="0052198F" w:rsidRPr="00DF02F5" w:rsidRDefault="0052198F" w:rsidP="0052198F">
            <w:pPr>
              <w:spacing w:after="0" w:line="240" w:lineRule="auto"/>
              <w:jc w:val="left"/>
              <w:rPr>
                <w:rFonts w:eastAsia="Times New Roman" w:cs="Arial"/>
                <w:sz w:val="18"/>
                <w:szCs w:val="18"/>
                <w:lang w:eastAsia="fr-FR"/>
              </w:rPr>
            </w:pPr>
            <w:r w:rsidRPr="00DF02F5">
              <w:rPr>
                <w:rFonts w:eastAsia="Times New Roman" w:cs="Arial"/>
                <w:sz w:val="18"/>
                <w:szCs w:val="18"/>
                <w:lang w:eastAsia="fr-FR"/>
              </w:rPr>
              <w:t>Strategic Action Plan</w:t>
            </w:r>
            <w:r w:rsidRPr="00DF02F5">
              <w:rPr>
                <w:rStyle w:val="FootnoteReference"/>
                <w:rFonts w:eastAsia="Times New Roman" w:cs="Arial"/>
                <w:sz w:val="18"/>
                <w:szCs w:val="18"/>
                <w:lang w:eastAsia="fr-FR"/>
              </w:rPr>
              <w:footnoteReference w:id="103"/>
            </w:r>
            <w:r w:rsidRPr="00DF02F5">
              <w:rPr>
                <w:rFonts w:eastAsia="Times New Roman" w:cs="Arial"/>
                <w:sz w:val="18"/>
                <w:szCs w:val="18"/>
                <w:lang w:eastAsia="fr-FR"/>
              </w:rPr>
              <w:t>: Management Target 3 ‘Critical habitat management strategies in place in all countries and contributing to ecologically sustainable ecosystem services and regional protection’ (p. 34)</w:t>
            </w:r>
          </w:p>
          <w:p w14:paraId="34AF9700" w14:textId="77777777" w:rsidR="0052198F" w:rsidRPr="00DF02F5" w:rsidRDefault="0052198F" w:rsidP="00F0523E">
            <w:pPr>
              <w:pStyle w:val="ListParagraph"/>
              <w:numPr>
                <w:ilvl w:val="0"/>
                <w:numId w:val="1"/>
              </w:numPr>
              <w:spacing w:after="0" w:line="240" w:lineRule="auto"/>
              <w:jc w:val="left"/>
              <w:rPr>
                <w:rFonts w:eastAsia="Times New Roman" w:cs="Arial"/>
                <w:sz w:val="18"/>
                <w:szCs w:val="18"/>
                <w:lang w:eastAsia="fr-FR"/>
              </w:rPr>
            </w:pPr>
            <w:r w:rsidRPr="00DF02F5">
              <w:rPr>
                <w:rFonts w:eastAsia="Times New Roman" w:cs="Arial"/>
                <w:sz w:val="18"/>
                <w:szCs w:val="18"/>
                <w:lang w:eastAsia="fr-FR"/>
              </w:rPr>
              <w:t xml:space="preserve">medium-term target ‘ecosystem approach to fisheries and other resource extraction implemented’ (p. 35); </w:t>
            </w:r>
          </w:p>
          <w:p w14:paraId="4F40B1EB" w14:textId="77777777" w:rsidR="0052198F" w:rsidRPr="00DF02F5" w:rsidRDefault="0052198F" w:rsidP="00F0523E">
            <w:pPr>
              <w:pStyle w:val="ListParagraph"/>
              <w:numPr>
                <w:ilvl w:val="0"/>
                <w:numId w:val="1"/>
              </w:numPr>
              <w:spacing w:after="0" w:line="240" w:lineRule="auto"/>
              <w:jc w:val="left"/>
              <w:rPr>
                <w:rFonts w:eastAsia="Times New Roman" w:cs="Arial"/>
                <w:sz w:val="18"/>
                <w:szCs w:val="18"/>
                <w:lang w:eastAsia="fr-FR"/>
              </w:rPr>
            </w:pPr>
            <w:r w:rsidRPr="00DF02F5">
              <w:rPr>
                <w:rFonts w:eastAsia="Times New Roman" w:cs="Arial"/>
                <w:sz w:val="18"/>
                <w:szCs w:val="18"/>
                <w:lang w:eastAsia="fr-FR"/>
              </w:rPr>
              <w:t>associated strategic action: ‘develop and introduce ecosystem approaches to fishing and other extractive-use activities associated with critical habitats’ (p. 37)</w:t>
            </w:r>
          </w:p>
          <w:p w14:paraId="7FF652D1" w14:textId="77777777" w:rsidR="0052198F" w:rsidRPr="00DF02F5" w:rsidRDefault="0052198F" w:rsidP="0052198F">
            <w:pPr>
              <w:spacing w:after="0" w:line="240" w:lineRule="auto"/>
              <w:jc w:val="left"/>
              <w:rPr>
                <w:rFonts w:eastAsia="Times New Roman" w:cs="Arial"/>
                <w:sz w:val="18"/>
                <w:szCs w:val="18"/>
                <w:lang w:eastAsia="fr-FR"/>
              </w:rPr>
            </w:pPr>
          </w:p>
          <w:p w14:paraId="27D422F3" w14:textId="77777777" w:rsidR="0052198F" w:rsidRPr="00DF02F5" w:rsidRDefault="0052198F" w:rsidP="0052198F">
            <w:pPr>
              <w:spacing w:after="0" w:line="240" w:lineRule="auto"/>
              <w:jc w:val="left"/>
              <w:rPr>
                <w:rFonts w:eastAsia="Times New Roman" w:cs="Arial"/>
                <w:sz w:val="18"/>
                <w:szCs w:val="18"/>
                <w:lang w:eastAsia="fr-FR"/>
              </w:rPr>
            </w:pPr>
            <w:r w:rsidRPr="00DF02F5">
              <w:rPr>
                <w:rFonts w:eastAsia="Times New Roman" w:cs="Arial"/>
                <w:sz w:val="18"/>
                <w:szCs w:val="18"/>
                <w:lang w:eastAsia="fr-FR"/>
              </w:rPr>
              <w:t>Strategic Action Plan Annex 5: Result-based indicator framework</w:t>
            </w:r>
          </w:p>
          <w:p w14:paraId="104D840B" w14:textId="77777777" w:rsidR="0052198F" w:rsidRPr="00DF02F5" w:rsidRDefault="0052198F" w:rsidP="0052198F">
            <w:pPr>
              <w:spacing w:after="0" w:line="240" w:lineRule="auto"/>
              <w:jc w:val="left"/>
              <w:rPr>
                <w:rFonts w:eastAsia="Times New Roman" w:cs="Arial"/>
                <w:sz w:val="18"/>
                <w:szCs w:val="18"/>
                <w:lang w:eastAsia="fr-FR"/>
              </w:rPr>
            </w:pPr>
            <w:r w:rsidRPr="00DF02F5">
              <w:rPr>
                <w:rFonts w:eastAsia="Times New Roman" w:cs="Arial"/>
                <w:sz w:val="18"/>
                <w:szCs w:val="18"/>
                <w:lang w:eastAsia="fr-FR"/>
              </w:rPr>
              <w:t>5a.A ‘Critical coastal habitats protected, restored and managed for sustainable use’; indicators include: ‘ICZM policies, plans and/or legislation in place in all countries’ (p. 95)</w:t>
            </w:r>
          </w:p>
          <w:p w14:paraId="08CF6394" w14:textId="77777777" w:rsidR="0052198F" w:rsidRPr="00DF02F5" w:rsidRDefault="0052198F" w:rsidP="0052198F">
            <w:pPr>
              <w:spacing w:after="0" w:line="240" w:lineRule="auto"/>
              <w:jc w:val="left"/>
              <w:rPr>
                <w:rFonts w:eastAsia="Times New Roman" w:cs="Arial"/>
                <w:sz w:val="18"/>
                <w:szCs w:val="18"/>
                <w:lang w:eastAsia="fr-FR"/>
              </w:rPr>
            </w:pPr>
            <w:r w:rsidRPr="00DF02F5">
              <w:rPr>
                <w:rFonts w:eastAsia="Times New Roman" w:cs="Arial"/>
                <w:sz w:val="18"/>
                <w:szCs w:val="18"/>
                <w:lang w:eastAsia="fr-FR"/>
              </w:rPr>
              <w:t>Related target: ICZM legislation in place</w:t>
            </w:r>
          </w:p>
          <w:p w14:paraId="172BE67B" w14:textId="77777777" w:rsidR="0052198F" w:rsidRPr="00DF02F5" w:rsidRDefault="0052198F" w:rsidP="00F0523E">
            <w:pPr>
              <w:pStyle w:val="ListParagraph"/>
              <w:numPr>
                <w:ilvl w:val="0"/>
                <w:numId w:val="1"/>
              </w:numPr>
              <w:spacing w:after="0" w:line="240" w:lineRule="auto"/>
              <w:jc w:val="left"/>
              <w:rPr>
                <w:rFonts w:eastAsia="Times New Roman" w:cs="Arial"/>
                <w:sz w:val="18"/>
                <w:szCs w:val="18"/>
                <w:lang w:eastAsia="fr-FR"/>
              </w:rPr>
            </w:pPr>
            <w:r w:rsidRPr="00DF02F5">
              <w:rPr>
                <w:rFonts w:eastAsia="Times New Roman" w:cs="Arial"/>
                <w:sz w:val="18"/>
                <w:szCs w:val="18"/>
                <w:lang w:eastAsia="fr-FR"/>
              </w:rPr>
              <w:t>Baseline: ICZM fully implemented in South Africa; ICZM policy development and strategic planning ongoing in Comoros, Kenya, Madagascar, Mauritius and Tanzania</w:t>
            </w:r>
          </w:p>
          <w:p w14:paraId="0A35BBA1" w14:textId="77777777" w:rsidR="0052198F" w:rsidRPr="00DF02F5" w:rsidRDefault="0052198F" w:rsidP="00F0523E">
            <w:pPr>
              <w:pStyle w:val="ListParagraph"/>
              <w:numPr>
                <w:ilvl w:val="0"/>
                <w:numId w:val="1"/>
              </w:numPr>
              <w:spacing w:after="0" w:line="240" w:lineRule="auto"/>
              <w:jc w:val="left"/>
              <w:rPr>
                <w:rFonts w:eastAsia="Times New Roman" w:cs="Arial"/>
                <w:sz w:val="18"/>
                <w:szCs w:val="18"/>
                <w:lang w:eastAsia="fr-FR"/>
              </w:rPr>
            </w:pPr>
            <w:r w:rsidRPr="00DF02F5">
              <w:rPr>
                <w:rFonts w:eastAsia="Times New Roman" w:cs="Arial"/>
                <w:sz w:val="18"/>
                <w:szCs w:val="18"/>
                <w:lang w:eastAsia="fr-FR"/>
              </w:rPr>
              <w:t>Short-term results (2015): ICZM status in region assessed; Technical support to develop and/or update ICZM legislation in selected countries provided; ICZM Protocol for the Nairobi Convention developed and adopted</w:t>
            </w:r>
          </w:p>
          <w:p w14:paraId="4A6BB2C7" w14:textId="77777777" w:rsidR="0052198F" w:rsidRPr="00DF02F5" w:rsidRDefault="0052198F" w:rsidP="00F0523E">
            <w:pPr>
              <w:pStyle w:val="ListParagraph"/>
              <w:numPr>
                <w:ilvl w:val="0"/>
                <w:numId w:val="1"/>
              </w:numPr>
              <w:spacing w:after="0" w:line="240" w:lineRule="auto"/>
              <w:jc w:val="left"/>
              <w:rPr>
                <w:rFonts w:eastAsia="Times New Roman" w:cs="Arial"/>
                <w:sz w:val="18"/>
                <w:szCs w:val="18"/>
                <w:lang w:eastAsia="fr-FR"/>
              </w:rPr>
            </w:pPr>
            <w:r w:rsidRPr="00DF02F5">
              <w:rPr>
                <w:rFonts w:eastAsia="Times New Roman" w:cs="Arial"/>
                <w:sz w:val="18"/>
                <w:szCs w:val="18"/>
                <w:lang w:eastAsia="fr-FR"/>
              </w:rPr>
              <w:t>Medium-term results (2025): Government development and enactment of ICZM policy and legislation in at least 5 countries; ICZM Protocol for the Nairobi Convention ratified by all countries</w:t>
            </w:r>
          </w:p>
          <w:p w14:paraId="20B66B57" w14:textId="77777777" w:rsidR="0052198F" w:rsidRPr="00DF02F5" w:rsidRDefault="0052198F" w:rsidP="00F0523E">
            <w:pPr>
              <w:pStyle w:val="ListParagraph"/>
              <w:numPr>
                <w:ilvl w:val="0"/>
                <w:numId w:val="1"/>
              </w:numPr>
              <w:spacing w:after="0" w:line="240" w:lineRule="auto"/>
              <w:jc w:val="left"/>
              <w:rPr>
                <w:rFonts w:eastAsia="Times New Roman" w:cs="Arial"/>
                <w:sz w:val="18"/>
                <w:szCs w:val="18"/>
                <w:lang w:eastAsia="fr-FR"/>
              </w:rPr>
            </w:pPr>
            <w:r w:rsidRPr="00DF02F5">
              <w:rPr>
                <w:rFonts w:eastAsia="Times New Roman" w:cs="Arial"/>
                <w:sz w:val="18"/>
                <w:szCs w:val="18"/>
                <w:lang w:eastAsia="fr-FR"/>
              </w:rPr>
              <w:t>Long-term outcomes (2035): Coastal zones are sustainably managed in line with environmental and socio-economic objectives; All countries have ICZM legally in place</w:t>
            </w:r>
          </w:p>
          <w:p w14:paraId="1140A36D" w14:textId="77777777" w:rsidR="0052198F" w:rsidRPr="00DF02F5" w:rsidRDefault="0052198F" w:rsidP="00F0523E">
            <w:pPr>
              <w:pStyle w:val="ListParagraph"/>
              <w:numPr>
                <w:ilvl w:val="0"/>
                <w:numId w:val="1"/>
              </w:numPr>
              <w:spacing w:after="0" w:line="240" w:lineRule="auto"/>
              <w:jc w:val="left"/>
              <w:rPr>
                <w:rFonts w:eastAsia="Times New Roman" w:cs="Arial"/>
                <w:sz w:val="18"/>
                <w:szCs w:val="18"/>
                <w:lang w:eastAsia="fr-FR"/>
              </w:rPr>
            </w:pPr>
            <w:r w:rsidRPr="00DF02F5">
              <w:rPr>
                <w:rFonts w:eastAsia="Times New Roman" w:cs="Arial"/>
                <w:sz w:val="18"/>
                <w:szCs w:val="18"/>
                <w:lang w:eastAsia="fr-FR"/>
              </w:rPr>
              <w:t>Risks and assumptions: Capacity to implement ICZM; Political will to implement ICZM; Adequate cooperation between Government institutions and other national stakeholders</w:t>
            </w:r>
          </w:p>
          <w:p w14:paraId="77CA56A0" w14:textId="77777777" w:rsidR="0052198F" w:rsidRPr="00DF02F5" w:rsidRDefault="0052198F" w:rsidP="0052198F">
            <w:pPr>
              <w:spacing w:after="0" w:line="240" w:lineRule="auto"/>
              <w:jc w:val="left"/>
              <w:rPr>
                <w:rFonts w:eastAsia="Times New Roman" w:cs="Arial"/>
                <w:sz w:val="18"/>
                <w:szCs w:val="18"/>
                <w:lang w:eastAsia="fr-FR"/>
              </w:rPr>
            </w:pPr>
          </w:p>
          <w:p w14:paraId="286A23A6" w14:textId="77777777" w:rsidR="0052198F" w:rsidRPr="00DF02F5" w:rsidRDefault="0052198F" w:rsidP="0052198F">
            <w:pPr>
              <w:spacing w:after="0" w:line="240" w:lineRule="auto"/>
              <w:jc w:val="left"/>
              <w:rPr>
                <w:rFonts w:eastAsia="Times New Roman" w:cs="Arial"/>
                <w:sz w:val="18"/>
                <w:szCs w:val="18"/>
                <w:lang w:eastAsia="fr-FR"/>
              </w:rPr>
            </w:pPr>
          </w:p>
          <w:p w14:paraId="0AE663F6" w14:textId="77777777" w:rsidR="0052198F" w:rsidRPr="00DF02F5" w:rsidRDefault="0052198F" w:rsidP="0052198F">
            <w:pPr>
              <w:spacing w:after="0" w:line="240" w:lineRule="auto"/>
              <w:jc w:val="left"/>
              <w:rPr>
                <w:rFonts w:eastAsia="Times New Roman" w:cs="Arial"/>
                <w:sz w:val="18"/>
                <w:szCs w:val="18"/>
                <w:lang w:eastAsia="fr-FR"/>
              </w:rPr>
            </w:pPr>
          </w:p>
          <w:p w14:paraId="439580E0" w14:textId="77777777" w:rsidR="0052198F" w:rsidRPr="00DF02F5" w:rsidRDefault="0052198F" w:rsidP="0052198F">
            <w:pPr>
              <w:spacing w:after="0" w:line="240" w:lineRule="auto"/>
              <w:jc w:val="left"/>
              <w:rPr>
                <w:rFonts w:eastAsia="Times New Roman" w:cs="Arial"/>
                <w:sz w:val="18"/>
                <w:szCs w:val="18"/>
                <w:lang w:eastAsia="fr-FR"/>
              </w:rPr>
            </w:pPr>
          </w:p>
        </w:tc>
      </w:tr>
      <w:tr w:rsidR="0052198F" w:rsidRPr="00A62E5A" w14:paraId="407AFDFA" w14:textId="77777777" w:rsidTr="0052198F">
        <w:tc>
          <w:tcPr>
            <w:tcW w:w="1691"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14" w:type="dxa"/>
              <w:right w:w="14" w:type="dxa"/>
            </w:tcMar>
          </w:tcPr>
          <w:p w14:paraId="4E1A35A3" w14:textId="77777777" w:rsidR="0052198F" w:rsidRPr="00D77D0F" w:rsidRDefault="0052198F" w:rsidP="0052198F">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sidRPr="00D77D0F">
              <w:rPr>
                <w:rFonts w:eastAsia="Arial" w:cs="Arial"/>
                <w:color w:val="000000"/>
                <w:sz w:val="18"/>
                <w:szCs w:val="18"/>
                <w:lang w:val="en" w:eastAsia="en-GB"/>
              </w:rPr>
              <w:lastRenderedPageBreak/>
              <w:t>Abidjan Convention</w:t>
            </w:r>
          </w:p>
          <w:p w14:paraId="5E887FF6" w14:textId="77777777" w:rsidR="0052198F" w:rsidRPr="00DF02F5" w:rsidRDefault="0052198F" w:rsidP="0052198F">
            <w:pPr>
              <w:spacing w:after="0" w:line="240" w:lineRule="auto"/>
              <w:jc w:val="left"/>
              <w:rPr>
                <w:rFonts w:eastAsia="Times New Roman" w:cs="Arial"/>
                <w:sz w:val="18"/>
                <w:szCs w:val="18"/>
                <w:lang w:eastAsia="fr-FR"/>
              </w:rPr>
            </w:pPr>
            <w:r w:rsidRPr="00D77D0F">
              <w:rPr>
                <w:rFonts w:eastAsia="Arial" w:cs="Arial"/>
                <w:color w:val="000000"/>
                <w:sz w:val="18"/>
                <w:szCs w:val="18"/>
                <w:lang w:val="en" w:eastAsia="en-GB"/>
              </w:rPr>
              <w:t>West, Central and Southern Africa</w:t>
            </w:r>
          </w:p>
        </w:tc>
        <w:tc>
          <w:tcPr>
            <w:tcW w:w="4111" w:type="dxa"/>
            <w:tcBorders>
              <w:top w:val="single" w:sz="8" w:space="0" w:color="000000"/>
              <w:left w:val="single" w:sz="8" w:space="0" w:color="000000"/>
              <w:bottom w:val="single" w:sz="8" w:space="0" w:color="000000"/>
              <w:right w:val="single" w:sz="8" w:space="0" w:color="000000"/>
            </w:tcBorders>
            <w:tcMar>
              <w:top w:w="14" w:type="dxa"/>
              <w:left w:w="14" w:type="dxa"/>
              <w:bottom w:w="14" w:type="dxa"/>
              <w:right w:w="14" w:type="dxa"/>
            </w:tcMar>
          </w:tcPr>
          <w:p w14:paraId="35A1E0BA" w14:textId="77777777" w:rsidR="0052198F" w:rsidRPr="00DF02F5" w:rsidRDefault="0052198F" w:rsidP="0052198F">
            <w:pPr>
              <w:spacing w:after="0" w:line="240" w:lineRule="auto"/>
              <w:jc w:val="left"/>
              <w:rPr>
                <w:rFonts w:eastAsia="Times New Roman" w:cs="Arial"/>
                <w:sz w:val="18"/>
                <w:szCs w:val="18"/>
                <w:lang w:val="en-US" w:eastAsia="fr-FR"/>
              </w:rPr>
            </w:pPr>
            <w:r>
              <w:rPr>
                <w:rFonts w:eastAsia="Times New Roman" w:cs="Arial"/>
                <w:sz w:val="18"/>
                <w:szCs w:val="18"/>
                <w:lang w:eastAsia="fr-FR"/>
              </w:rPr>
              <w:t>No indicator for the implementation of ecosystem-based approaches found</w:t>
            </w:r>
          </w:p>
        </w:tc>
        <w:tc>
          <w:tcPr>
            <w:tcW w:w="8572" w:type="dxa"/>
            <w:tcBorders>
              <w:top w:val="single" w:sz="8" w:space="0" w:color="000000"/>
              <w:left w:val="single" w:sz="8" w:space="0" w:color="000000"/>
              <w:bottom w:val="single" w:sz="8" w:space="0" w:color="000000"/>
              <w:right w:val="single" w:sz="8" w:space="0" w:color="000000"/>
            </w:tcBorders>
            <w:tcMar>
              <w:top w:w="14" w:type="dxa"/>
              <w:left w:w="14" w:type="dxa"/>
              <w:bottom w:w="14" w:type="dxa"/>
              <w:right w:w="14" w:type="dxa"/>
            </w:tcMar>
          </w:tcPr>
          <w:p w14:paraId="1E3709AD" w14:textId="77777777" w:rsidR="0052198F" w:rsidRPr="00DF02F5" w:rsidRDefault="0052198F" w:rsidP="0052198F">
            <w:pPr>
              <w:spacing w:after="0" w:line="240" w:lineRule="auto"/>
              <w:jc w:val="left"/>
              <w:rPr>
                <w:rFonts w:eastAsia="Times New Roman" w:cs="Arial"/>
                <w:sz w:val="18"/>
                <w:szCs w:val="18"/>
                <w:lang w:val="en-US" w:eastAsia="fr-FR"/>
              </w:rPr>
            </w:pPr>
          </w:p>
        </w:tc>
      </w:tr>
      <w:tr w:rsidR="0052198F" w:rsidRPr="00A62E5A" w14:paraId="47F0D02B" w14:textId="77777777" w:rsidTr="0052198F">
        <w:tc>
          <w:tcPr>
            <w:tcW w:w="1691"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14" w:type="dxa"/>
              <w:right w:w="14" w:type="dxa"/>
            </w:tcMar>
          </w:tcPr>
          <w:p w14:paraId="496E2847" w14:textId="77777777" w:rsidR="0052198F" w:rsidRDefault="0052198F" w:rsidP="0052198F">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Pr>
                <w:rFonts w:eastAsia="Arial" w:cs="Arial"/>
                <w:color w:val="000000"/>
                <w:sz w:val="18"/>
                <w:szCs w:val="18"/>
                <w:lang w:val="en" w:eastAsia="en-GB"/>
              </w:rPr>
              <w:t xml:space="preserve">East Asian Seas Action Plan </w:t>
            </w:r>
          </w:p>
          <w:p w14:paraId="220BF812" w14:textId="77777777" w:rsidR="0052198F" w:rsidRDefault="0052198F" w:rsidP="0052198F">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Pr>
                <w:rFonts w:eastAsia="Arial" w:cs="Arial"/>
                <w:color w:val="000000"/>
                <w:sz w:val="18"/>
                <w:szCs w:val="18"/>
                <w:lang w:val="en" w:eastAsia="en-GB"/>
              </w:rPr>
              <w:t>(COBSEA, PEMSEA)</w:t>
            </w:r>
          </w:p>
          <w:p w14:paraId="4038A0EF" w14:textId="77777777" w:rsidR="0052198F" w:rsidRPr="00DF02F5" w:rsidRDefault="0052198F" w:rsidP="0052198F">
            <w:pPr>
              <w:spacing w:after="0" w:line="240" w:lineRule="auto"/>
              <w:jc w:val="left"/>
              <w:rPr>
                <w:rFonts w:eastAsia="Times New Roman" w:cs="Arial"/>
                <w:sz w:val="18"/>
                <w:szCs w:val="18"/>
                <w:lang w:eastAsia="fr-FR"/>
              </w:rPr>
            </w:pPr>
            <w:r>
              <w:rPr>
                <w:rFonts w:eastAsia="Arial" w:cs="Arial"/>
                <w:color w:val="000000"/>
                <w:sz w:val="18"/>
                <w:szCs w:val="18"/>
                <w:lang w:val="en" w:eastAsia="en-GB"/>
              </w:rPr>
              <w:t>East Asian Seas</w:t>
            </w:r>
          </w:p>
        </w:tc>
        <w:tc>
          <w:tcPr>
            <w:tcW w:w="4111" w:type="dxa"/>
            <w:tcBorders>
              <w:top w:val="single" w:sz="8" w:space="0" w:color="000000"/>
              <w:left w:val="single" w:sz="8" w:space="0" w:color="000000"/>
              <w:bottom w:val="single" w:sz="8" w:space="0" w:color="000000"/>
              <w:right w:val="single" w:sz="8" w:space="0" w:color="000000"/>
            </w:tcBorders>
            <w:tcMar>
              <w:top w:w="14" w:type="dxa"/>
              <w:left w:w="14" w:type="dxa"/>
              <w:bottom w:w="14" w:type="dxa"/>
              <w:right w:w="14" w:type="dxa"/>
            </w:tcMar>
          </w:tcPr>
          <w:p w14:paraId="5782B4DC" w14:textId="77777777" w:rsidR="0052198F" w:rsidRPr="00DF02F5" w:rsidRDefault="0052198F" w:rsidP="0052198F">
            <w:pPr>
              <w:spacing w:after="0" w:line="240" w:lineRule="auto"/>
              <w:jc w:val="left"/>
              <w:rPr>
                <w:rFonts w:eastAsia="Times New Roman" w:cs="Arial"/>
                <w:sz w:val="18"/>
                <w:szCs w:val="18"/>
                <w:lang w:val="en-US" w:eastAsia="fr-FR"/>
              </w:rPr>
            </w:pPr>
            <w:r>
              <w:rPr>
                <w:rFonts w:eastAsia="Times New Roman" w:cs="Arial"/>
                <w:sz w:val="18"/>
                <w:szCs w:val="18"/>
                <w:lang w:eastAsia="fr-FR"/>
              </w:rPr>
              <w:t>No indicator for the implementation of ecosystem-based approaches found</w:t>
            </w:r>
          </w:p>
        </w:tc>
        <w:tc>
          <w:tcPr>
            <w:tcW w:w="8572" w:type="dxa"/>
            <w:tcBorders>
              <w:top w:val="single" w:sz="8" w:space="0" w:color="000000"/>
              <w:left w:val="single" w:sz="8" w:space="0" w:color="000000"/>
              <w:bottom w:val="single" w:sz="8" w:space="0" w:color="000000"/>
              <w:right w:val="single" w:sz="8" w:space="0" w:color="000000"/>
            </w:tcBorders>
            <w:tcMar>
              <w:top w:w="14" w:type="dxa"/>
              <w:left w:w="14" w:type="dxa"/>
              <w:bottom w:w="14" w:type="dxa"/>
              <w:right w:w="14" w:type="dxa"/>
            </w:tcMar>
          </w:tcPr>
          <w:p w14:paraId="4C613310" w14:textId="77777777" w:rsidR="0052198F" w:rsidRPr="00DF02F5" w:rsidRDefault="0052198F" w:rsidP="0052198F">
            <w:pPr>
              <w:spacing w:after="0" w:line="240" w:lineRule="auto"/>
              <w:jc w:val="left"/>
              <w:rPr>
                <w:rFonts w:eastAsia="Times New Roman" w:cs="Arial"/>
                <w:sz w:val="18"/>
                <w:szCs w:val="18"/>
                <w:lang w:val="en-US" w:eastAsia="fr-FR"/>
              </w:rPr>
            </w:pPr>
          </w:p>
        </w:tc>
      </w:tr>
      <w:tr w:rsidR="0052198F" w:rsidRPr="00A62E5A" w14:paraId="3196721D" w14:textId="77777777" w:rsidTr="0052198F">
        <w:tc>
          <w:tcPr>
            <w:tcW w:w="1691"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14" w:type="dxa"/>
              <w:right w:w="14" w:type="dxa"/>
            </w:tcMar>
          </w:tcPr>
          <w:p w14:paraId="7C6ED5E9" w14:textId="77777777" w:rsidR="0052198F" w:rsidRDefault="0052198F" w:rsidP="0052198F">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sidRPr="00624B89">
              <w:rPr>
                <w:rFonts w:eastAsia="Arial" w:cs="Arial"/>
                <w:color w:val="000000"/>
                <w:sz w:val="18"/>
                <w:szCs w:val="18"/>
                <w:lang w:val="en" w:eastAsia="en-GB"/>
              </w:rPr>
              <w:t>Northwest Pacific Action</w:t>
            </w:r>
            <w:r>
              <w:rPr>
                <w:rFonts w:eastAsia="Arial" w:cs="Arial"/>
                <w:color w:val="000000"/>
                <w:sz w:val="18"/>
                <w:szCs w:val="18"/>
                <w:lang w:val="en" w:eastAsia="en-GB"/>
              </w:rPr>
              <w:t xml:space="preserve"> Plan </w:t>
            </w:r>
          </w:p>
          <w:p w14:paraId="4311591C" w14:textId="77777777" w:rsidR="0052198F" w:rsidRDefault="0052198F" w:rsidP="0052198F">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Pr>
                <w:rFonts w:eastAsia="Arial" w:cs="Arial"/>
                <w:color w:val="000000"/>
                <w:sz w:val="18"/>
                <w:szCs w:val="18"/>
                <w:lang w:val="en" w:eastAsia="en-GB"/>
              </w:rPr>
              <w:t>(NOWPAP)</w:t>
            </w:r>
          </w:p>
          <w:p w14:paraId="0B945E9E" w14:textId="77777777" w:rsidR="0052198F" w:rsidRPr="00DF02F5" w:rsidRDefault="0052198F" w:rsidP="0052198F">
            <w:pPr>
              <w:spacing w:after="0" w:line="240" w:lineRule="auto"/>
              <w:jc w:val="left"/>
              <w:rPr>
                <w:rFonts w:eastAsia="Times New Roman" w:cs="Arial"/>
                <w:sz w:val="18"/>
                <w:szCs w:val="18"/>
                <w:lang w:eastAsia="fr-FR"/>
              </w:rPr>
            </w:pPr>
            <w:r>
              <w:rPr>
                <w:rFonts w:eastAsia="Arial" w:cs="Arial"/>
                <w:color w:val="000000"/>
                <w:sz w:val="18"/>
                <w:szCs w:val="18"/>
                <w:lang w:val="en" w:eastAsia="en-GB"/>
              </w:rPr>
              <w:t>Northwest Pacific</w:t>
            </w:r>
          </w:p>
        </w:tc>
        <w:tc>
          <w:tcPr>
            <w:tcW w:w="4111" w:type="dxa"/>
            <w:tcBorders>
              <w:top w:val="single" w:sz="8" w:space="0" w:color="000000"/>
              <w:left w:val="single" w:sz="8" w:space="0" w:color="000000"/>
              <w:bottom w:val="single" w:sz="8" w:space="0" w:color="000000"/>
              <w:right w:val="single" w:sz="8" w:space="0" w:color="000000"/>
            </w:tcBorders>
            <w:tcMar>
              <w:top w:w="14" w:type="dxa"/>
              <w:left w:w="14" w:type="dxa"/>
              <w:bottom w:w="14" w:type="dxa"/>
              <w:right w:w="14" w:type="dxa"/>
            </w:tcMar>
          </w:tcPr>
          <w:p w14:paraId="55FE85E6" w14:textId="77777777" w:rsidR="0052198F" w:rsidRPr="00DF02F5" w:rsidRDefault="0052198F" w:rsidP="0052198F">
            <w:pPr>
              <w:spacing w:after="0" w:line="240" w:lineRule="auto"/>
              <w:jc w:val="left"/>
              <w:rPr>
                <w:rFonts w:eastAsia="Times New Roman" w:cs="Arial"/>
                <w:sz w:val="18"/>
                <w:szCs w:val="18"/>
                <w:lang w:val="en-US" w:eastAsia="fr-FR"/>
              </w:rPr>
            </w:pPr>
            <w:r w:rsidRPr="00DF02F5">
              <w:rPr>
                <w:rFonts w:eastAsia="Times New Roman" w:cs="Arial"/>
                <w:sz w:val="18"/>
                <w:szCs w:val="18"/>
                <w:lang w:val="en-US" w:eastAsia="fr-FR"/>
              </w:rPr>
              <w:t xml:space="preserve">MTS 2018-2023 Objective for priority area “Support integrated coastal and river basin planning and management” is </w:t>
            </w:r>
            <w:r w:rsidRPr="00DF02F5">
              <w:rPr>
                <w:rFonts w:eastAsia="Times New Roman" w:cs="Arial"/>
                <w:b/>
                <w:i/>
                <w:sz w:val="18"/>
                <w:szCs w:val="18"/>
                <w:lang w:val="en-US" w:eastAsia="fr-FR"/>
              </w:rPr>
              <w:t>NOWPAP countries increasingly apply ecosystem-based approach to planning and management as a basis to achieve healthy and productive coastal and marine ecosystems.</w:t>
            </w:r>
          </w:p>
          <w:p w14:paraId="2063B2BB" w14:textId="77777777" w:rsidR="0052198F" w:rsidRPr="00DF02F5" w:rsidRDefault="0052198F" w:rsidP="0052198F">
            <w:pPr>
              <w:spacing w:after="0" w:line="240" w:lineRule="auto"/>
              <w:jc w:val="left"/>
              <w:rPr>
                <w:rFonts w:eastAsia="Times New Roman" w:cs="Arial"/>
                <w:sz w:val="18"/>
                <w:szCs w:val="18"/>
                <w:lang w:val="en-US" w:eastAsia="fr-FR"/>
              </w:rPr>
            </w:pPr>
            <w:r w:rsidRPr="00DF02F5">
              <w:rPr>
                <w:rFonts w:eastAsia="Times New Roman" w:cs="Arial"/>
                <w:sz w:val="18"/>
                <w:szCs w:val="18"/>
                <w:lang w:val="en-US" w:eastAsia="fr-FR"/>
              </w:rPr>
              <w:t>MTS 2018-2023</w:t>
            </w:r>
            <w:r w:rsidRPr="00DF02F5">
              <w:rPr>
                <w:rFonts w:eastAsia="Times New Roman" w:cs="Arial"/>
                <w:i/>
                <w:sz w:val="18"/>
                <w:szCs w:val="18"/>
                <w:lang w:val="en-US" w:eastAsia="fr-FR"/>
              </w:rPr>
              <w:t xml:space="preserve"> Outcomes/ Expected Accomplishments </w:t>
            </w:r>
            <w:r w:rsidRPr="00DF02F5">
              <w:rPr>
                <w:rFonts w:eastAsia="Times New Roman" w:cs="Arial"/>
                <w:sz w:val="18"/>
                <w:szCs w:val="18"/>
                <w:lang w:val="en-US" w:eastAsia="fr-FR"/>
              </w:rPr>
              <w:t>for this priority area are as follows:</w:t>
            </w:r>
          </w:p>
          <w:p w14:paraId="2BCC722C" w14:textId="77777777" w:rsidR="0052198F" w:rsidRPr="00DF02F5" w:rsidRDefault="0052198F" w:rsidP="0052198F">
            <w:pPr>
              <w:spacing w:after="0" w:line="240" w:lineRule="auto"/>
              <w:jc w:val="left"/>
              <w:rPr>
                <w:rFonts w:eastAsia="Times New Roman" w:cs="Arial"/>
                <w:sz w:val="18"/>
                <w:szCs w:val="18"/>
                <w:lang w:val="en-US" w:eastAsia="fr-FR"/>
              </w:rPr>
            </w:pPr>
            <w:r w:rsidRPr="00DF02F5">
              <w:rPr>
                <w:rFonts w:eastAsia="Times New Roman" w:cs="Arial"/>
                <w:sz w:val="18"/>
                <w:szCs w:val="18"/>
                <w:lang w:val="en-US" w:eastAsia="fr-FR"/>
              </w:rPr>
              <w:t>- 1.1. NOWPAP member states are developing and applying ecosystem-based management policies, tools and practices to support sustainable development of coastal zones and the marine environment;</w:t>
            </w:r>
          </w:p>
          <w:p w14:paraId="5D44CB56" w14:textId="77777777" w:rsidR="0052198F" w:rsidRPr="00DF02F5" w:rsidRDefault="0052198F" w:rsidP="0052198F">
            <w:pPr>
              <w:spacing w:after="0" w:line="240" w:lineRule="auto"/>
              <w:jc w:val="left"/>
              <w:rPr>
                <w:rFonts w:eastAsia="Times New Roman" w:cs="Arial"/>
                <w:sz w:val="18"/>
                <w:szCs w:val="18"/>
                <w:lang w:val="en-US" w:eastAsia="fr-FR"/>
              </w:rPr>
            </w:pPr>
            <w:r w:rsidRPr="00DF02F5">
              <w:rPr>
                <w:rFonts w:eastAsia="Times New Roman" w:cs="Arial"/>
                <w:sz w:val="18"/>
                <w:szCs w:val="18"/>
                <w:lang w:val="en-US" w:eastAsia="fr-FR"/>
              </w:rPr>
              <w:t>- 1.2. Planning and decision-making processes for ICZM and MSP by NOWPAP member states recognize inter-connectedness between the land and the sea and promote cross-sectoral cooperation;</w:t>
            </w:r>
          </w:p>
          <w:p w14:paraId="33399BC7" w14:textId="77777777" w:rsidR="0052198F" w:rsidRPr="00DF02F5" w:rsidRDefault="0052198F" w:rsidP="0052198F">
            <w:pPr>
              <w:spacing w:after="0" w:line="240" w:lineRule="auto"/>
              <w:jc w:val="left"/>
              <w:rPr>
                <w:rFonts w:eastAsia="Times New Roman" w:cs="Arial"/>
                <w:sz w:val="18"/>
                <w:szCs w:val="18"/>
                <w:lang w:val="en-US" w:eastAsia="fr-FR"/>
              </w:rPr>
            </w:pPr>
            <w:r w:rsidRPr="00DF02F5">
              <w:rPr>
                <w:rFonts w:eastAsia="Times New Roman" w:cs="Arial"/>
                <w:sz w:val="18"/>
                <w:szCs w:val="18"/>
                <w:lang w:val="en-US" w:eastAsia="fr-FR"/>
              </w:rPr>
              <w:t>- 1.3. Planning mechanisms, including integrated water resources management, ICZM and MSP in NOWPAP member states contribute to reduced pressures on the coastal and marine environment.</w:t>
            </w:r>
          </w:p>
        </w:tc>
        <w:tc>
          <w:tcPr>
            <w:tcW w:w="8572" w:type="dxa"/>
            <w:tcBorders>
              <w:top w:val="single" w:sz="8" w:space="0" w:color="000000"/>
              <w:left w:val="single" w:sz="8" w:space="0" w:color="000000"/>
              <w:bottom w:val="single" w:sz="8" w:space="0" w:color="000000"/>
              <w:right w:val="single" w:sz="8" w:space="0" w:color="000000"/>
            </w:tcBorders>
            <w:tcMar>
              <w:top w:w="14" w:type="dxa"/>
              <w:left w:w="14" w:type="dxa"/>
              <w:bottom w:w="14" w:type="dxa"/>
              <w:right w:w="14" w:type="dxa"/>
            </w:tcMar>
          </w:tcPr>
          <w:p w14:paraId="4419EC99" w14:textId="77777777" w:rsidR="0052198F" w:rsidRPr="00DF02F5" w:rsidRDefault="0052198F" w:rsidP="0052198F">
            <w:pPr>
              <w:spacing w:after="0" w:line="240" w:lineRule="auto"/>
              <w:jc w:val="left"/>
              <w:rPr>
                <w:rFonts w:eastAsia="Times New Roman" w:cs="Arial"/>
                <w:sz w:val="18"/>
                <w:szCs w:val="18"/>
                <w:lang w:val="en-US" w:eastAsia="fr-FR"/>
              </w:rPr>
            </w:pPr>
            <w:r w:rsidRPr="00DF02F5">
              <w:rPr>
                <w:rFonts w:eastAsia="Times New Roman" w:cs="Arial"/>
                <w:sz w:val="18"/>
                <w:szCs w:val="18"/>
                <w:lang w:val="en-US" w:eastAsia="fr-FR"/>
              </w:rPr>
              <w:t>In line with SDG14.2</w:t>
            </w:r>
          </w:p>
        </w:tc>
      </w:tr>
      <w:tr w:rsidR="0052198F" w:rsidRPr="00A62E5A" w14:paraId="15E56463" w14:textId="77777777" w:rsidTr="0052198F">
        <w:tc>
          <w:tcPr>
            <w:tcW w:w="1691"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14" w:type="dxa"/>
              <w:right w:w="14" w:type="dxa"/>
            </w:tcMar>
          </w:tcPr>
          <w:p w14:paraId="73A495C7" w14:textId="77777777" w:rsidR="0052198F" w:rsidRPr="00E02C28" w:rsidRDefault="0052198F" w:rsidP="0052198F">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proofErr w:type="spellStart"/>
            <w:r w:rsidRPr="00E02C28">
              <w:rPr>
                <w:rFonts w:eastAsia="Arial" w:cs="Arial"/>
                <w:color w:val="000000"/>
                <w:sz w:val="18"/>
                <w:szCs w:val="18"/>
                <w:lang w:val="en" w:eastAsia="en-GB"/>
              </w:rPr>
              <w:t>Noumea</w:t>
            </w:r>
            <w:proofErr w:type="spellEnd"/>
            <w:r w:rsidRPr="00E02C28">
              <w:rPr>
                <w:rFonts w:eastAsia="Arial" w:cs="Arial"/>
                <w:color w:val="000000"/>
                <w:sz w:val="18"/>
                <w:szCs w:val="18"/>
                <w:lang w:val="en" w:eastAsia="en-GB"/>
              </w:rPr>
              <w:t xml:space="preserve"> Convention/ Pacific Regional Environment Programme (SPREP)</w:t>
            </w:r>
          </w:p>
          <w:p w14:paraId="0C12EBEE" w14:textId="77777777" w:rsidR="0052198F" w:rsidRPr="00624B89" w:rsidRDefault="0052198F" w:rsidP="0052198F">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Pr>
                <w:rFonts w:eastAsia="Arial" w:cs="Arial"/>
                <w:color w:val="000000"/>
                <w:sz w:val="18"/>
                <w:szCs w:val="18"/>
                <w:lang w:val="en" w:eastAsia="en-GB"/>
              </w:rPr>
              <w:t>Pacific</w:t>
            </w:r>
          </w:p>
        </w:tc>
        <w:tc>
          <w:tcPr>
            <w:tcW w:w="4111" w:type="dxa"/>
            <w:tcBorders>
              <w:top w:val="single" w:sz="8" w:space="0" w:color="000000"/>
              <w:left w:val="single" w:sz="8" w:space="0" w:color="000000"/>
              <w:bottom w:val="single" w:sz="8" w:space="0" w:color="000000"/>
              <w:right w:val="single" w:sz="8" w:space="0" w:color="000000"/>
            </w:tcBorders>
            <w:tcMar>
              <w:top w:w="14" w:type="dxa"/>
              <w:left w:w="14" w:type="dxa"/>
              <w:bottom w:w="14" w:type="dxa"/>
              <w:right w:w="14" w:type="dxa"/>
            </w:tcMar>
          </w:tcPr>
          <w:p w14:paraId="4CF1CE05" w14:textId="77777777" w:rsidR="0052198F" w:rsidRPr="00DF02F5" w:rsidRDefault="0052198F" w:rsidP="0052198F">
            <w:pPr>
              <w:spacing w:after="0" w:line="240" w:lineRule="auto"/>
              <w:jc w:val="left"/>
              <w:rPr>
                <w:rFonts w:eastAsia="Times New Roman" w:cs="Arial"/>
                <w:sz w:val="18"/>
                <w:szCs w:val="18"/>
                <w:lang w:val="en-US" w:eastAsia="fr-FR"/>
              </w:rPr>
            </w:pPr>
            <w:r>
              <w:rPr>
                <w:rFonts w:eastAsia="Times New Roman" w:cs="Arial"/>
                <w:sz w:val="18"/>
                <w:szCs w:val="18"/>
                <w:lang w:eastAsia="fr-FR"/>
              </w:rPr>
              <w:t>No indicator for the implementation of ecosystem-based approaches found</w:t>
            </w:r>
          </w:p>
        </w:tc>
        <w:tc>
          <w:tcPr>
            <w:tcW w:w="8572" w:type="dxa"/>
            <w:tcBorders>
              <w:top w:val="single" w:sz="8" w:space="0" w:color="000000"/>
              <w:left w:val="single" w:sz="8" w:space="0" w:color="000000"/>
              <w:bottom w:val="single" w:sz="8" w:space="0" w:color="000000"/>
              <w:right w:val="single" w:sz="8" w:space="0" w:color="000000"/>
            </w:tcBorders>
            <w:tcMar>
              <w:top w:w="14" w:type="dxa"/>
              <w:left w:w="14" w:type="dxa"/>
              <w:bottom w:w="14" w:type="dxa"/>
              <w:right w:w="14" w:type="dxa"/>
            </w:tcMar>
          </w:tcPr>
          <w:p w14:paraId="7379775F" w14:textId="77777777" w:rsidR="0052198F" w:rsidRPr="00DF02F5" w:rsidRDefault="0052198F" w:rsidP="0052198F">
            <w:pPr>
              <w:spacing w:after="0" w:line="240" w:lineRule="auto"/>
              <w:jc w:val="left"/>
              <w:rPr>
                <w:rFonts w:eastAsia="Times New Roman" w:cs="Arial"/>
                <w:sz w:val="18"/>
                <w:szCs w:val="18"/>
                <w:lang w:val="en-US" w:eastAsia="fr-FR"/>
              </w:rPr>
            </w:pPr>
          </w:p>
        </w:tc>
      </w:tr>
      <w:tr w:rsidR="0052198F" w:rsidRPr="00A62E5A" w14:paraId="0BA996EF" w14:textId="77777777" w:rsidTr="0052198F">
        <w:tc>
          <w:tcPr>
            <w:tcW w:w="1691"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14" w:type="dxa"/>
              <w:right w:w="14" w:type="dxa"/>
            </w:tcMar>
          </w:tcPr>
          <w:p w14:paraId="1C48DA99" w14:textId="77777777" w:rsidR="0052198F" w:rsidRDefault="0052198F" w:rsidP="0052198F">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Pr>
                <w:rFonts w:eastAsia="Arial" w:cs="Arial"/>
                <w:color w:val="000000"/>
                <w:sz w:val="18"/>
                <w:szCs w:val="18"/>
                <w:lang w:val="en" w:eastAsia="en-GB"/>
              </w:rPr>
              <w:t xml:space="preserve">South Asian Seas Action Plan </w:t>
            </w:r>
          </w:p>
          <w:p w14:paraId="31F6CEA3" w14:textId="77777777" w:rsidR="0052198F" w:rsidRPr="00624B89" w:rsidRDefault="0052198F" w:rsidP="0052198F">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Pr>
                <w:rFonts w:eastAsia="Arial" w:cs="Arial"/>
                <w:color w:val="000000"/>
                <w:sz w:val="18"/>
                <w:szCs w:val="18"/>
                <w:lang w:val="en" w:eastAsia="en-GB"/>
              </w:rPr>
              <w:t>South Asian Seas</w:t>
            </w:r>
          </w:p>
        </w:tc>
        <w:tc>
          <w:tcPr>
            <w:tcW w:w="4111" w:type="dxa"/>
            <w:tcBorders>
              <w:top w:val="single" w:sz="8" w:space="0" w:color="000000"/>
              <w:left w:val="single" w:sz="8" w:space="0" w:color="000000"/>
              <w:bottom w:val="single" w:sz="8" w:space="0" w:color="000000"/>
              <w:right w:val="single" w:sz="8" w:space="0" w:color="000000"/>
            </w:tcBorders>
            <w:tcMar>
              <w:top w:w="14" w:type="dxa"/>
              <w:left w:w="14" w:type="dxa"/>
              <w:bottom w:w="14" w:type="dxa"/>
              <w:right w:w="14" w:type="dxa"/>
            </w:tcMar>
          </w:tcPr>
          <w:p w14:paraId="64621FC0" w14:textId="77777777" w:rsidR="0052198F" w:rsidRPr="00DF02F5" w:rsidRDefault="0052198F" w:rsidP="0052198F">
            <w:pPr>
              <w:spacing w:after="0" w:line="240" w:lineRule="auto"/>
              <w:jc w:val="left"/>
              <w:rPr>
                <w:rFonts w:eastAsia="Times New Roman" w:cs="Arial"/>
                <w:sz w:val="18"/>
                <w:szCs w:val="18"/>
                <w:lang w:val="en-US" w:eastAsia="fr-FR"/>
              </w:rPr>
            </w:pPr>
            <w:r>
              <w:rPr>
                <w:rFonts w:eastAsia="Times New Roman" w:cs="Arial"/>
                <w:sz w:val="18"/>
                <w:szCs w:val="18"/>
                <w:lang w:eastAsia="fr-FR"/>
              </w:rPr>
              <w:t>No indicator for the implementation of ecosystem-based approaches found</w:t>
            </w:r>
          </w:p>
        </w:tc>
        <w:tc>
          <w:tcPr>
            <w:tcW w:w="8572" w:type="dxa"/>
            <w:tcBorders>
              <w:top w:val="single" w:sz="8" w:space="0" w:color="000000"/>
              <w:left w:val="single" w:sz="8" w:space="0" w:color="000000"/>
              <w:bottom w:val="single" w:sz="8" w:space="0" w:color="000000"/>
              <w:right w:val="single" w:sz="8" w:space="0" w:color="000000"/>
            </w:tcBorders>
            <w:tcMar>
              <w:top w:w="14" w:type="dxa"/>
              <w:left w:w="14" w:type="dxa"/>
              <w:bottom w:w="14" w:type="dxa"/>
              <w:right w:w="14" w:type="dxa"/>
            </w:tcMar>
          </w:tcPr>
          <w:p w14:paraId="2368EF1B" w14:textId="77777777" w:rsidR="0052198F" w:rsidRPr="00DF02F5" w:rsidRDefault="0052198F" w:rsidP="0052198F">
            <w:pPr>
              <w:spacing w:after="0" w:line="240" w:lineRule="auto"/>
              <w:jc w:val="left"/>
              <w:rPr>
                <w:rFonts w:eastAsia="Times New Roman" w:cs="Arial"/>
                <w:sz w:val="18"/>
                <w:szCs w:val="18"/>
                <w:lang w:val="en-US" w:eastAsia="fr-FR"/>
              </w:rPr>
            </w:pPr>
          </w:p>
        </w:tc>
      </w:tr>
      <w:tr w:rsidR="0052198F" w:rsidRPr="00A62E5A" w14:paraId="302DF287" w14:textId="77777777" w:rsidTr="0052198F">
        <w:tc>
          <w:tcPr>
            <w:tcW w:w="1691"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14" w:type="dxa"/>
              <w:right w:w="14" w:type="dxa"/>
            </w:tcMar>
          </w:tcPr>
          <w:p w14:paraId="0410042D" w14:textId="77777777" w:rsidR="0052198F" w:rsidRDefault="0052198F" w:rsidP="0052198F">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sidRPr="00E02C28">
              <w:rPr>
                <w:rFonts w:eastAsia="Arial" w:cs="Arial"/>
                <w:color w:val="000000"/>
                <w:sz w:val="18"/>
                <w:szCs w:val="18"/>
                <w:lang w:val="en" w:eastAsia="en-GB"/>
              </w:rPr>
              <w:t xml:space="preserve">Kuwait Convention and its Protocols </w:t>
            </w:r>
          </w:p>
          <w:p w14:paraId="757CF269" w14:textId="77777777" w:rsidR="0052198F" w:rsidRDefault="0052198F" w:rsidP="0052198F">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Pr>
                <w:rFonts w:eastAsia="Arial" w:cs="Arial"/>
                <w:color w:val="000000"/>
                <w:sz w:val="18"/>
                <w:szCs w:val="18"/>
                <w:lang w:val="en" w:eastAsia="en-GB"/>
              </w:rPr>
              <w:t>ROPME Sea Area</w:t>
            </w:r>
          </w:p>
        </w:tc>
        <w:tc>
          <w:tcPr>
            <w:tcW w:w="4111" w:type="dxa"/>
            <w:tcBorders>
              <w:top w:val="single" w:sz="8" w:space="0" w:color="000000"/>
              <w:left w:val="single" w:sz="8" w:space="0" w:color="000000"/>
              <w:bottom w:val="single" w:sz="8" w:space="0" w:color="000000"/>
              <w:right w:val="single" w:sz="8" w:space="0" w:color="000000"/>
            </w:tcBorders>
            <w:tcMar>
              <w:top w:w="14" w:type="dxa"/>
              <w:left w:w="14" w:type="dxa"/>
              <w:bottom w:w="14" w:type="dxa"/>
              <w:right w:w="14" w:type="dxa"/>
            </w:tcMar>
          </w:tcPr>
          <w:p w14:paraId="556C8B99" w14:textId="77777777" w:rsidR="0052198F" w:rsidRPr="00DF02F5" w:rsidRDefault="0052198F" w:rsidP="0052198F">
            <w:pPr>
              <w:spacing w:after="0" w:line="240" w:lineRule="auto"/>
              <w:jc w:val="left"/>
              <w:rPr>
                <w:rFonts w:eastAsia="Times New Roman" w:cs="Arial"/>
                <w:sz w:val="18"/>
                <w:szCs w:val="18"/>
                <w:lang w:val="en-US" w:eastAsia="fr-FR"/>
              </w:rPr>
            </w:pPr>
            <w:r>
              <w:rPr>
                <w:rFonts w:eastAsia="Times New Roman" w:cs="Arial"/>
                <w:sz w:val="18"/>
                <w:szCs w:val="18"/>
                <w:lang w:eastAsia="fr-FR"/>
              </w:rPr>
              <w:t>No indicator for the implementation of ecosystem-based approaches found</w:t>
            </w:r>
          </w:p>
        </w:tc>
        <w:tc>
          <w:tcPr>
            <w:tcW w:w="8572" w:type="dxa"/>
            <w:tcBorders>
              <w:top w:val="single" w:sz="8" w:space="0" w:color="000000"/>
              <w:left w:val="single" w:sz="8" w:space="0" w:color="000000"/>
              <w:bottom w:val="single" w:sz="8" w:space="0" w:color="000000"/>
              <w:right w:val="single" w:sz="8" w:space="0" w:color="000000"/>
            </w:tcBorders>
            <w:tcMar>
              <w:top w:w="14" w:type="dxa"/>
              <w:left w:w="14" w:type="dxa"/>
              <w:bottom w:w="14" w:type="dxa"/>
              <w:right w:w="14" w:type="dxa"/>
            </w:tcMar>
          </w:tcPr>
          <w:p w14:paraId="40344453" w14:textId="77777777" w:rsidR="0052198F" w:rsidRPr="00DF02F5" w:rsidRDefault="0052198F" w:rsidP="0052198F">
            <w:pPr>
              <w:spacing w:after="0" w:line="240" w:lineRule="auto"/>
              <w:jc w:val="left"/>
              <w:rPr>
                <w:rFonts w:eastAsia="Times New Roman" w:cs="Arial"/>
                <w:sz w:val="18"/>
                <w:szCs w:val="18"/>
                <w:lang w:val="en-US" w:eastAsia="fr-FR"/>
              </w:rPr>
            </w:pPr>
          </w:p>
        </w:tc>
      </w:tr>
      <w:tr w:rsidR="0052198F" w:rsidRPr="00A62E5A" w14:paraId="19FCA49F" w14:textId="77777777" w:rsidTr="0052198F">
        <w:tc>
          <w:tcPr>
            <w:tcW w:w="1691"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14" w:type="dxa"/>
              <w:right w:w="14" w:type="dxa"/>
            </w:tcMar>
          </w:tcPr>
          <w:p w14:paraId="6DBDFEBB" w14:textId="77777777" w:rsidR="0052198F" w:rsidRPr="00E94FF9" w:rsidRDefault="0052198F" w:rsidP="0052198F">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sidRPr="00E94FF9">
              <w:rPr>
                <w:rFonts w:eastAsia="Arial" w:cs="Arial"/>
                <w:color w:val="000000"/>
                <w:sz w:val="18"/>
                <w:szCs w:val="18"/>
                <w:lang w:val="en" w:eastAsia="en-GB"/>
              </w:rPr>
              <w:lastRenderedPageBreak/>
              <w:t>Teheran Convention</w:t>
            </w:r>
          </w:p>
          <w:p w14:paraId="2CE23609" w14:textId="77777777" w:rsidR="0052198F" w:rsidRPr="00E02C28" w:rsidRDefault="0052198F" w:rsidP="0052198F">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sidRPr="00E94FF9">
              <w:rPr>
                <w:rFonts w:eastAsia="Arial" w:cs="Arial"/>
                <w:color w:val="000000"/>
                <w:sz w:val="18"/>
                <w:szCs w:val="18"/>
                <w:lang w:val="en" w:eastAsia="en-GB"/>
              </w:rPr>
              <w:t>Caspian Sea</w:t>
            </w:r>
          </w:p>
        </w:tc>
        <w:tc>
          <w:tcPr>
            <w:tcW w:w="4111" w:type="dxa"/>
            <w:tcBorders>
              <w:top w:val="single" w:sz="8" w:space="0" w:color="000000"/>
              <w:left w:val="single" w:sz="8" w:space="0" w:color="000000"/>
              <w:bottom w:val="single" w:sz="8" w:space="0" w:color="000000"/>
              <w:right w:val="single" w:sz="8" w:space="0" w:color="000000"/>
            </w:tcBorders>
            <w:tcMar>
              <w:top w:w="14" w:type="dxa"/>
              <w:left w:w="14" w:type="dxa"/>
              <w:bottom w:w="14" w:type="dxa"/>
              <w:right w:w="14" w:type="dxa"/>
            </w:tcMar>
          </w:tcPr>
          <w:p w14:paraId="7D3FB289" w14:textId="77777777" w:rsidR="0052198F" w:rsidRPr="00DF02F5" w:rsidRDefault="0052198F" w:rsidP="0052198F">
            <w:pPr>
              <w:spacing w:after="0" w:line="240" w:lineRule="auto"/>
              <w:jc w:val="left"/>
              <w:rPr>
                <w:rFonts w:eastAsia="Times New Roman" w:cs="Arial"/>
                <w:sz w:val="18"/>
                <w:szCs w:val="18"/>
                <w:lang w:val="en-US" w:eastAsia="fr-FR"/>
              </w:rPr>
            </w:pPr>
            <w:r>
              <w:rPr>
                <w:rFonts w:eastAsia="Times New Roman" w:cs="Arial"/>
                <w:sz w:val="18"/>
                <w:szCs w:val="18"/>
                <w:lang w:eastAsia="fr-FR"/>
              </w:rPr>
              <w:t>No indicator for the implementation of ecosystem-based approaches found</w:t>
            </w:r>
          </w:p>
        </w:tc>
        <w:tc>
          <w:tcPr>
            <w:tcW w:w="8572" w:type="dxa"/>
            <w:tcBorders>
              <w:top w:val="single" w:sz="8" w:space="0" w:color="000000"/>
              <w:left w:val="single" w:sz="8" w:space="0" w:color="000000"/>
              <w:bottom w:val="single" w:sz="8" w:space="0" w:color="000000"/>
              <w:right w:val="single" w:sz="8" w:space="0" w:color="000000"/>
            </w:tcBorders>
            <w:tcMar>
              <w:top w:w="14" w:type="dxa"/>
              <w:left w:w="14" w:type="dxa"/>
              <w:bottom w:w="14" w:type="dxa"/>
              <w:right w:w="14" w:type="dxa"/>
            </w:tcMar>
          </w:tcPr>
          <w:p w14:paraId="0FB1259D" w14:textId="77777777" w:rsidR="0052198F" w:rsidRPr="00DF02F5" w:rsidRDefault="0052198F" w:rsidP="0052198F">
            <w:pPr>
              <w:spacing w:after="0" w:line="240" w:lineRule="auto"/>
              <w:jc w:val="left"/>
              <w:rPr>
                <w:rFonts w:eastAsia="Times New Roman" w:cs="Arial"/>
                <w:sz w:val="18"/>
                <w:szCs w:val="18"/>
                <w:lang w:val="en-US" w:eastAsia="fr-FR"/>
              </w:rPr>
            </w:pPr>
          </w:p>
        </w:tc>
      </w:tr>
      <w:tr w:rsidR="0052198F" w:rsidRPr="00A62E5A" w14:paraId="4B84E5E4" w14:textId="77777777" w:rsidTr="0052198F">
        <w:tc>
          <w:tcPr>
            <w:tcW w:w="1691"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14" w:type="dxa"/>
              <w:right w:w="14" w:type="dxa"/>
            </w:tcMar>
          </w:tcPr>
          <w:p w14:paraId="0C441E2A" w14:textId="77777777" w:rsidR="0052198F" w:rsidRPr="00624B89" w:rsidRDefault="0052198F" w:rsidP="0052198F">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sidRPr="00624B89">
              <w:rPr>
                <w:rFonts w:eastAsia="Arial" w:cs="Arial"/>
                <w:color w:val="000000"/>
                <w:sz w:val="18"/>
                <w:szCs w:val="18"/>
                <w:lang w:val="en" w:eastAsia="en-GB"/>
              </w:rPr>
              <w:t>Jeddah Convention (PERSGA)</w:t>
            </w:r>
          </w:p>
          <w:p w14:paraId="2C45DFCA" w14:textId="77777777" w:rsidR="0052198F" w:rsidRPr="00E94FF9" w:rsidRDefault="0052198F" w:rsidP="0052198F">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Pr>
                <w:rFonts w:eastAsia="Arial" w:cs="Arial"/>
                <w:color w:val="000000"/>
                <w:sz w:val="18"/>
                <w:szCs w:val="18"/>
                <w:lang w:val="en" w:eastAsia="en-GB"/>
              </w:rPr>
              <w:t>Red Sea and Gulf of Aden</w:t>
            </w:r>
          </w:p>
        </w:tc>
        <w:tc>
          <w:tcPr>
            <w:tcW w:w="4111" w:type="dxa"/>
            <w:tcBorders>
              <w:top w:val="single" w:sz="8" w:space="0" w:color="000000"/>
              <w:left w:val="single" w:sz="8" w:space="0" w:color="000000"/>
              <w:bottom w:val="single" w:sz="8" w:space="0" w:color="000000"/>
              <w:right w:val="single" w:sz="8" w:space="0" w:color="000000"/>
            </w:tcBorders>
            <w:tcMar>
              <w:top w:w="14" w:type="dxa"/>
              <w:left w:w="14" w:type="dxa"/>
              <w:bottom w:w="14" w:type="dxa"/>
              <w:right w:w="14" w:type="dxa"/>
            </w:tcMar>
          </w:tcPr>
          <w:p w14:paraId="0FA71A82" w14:textId="77777777" w:rsidR="0052198F" w:rsidRPr="00DF02F5" w:rsidRDefault="0052198F" w:rsidP="0052198F">
            <w:pPr>
              <w:spacing w:after="0" w:line="240" w:lineRule="auto"/>
              <w:jc w:val="left"/>
              <w:rPr>
                <w:rFonts w:eastAsia="Times New Roman" w:cs="Arial"/>
                <w:sz w:val="18"/>
                <w:szCs w:val="18"/>
                <w:lang w:val="en-US" w:eastAsia="fr-FR"/>
              </w:rPr>
            </w:pPr>
            <w:r>
              <w:rPr>
                <w:rFonts w:eastAsia="Times New Roman" w:cs="Arial"/>
                <w:sz w:val="18"/>
                <w:szCs w:val="18"/>
                <w:lang w:eastAsia="fr-FR"/>
              </w:rPr>
              <w:t>No indicator for the implementation of ecosystem-based approaches found</w:t>
            </w:r>
          </w:p>
        </w:tc>
        <w:tc>
          <w:tcPr>
            <w:tcW w:w="8572" w:type="dxa"/>
            <w:tcBorders>
              <w:top w:val="single" w:sz="8" w:space="0" w:color="000000"/>
              <w:left w:val="single" w:sz="8" w:space="0" w:color="000000"/>
              <w:bottom w:val="single" w:sz="8" w:space="0" w:color="000000"/>
              <w:right w:val="single" w:sz="8" w:space="0" w:color="000000"/>
            </w:tcBorders>
            <w:tcMar>
              <w:top w:w="14" w:type="dxa"/>
              <w:left w:w="14" w:type="dxa"/>
              <w:bottom w:w="14" w:type="dxa"/>
              <w:right w:w="14" w:type="dxa"/>
            </w:tcMar>
          </w:tcPr>
          <w:p w14:paraId="18B0A3B4" w14:textId="77777777" w:rsidR="0052198F" w:rsidRPr="00DF02F5" w:rsidRDefault="0052198F" w:rsidP="0052198F">
            <w:pPr>
              <w:spacing w:after="0" w:line="240" w:lineRule="auto"/>
              <w:jc w:val="left"/>
              <w:rPr>
                <w:rFonts w:eastAsia="Times New Roman" w:cs="Arial"/>
                <w:sz w:val="18"/>
                <w:szCs w:val="18"/>
                <w:lang w:val="en-US" w:eastAsia="fr-FR"/>
              </w:rPr>
            </w:pPr>
          </w:p>
        </w:tc>
      </w:tr>
      <w:tr w:rsidR="0052198F" w:rsidRPr="00A62E5A" w14:paraId="2D375FE8" w14:textId="77777777" w:rsidTr="0052198F">
        <w:tc>
          <w:tcPr>
            <w:tcW w:w="1691"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14" w:type="dxa"/>
              <w:right w:w="14" w:type="dxa"/>
            </w:tcMar>
          </w:tcPr>
          <w:p w14:paraId="447429D4" w14:textId="77777777" w:rsidR="0052198F" w:rsidRPr="00624B89" w:rsidRDefault="0052198F" w:rsidP="0052198F">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sidRPr="00624B89">
              <w:rPr>
                <w:rFonts w:eastAsia="Arial" w:cs="Arial"/>
                <w:color w:val="000000"/>
                <w:sz w:val="18"/>
                <w:szCs w:val="18"/>
                <w:lang w:val="en" w:eastAsia="en-GB"/>
              </w:rPr>
              <w:t>Cartag</w:t>
            </w:r>
            <w:r>
              <w:rPr>
                <w:rFonts w:eastAsia="Arial" w:cs="Arial"/>
                <w:color w:val="000000"/>
                <w:sz w:val="18"/>
                <w:szCs w:val="18"/>
                <w:lang w:val="en" w:eastAsia="en-GB"/>
              </w:rPr>
              <w:t>ena Convention Wider Caribbean</w:t>
            </w:r>
          </w:p>
        </w:tc>
        <w:tc>
          <w:tcPr>
            <w:tcW w:w="4111" w:type="dxa"/>
            <w:tcBorders>
              <w:top w:val="single" w:sz="8" w:space="0" w:color="000000"/>
              <w:left w:val="single" w:sz="8" w:space="0" w:color="000000"/>
              <w:bottom w:val="single" w:sz="8" w:space="0" w:color="000000"/>
              <w:right w:val="single" w:sz="8" w:space="0" w:color="000000"/>
            </w:tcBorders>
            <w:tcMar>
              <w:top w:w="14" w:type="dxa"/>
              <w:left w:w="14" w:type="dxa"/>
              <w:bottom w:w="14" w:type="dxa"/>
              <w:right w:w="14" w:type="dxa"/>
            </w:tcMar>
          </w:tcPr>
          <w:p w14:paraId="3775873A" w14:textId="77777777" w:rsidR="0052198F" w:rsidRPr="00DF02F5" w:rsidRDefault="0052198F" w:rsidP="0052198F">
            <w:pPr>
              <w:spacing w:after="0" w:line="240" w:lineRule="auto"/>
              <w:jc w:val="left"/>
              <w:rPr>
                <w:rFonts w:eastAsia="Times New Roman" w:cs="Arial"/>
                <w:sz w:val="18"/>
                <w:szCs w:val="18"/>
                <w:lang w:val="en-US" w:eastAsia="fr-FR"/>
              </w:rPr>
            </w:pPr>
            <w:r>
              <w:rPr>
                <w:rFonts w:eastAsia="Times New Roman" w:cs="Arial"/>
                <w:sz w:val="18"/>
                <w:szCs w:val="18"/>
                <w:lang w:eastAsia="fr-FR"/>
              </w:rPr>
              <w:t>No indicator for the implementation of ecosystem-based approaches found</w:t>
            </w:r>
          </w:p>
        </w:tc>
        <w:tc>
          <w:tcPr>
            <w:tcW w:w="8572" w:type="dxa"/>
            <w:tcBorders>
              <w:top w:val="single" w:sz="8" w:space="0" w:color="000000"/>
              <w:left w:val="single" w:sz="8" w:space="0" w:color="000000"/>
              <w:bottom w:val="single" w:sz="8" w:space="0" w:color="000000"/>
              <w:right w:val="single" w:sz="8" w:space="0" w:color="000000"/>
            </w:tcBorders>
            <w:tcMar>
              <w:top w:w="14" w:type="dxa"/>
              <w:left w:w="14" w:type="dxa"/>
              <w:bottom w:w="14" w:type="dxa"/>
              <w:right w:w="14" w:type="dxa"/>
            </w:tcMar>
          </w:tcPr>
          <w:p w14:paraId="32D19469" w14:textId="77777777" w:rsidR="0052198F" w:rsidRPr="00DF02F5" w:rsidRDefault="0052198F" w:rsidP="0052198F">
            <w:pPr>
              <w:spacing w:after="0" w:line="240" w:lineRule="auto"/>
              <w:jc w:val="left"/>
              <w:rPr>
                <w:rFonts w:eastAsia="Times New Roman" w:cs="Arial"/>
                <w:sz w:val="18"/>
                <w:szCs w:val="18"/>
                <w:lang w:val="en-US" w:eastAsia="fr-FR"/>
              </w:rPr>
            </w:pPr>
          </w:p>
        </w:tc>
      </w:tr>
      <w:tr w:rsidR="0052198F" w:rsidRPr="00A62E5A" w14:paraId="38DB9F95" w14:textId="77777777" w:rsidTr="0052198F">
        <w:tc>
          <w:tcPr>
            <w:tcW w:w="1691"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14" w:type="dxa"/>
              <w:right w:w="14" w:type="dxa"/>
            </w:tcMar>
          </w:tcPr>
          <w:p w14:paraId="40670001" w14:textId="77777777" w:rsidR="0052198F" w:rsidRPr="00624B89" w:rsidRDefault="0052198F" w:rsidP="0052198F">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sidRPr="00E02C28">
              <w:rPr>
                <w:rFonts w:eastAsia="Arial" w:cs="Arial"/>
                <w:color w:val="000000"/>
                <w:sz w:val="18"/>
                <w:szCs w:val="18"/>
                <w:lang w:val="en" w:eastAsia="en-GB"/>
              </w:rPr>
              <w:t>Antigu</w:t>
            </w:r>
            <w:r>
              <w:rPr>
                <w:rFonts w:eastAsia="Arial" w:cs="Arial"/>
                <w:color w:val="000000"/>
                <w:sz w:val="18"/>
                <w:szCs w:val="18"/>
                <w:lang w:val="en" w:eastAsia="en-GB"/>
              </w:rPr>
              <w:t>a Convention Northeast Pacific</w:t>
            </w:r>
          </w:p>
        </w:tc>
        <w:tc>
          <w:tcPr>
            <w:tcW w:w="4111" w:type="dxa"/>
            <w:tcBorders>
              <w:top w:val="single" w:sz="8" w:space="0" w:color="000000"/>
              <w:left w:val="single" w:sz="8" w:space="0" w:color="000000"/>
              <w:bottom w:val="single" w:sz="8" w:space="0" w:color="000000"/>
              <w:right w:val="single" w:sz="8" w:space="0" w:color="000000"/>
            </w:tcBorders>
            <w:tcMar>
              <w:top w:w="14" w:type="dxa"/>
              <w:left w:w="14" w:type="dxa"/>
              <w:bottom w:w="14" w:type="dxa"/>
              <w:right w:w="14" w:type="dxa"/>
            </w:tcMar>
          </w:tcPr>
          <w:p w14:paraId="4A77ED18" w14:textId="77777777" w:rsidR="0052198F" w:rsidRPr="00DF02F5" w:rsidRDefault="0052198F" w:rsidP="0052198F">
            <w:pPr>
              <w:spacing w:after="0" w:line="240" w:lineRule="auto"/>
              <w:jc w:val="left"/>
              <w:rPr>
                <w:rFonts w:eastAsia="Times New Roman" w:cs="Arial"/>
                <w:sz w:val="18"/>
                <w:szCs w:val="18"/>
                <w:lang w:val="en-US" w:eastAsia="fr-FR"/>
              </w:rPr>
            </w:pPr>
            <w:r>
              <w:rPr>
                <w:rFonts w:eastAsia="Times New Roman" w:cs="Arial"/>
                <w:sz w:val="18"/>
                <w:szCs w:val="18"/>
                <w:lang w:eastAsia="fr-FR"/>
              </w:rPr>
              <w:t>No indicator for the implementation of ecosystem-based approaches found</w:t>
            </w:r>
          </w:p>
        </w:tc>
        <w:tc>
          <w:tcPr>
            <w:tcW w:w="8572" w:type="dxa"/>
            <w:tcBorders>
              <w:top w:val="single" w:sz="8" w:space="0" w:color="000000"/>
              <w:left w:val="single" w:sz="8" w:space="0" w:color="000000"/>
              <w:bottom w:val="single" w:sz="8" w:space="0" w:color="000000"/>
              <w:right w:val="single" w:sz="8" w:space="0" w:color="000000"/>
            </w:tcBorders>
            <w:tcMar>
              <w:top w:w="14" w:type="dxa"/>
              <w:left w:w="14" w:type="dxa"/>
              <w:bottom w:w="14" w:type="dxa"/>
              <w:right w:w="14" w:type="dxa"/>
            </w:tcMar>
          </w:tcPr>
          <w:p w14:paraId="75CF9D8A" w14:textId="77777777" w:rsidR="0052198F" w:rsidRPr="00DF02F5" w:rsidRDefault="0052198F" w:rsidP="0052198F">
            <w:pPr>
              <w:spacing w:after="0" w:line="240" w:lineRule="auto"/>
              <w:jc w:val="left"/>
              <w:rPr>
                <w:rFonts w:eastAsia="Times New Roman" w:cs="Arial"/>
                <w:sz w:val="18"/>
                <w:szCs w:val="18"/>
                <w:lang w:val="en-US" w:eastAsia="fr-FR"/>
              </w:rPr>
            </w:pPr>
          </w:p>
        </w:tc>
      </w:tr>
      <w:tr w:rsidR="0052198F" w:rsidRPr="00A62E5A" w14:paraId="347CAD05" w14:textId="77777777" w:rsidTr="0052198F">
        <w:tc>
          <w:tcPr>
            <w:tcW w:w="1691"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14" w:type="dxa"/>
              <w:right w:w="14" w:type="dxa"/>
            </w:tcMar>
          </w:tcPr>
          <w:p w14:paraId="5C85F90F" w14:textId="77777777" w:rsidR="0052198F" w:rsidRDefault="0052198F" w:rsidP="0052198F">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sidRPr="00E02C28">
              <w:rPr>
                <w:rFonts w:eastAsia="Arial" w:cs="Arial"/>
                <w:color w:val="000000"/>
                <w:sz w:val="18"/>
                <w:szCs w:val="18"/>
                <w:lang w:val="en" w:eastAsia="en-GB"/>
              </w:rPr>
              <w:t>Lima Convention Permanent C</w:t>
            </w:r>
            <w:r>
              <w:rPr>
                <w:rFonts w:eastAsia="Arial" w:cs="Arial"/>
                <w:color w:val="000000"/>
                <w:sz w:val="18"/>
                <w:szCs w:val="18"/>
                <w:lang w:val="en" w:eastAsia="en-GB"/>
              </w:rPr>
              <w:t>ommission of the South Pacific (</w:t>
            </w:r>
            <w:r w:rsidRPr="00E02C28">
              <w:rPr>
                <w:rFonts w:eastAsia="Arial" w:cs="Arial"/>
                <w:color w:val="000000"/>
                <w:sz w:val="18"/>
                <w:szCs w:val="18"/>
                <w:lang w:val="en" w:eastAsia="en-GB"/>
              </w:rPr>
              <w:t>CPPS)</w:t>
            </w:r>
          </w:p>
          <w:p w14:paraId="1AB09DCD" w14:textId="77777777" w:rsidR="0052198F" w:rsidRPr="00E02C28" w:rsidRDefault="0052198F" w:rsidP="0052198F">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Pr>
                <w:rFonts w:eastAsia="Arial" w:cs="Arial"/>
                <w:color w:val="000000"/>
                <w:sz w:val="18"/>
                <w:szCs w:val="18"/>
                <w:lang w:val="en" w:eastAsia="en-GB"/>
              </w:rPr>
              <w:t>Southeast Pacific</w:t>
            </w:r>
          </w:p>
        </w:tc>
        <w:tc>
          <w:tcPr>
            <w:tcW w:w="4111" w:type="dxa"/>
            <w:tcBorders>
              <w:top w:val="single" w:sz="8" w:space="0" w:color="000000"/>
              <w:left w:val="single" w:sz="8" w:space="0" w:color="000000"/>
              <w:bottom w:val="single" w:sz="8" w:space="0" w:color="000000"/>
              <w:right w:val="single" w:sz="8" w:space="0" w:color="000000"/>
            </w:tcBorders>
            <w:tcMar>
              <w:top w:w="14" w:type="dxa"/>
              <w:left w:w="14" w:type="dxa"/>
              <w:bottom w:w="14" w:type="dxa"/>
              <w:right w:w="14" w:type="dxa"/>
            </w:tcMar>
          </w:tcPr>
          <w:p w14:paraId="04A283CA" w14:textId="77777777" w:rsidR="0052198F" w:rsidRPr="00DF02F5" w:rsidRDefault="0052198F" w:rsidP="0052198F">
            <w:pPr>
              <w:spacing w:after="0" w:line="240" w:lineRule="auto"/>
              <w:jc w:val="left"/>
              <w:rPr>
                <w:rFonts w:eastAsia="Times New Roman" w:cs="Arial"/>
                <w:sz w:val="18"/>
                <w:szCs w:val="18"/>
                <w:lang w:val="en-US" w:eastAsia="fr-FR"/>
              </w:rPr>
            </w:pPr>
            <w:r>
              <w:rPr>
                <w:rFonts w:eastAsia="Times New Roman" w:cs="Arial"/>
                <w:sz w:val="18"/>
                <w:szCs w:val="18"/>
                <w:lang w:eastAsia="fr-FR"/>
              </w:rPr>
              <w:t>No indicator for the implementation of ecosystem-based approaches found</w:t>
            </w:r>
          </w:p>
        </w:tc>
        <w:tc>
          <w:tcPr>
            <w:tcW w:w="8572" w:type="dxa"/>
            <w:tcBorders>
              <w:top w:val="single" w:sz="8" w:space="0" w:color="000000"/>
              <w:left w:val="single" w:sz="8" w:space="0" w:color="000000"/>
              <w:bottom w:val="single" w:sz="8" w:space="0" w:color="000000"/>
              <w:right w:val="single" w:sz="8" w:space="0" w:color="000000"/>
            </w:tcBorders>
            <w:tcMar>
              <w:top w:w="14" w:type="dxa"/>
              <w:left w:w="14" w:type="dxa"/>
              <w:bottom w:w="14" w:type="dxa"/>
              <w:right w:w="14" w:type="dxa"/>
            </w:tcMar>
          </w:tcPr>
          <w:p w14:paraId="69A68657" w14:textId="77777777" w:rsidR="0052198F" w:rsidRPr="00DF02F5" w:rsidRDefault="0052198F" w:rsidP="0052198F">
            <w:pPr>
              <w:spacing w:after="0" w:line="240" w:lineRule="auto"/>
              <w:jc w:val="left"/>
              <w:rPr>
                <w:rFonts w:eastAsia="Times New Roman" w:cs="Arial"/>
                <w:sz w:val="18"/>
                <w:szCs w:val="18"/>
                <w:lang w:val="en-US" w:eastAsia="fr-FR"/>
              </w:rPr>
            </w:pPr>
          </w:p>
        </w:tc>
      </w:tr>
      <w:tr w:rsidR="0052198F" w:rsidRPr="00A62E5A" w14:paraId="3701828F" w14:textId="77777777" w:rsidTr="0052198F">
        <w:tc>
          <w:tcPr>
            <w:tcW w:w="1691"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14" w:type="dxa"/>
              <w:right w:w="14" w:type="dxa"/>
            </w:tcMar>
          </w:tcPr>
          <w:p w14:paraId="2E06647F" w14:textId="77777777" w:rsidR="0052198F" w:rsidRPr="00E02C28" w:rsidRDefault="0052198F" w:rsidP="0052198F">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sidRPr="0094202C">
              <w:rPr>
                <w:rFonts w:eastAsia="Arial" w:cs="Arial"/>
                <w:color w:val="000000"/>
                <w:sz w:val="18"/>
                <w:szCs w:val="18"/>
                <w:lang w:val="en" w:eastAsia="en-GB"/>
              </w:rPr>
              <w:t>Hamilton Declaration Sargasso Sea</w:t>
            </w:r>
          </w:p>
        </w:tc>
        <w:tc>
          <w:tcPr>
            <w:tcW w:w="4111" w:type="dxa"/>
            <w:tcBorders>
              <w:top w:val="single" w:sz="8" w:space="0" w:color="000000"/>
              <w:left w:val="single" w:sz="8" w:space="0" w:color="000000"/>
              <w:bottom w:val="single" w:sz="8" w:space="0" w:color="000000"/>
              <w:right w:val="single" w:sz="8" w:space="0" w:color="000000"/>
            </w:tcBorders>
            <w:tcMar>
              <w:top w:w="14" w:type="dxa"/>
              <w:left w:w="14" w:type="dxa"/>
              <w:bottom w:w="14" w:type="dxa"/>
              <w:right w:w="14" w:type="dxa"/>
            </w:tcMar>
          </w:tcPr>
          <w:p w14:paraId="464A2125" w14:textId="77777777" w:rsidR="0052198F" w:rsidRPr="00DF02F5" w:rsidRDefault="0052198F" w:rsidP="0052198F">
            <w:pPr>
              <w:spacing w:after="0" w:line="240" w:lineRule="auto"/>
              <w:jc w:val="left"/>
              <w:rPr>
                <w:rFonts w:eastAsia="Times New Roman" w:cs="Arial"/>
                <w:sz w:val="18"/>
                <w:szCs w:val="18"/>
                <w:lang w:val="en-US" w:eastAsia="fr-FR"/>
              </w:rPr>
            </w:pPr>
            <w:r>
              <w:rPr>
                <w:rFonts w:eastAsia="Times New Roman" w:cs="Arial"/>
                <w:sz w:val="18"/>
                <w:szCs w:val="18"/>
                <w:lang w:eastAsia="fr-FR"/>
              </w:rPr>
              <w:t>No indicator for the implementation of ecosystem-based approaches found</w:t>
            </w:r>
          </w:p>
        </w:tc>
        <w:tc>
          <w:tcPr>
            <w:tcW w:w="8572" w:type="dxa"/>
            <w:tcBorders>
              <w:top w:val="single" w:sz="8" w:space="0" w:color="000000"/>
              <w:left w:val="single" w:sz="8" w:space="0" w:color="000000"/>
              <w:bottom w:val="single" w:sz="8" w:space="0" w:color="000000"/>
              <w:right w:val="single" w:sz="8" w:space="0" w:color="000000"/>
            </w:tcBorders>
            <w:tcMar>
              <w:top w:w="14" w:type="dxa"/>
              <w:left w:w="14" w:type="dxa"/>
              <w:bottom w:w="14" w:type="dxa"/>
              <w:right w:w="14" w:type="dxa"/>
            </w:tcMar>
          </w:tcPr>
          <w:p w14:paraId="24E66D72" w14:textId="77777777" w:rsidR="0052198F" w:rsidRPr="00DF02F5" w:rsidRDefault="0052198F" w:rsidP="0052198F">
            <w:pPr>
              <w:spacing w:after="0" w:line="240" w:lineRule="auto"/>
              <w:jc w:val="left"/>
              <w:rPr>
                <w:rFonts w:eastAsia="Times New Roman" w:cs="Arial"/>
                <w:sz w:val="18"/>
                <w:szCs w:val="18"/>
                <w:lang w:val="en-US" w:eastAsia="fr-FR"/>
              </w:rPr>
            </w:pPr>
          </w:p>
        </w:tc>
      </w:tr>
      <w:tr w:rsidR="0052198F" w:rsidRPr="00A62E5A" w14:paraId="08A8F85F" w14:textId="77777777" w:rsidTr="0052198F">
        <w:tc>
          <w:tcPr>
            <w:tcW w:w="1691"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14" w:type="dxa"/>
              <w:right w:w="14" w:type="dxa"/>
            </w:tcMar>
          </w:tcPr>
          <w:p w14:paraId="4FFA811D" w14:textId="77777777" w:rsidR="0052198F" w:rsidRPr="007937AA" w:rsidRDefault="0052198F" w:rsidP="0052198F">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sidRPr="007937AA">
              <w:rPr>
                <w:rFonts w:eastAsia="Arial" w:cs="Arial"/>
                <w:color w:val="000000"/>
                <w:sz w:val="18"/>
                <w:szCs w:val="18"/>
                <w:lang w:val="en" w:eastAsia="en-GB"/>
              </w:rPr>
              <w:t>Arctic Marine Strategic Plan</w:t>
            </w:r>
          </w:p>
          <w:p w14:paraId="58381538" w14:textId="77777777" w:rsidR="0052198F" w:rsidRPr="0094202C" w:rsidRDefault="0052198F" w:rsidP="0052198F">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sidRPr="007937AA">
              <w:rPr>
                <w:rFonts w:eastAsia="Arial" w:cs="Arial"/>
                <w:color w:val="000000"/>
                <w:sz w:val="18"/>
                <w:szCs w:val="18"/>
                <w:lang w:val="en" w:eastAsia="en-GB"/>
              </w:rPr>
              <w:t>Arctic</w:t>
            </w:r>
          </w:p>
        </w:tc>
        <w:tc>
          <w:tcPr>
            <w:tcW w:w="4111" w:type="dxa"/>
            <w:tcBorders>
              <w:top w:val="single" w:sz="8" w:space="0" w:color="000000"/>
              <w:left w:val="single" w:sz="8" w:space="0" w:color="000000"/>
              <w:bottom w:val="single" w:sz="8" w:space="0" w:color="000000"/>
              <w:right w:val="single" w:sz="8" w:space="0" w:color="000000"/>
            </w:tcBorders>
            <w:tcMar>
              <w:top w:w="14" w:type="dxa"/>
              <w:left w:w="14" w:type="dxa"/>
              <w:bottom w:w="14" w:type="dxa"/>
              <w:right w:w="14" w:type="dxa"/>
            </w:tcMar>
          </w:tcPr>
          <w:p w14:paraId="7A92DD75" w14:textId="77777777" w:rsidR="0052198F" w:rsidRPr="00DF02F5" w:rsidRDefault="0052198F" w:rsidP="0052198F">
            <w:pPr>
              <w:spacing w:after="0" w:line="240" w:lineRule="auto"/>
              <w:jc w:val="left"/>
              <w:rPr>
                <w:rFonts w:eastAsia="Times New Roman" w:cs="Arial"/>
                <w:sz w:val="18"/>
                <w:szCs w:val="18"/>
                <w:lang w:val="en-US" w:eastAsia="fr-FR"/>
              </w:rPr>
            </w:pPr>
            <w:r>
              <w:rPr>
                <w:rFonts w:eastAsia="Times New Roman" w:cs="Arial"/>
                <w:sz w:val="18"/>
                <w:szCs w:val="18"/>
                <w:lang w:eastAsia="fr-FR"/>
              </w:rPr>
              <w:t>No indicator for the implementation of ecosystem-based approaches found</w:t>
            </w:r>
          </w:p>
        </w:tc>
        <w:tc>
          <w:tcPr>
            <w:tcW w:w="8572" w:type="dxa"/>
            <w:tcBorders>
              <w:top w:val="single" w:sz="8" w:space="0" w:color="000000"/>
              <w:left w:val="single" w:sz="8" w:space="0" w:color="000000"/>
              <w:bottom w:val="single" w:sz="8" w:space="0" w:color="000000"/>
              <w:right w:val="single" w:sz="8" w:space="0" w:color="000000"/>
            </w:tcBorders>
            <w:tcMar>
              <w:top w:w="14" w:type="dxa"/>
              <w:left w:w="14" w:type="dxa"/>
              <w:bottom w:w="14" w:type="dxa"/>
              <w:right w:w="14" w:type="dxa"/>
            </w:tcMar>
          </w:tcPr>
          <w:p w14:paraId="6F46C2B8" w14:textId="77777777" w:rsidR="0052198F" w:rsidRPr="00DF02F5" w:rsidRDefault="0052198F" w:rsidP="0052198F">
            <w:pPr>
              <w:spacing w:after="0" w:line="240" w:lineRule="auto"/>
              <w:jc w:val="left"/>
              <w:rPr>
                <w:rFonts w:eastAsia="Times New Roman" w:cs="Arial"/>
                <w:sz w:val="18"/>
                <w:szCs w:val="18"/>
                <w:lang w:val="en-US" w:eastAsia="fr-FR"/>
              </w:rPr>
            </w:pPr>
          </w:p>
        </w:tc>
      </w:tr>
      <w:tr w:rsidR="0052198F" w:rsidRPr="00A62E5A" w14:paraId="4C3226B1" w14:textId="77777777" w:rsidTr="0052198F">
        <w:tc>
          <w:tcPr>
            <w:tcW w:w="1691"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14" w:type="dxa"/>
              <w:right w:w="14" w:type="dxa"/>
            </w:tcMar>
          </w:tcPr>
          <w:p w14:paraId="554CFACD" w14:textId="77777777" w:rsidR="0052198F" w:rsidRDefault="0052198F" w:rsidP="0052198F">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Pr>
                <w:rFonts w:eastAsia="Arial" w:cs="Arial"/>
                <w:color w:val="000000"/>
                <w:sz w:val="18"/>
                <w:szCs w:val="18"/>
                <w:lang w:val="en" w:eastAsia="en-GB"/>
              </w:rPr>
              <w:t>Antarctic Treaty</w:t>
            </w:r>
          </w:p>
          <w:p w14:paraId="053E5D59" w14:textId="77777777" w:rsidR="0052198F" w:rsidRDefault="0052198F" w:rsidP="0052198F">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Pr>
                <w:rFonts w:eastAsia="Arial" w:cs="Arial"/>
                <w:color w:val="000000"/>
                <w:sz w:val="18"/>
                <w:szCs w:val="18"/>
                <w:lang w:val="en" w:eastAsia="en-GB"/>
              </w:rPr>
              <w:t>(CCAMLR)</w:t>
            </w:r>
          </w:p>
          <w:p w14:paraId="448FCEC3" w14:textId="77777777" w:rsidR="0052198F" w:rsidRPr="007937AA" w:rsidRDefault="0052198F" w:rsidP="0052198F">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Pr>
                <w:rFonts w:eastAsia="Arial" w:cs="Arial"/>
                <w:color w:val="000000"/>
                <w:sz w:val="18"/>
                <w:szCs w:val="18"/>
                <w:lang w:val="en" w:eastAsia="en-GB"/>
              </w:rPr>
              <w:t>Southern Ocean</w:t>
            </w:r>
          </w:p>
        </w:tc>
        <w:tc>
          <w:tcPr>
            <w:tcW w:w="4111" w:type="dxa"/>
            <w:tcBorders>
              <w:top w:val="single" w:sz="8" w:space="0" w:color="000000"/>
              <w:left w:val="single" w:sz="8" w:space="0" w:color="000000"/>
              <w:bottom w:val="single" w:sz="8" w:space="0" w:color="000000"/>
              <w:right w:val="single" w:sz="8" w:space="0" w:color="000000"/>
            </w:tcBorders>
            <w:tcMar>
              <w:top w:w="14" w:type="dxa"/>
              <w:left w:w="14" w:type="dxa"/>
              <w:bottom w:w="14" w:type="dxa"/>
              <w:right w:w="14" w:type="dxa"/>
            </w:tcMar>
          </w:tcPr>
          <w:p w14:paraId="5BFBE7DA" w14:textId="77777777" w:rsidR="0052198F" w:rsidRPr="00DF02F5" w:rsidRDefault="0052198F" w:rsidP="0052198F">
            <w:pPr>
              <w:spacing w:after="0" w:line="240" w:lineRule="auto"/>
              <w:jc w:val="left"/>
              <w:rPr>
                <w:rFonts w:eastAsia="Times New Roman" w:cs="Arial"/>
                <w:sz w:val="18"/>
                <w:szCs w:val="18"/>
                <w:lang w:val="en-US" w:eastAsia="fr-FR"/>
              </w:rPr>
            </w:pPr>
            <w:r>
              <w:rPr>
                <w:rFonts w:eastAsia="Times New Roman" w:cs="Arial"/>
                <w:sz w:val="18"/>
                <w:szCs w:val="18"/>
                <w:lang w:eastAsia="fr-FR"/>
              </w:rPr>
              <w:t>No indicator for the implementation of ecosystem-based approaches found</w:t>
            </w:r>
          </w:p>
        </w:tc>
        <w:tc>
          <w:tcPr>
            <w:tcW w:w="8572" w:type="dxa"/>
            <w:tcBorders>
              <w:top w:val="single" w:sz="8" w:space="0" w:color="000000"/>
              <w:left w:val="single" w:sz="8" w:space="0" w:color="000000"/>
              <w:bottom w:val="single" w:sz="8" w:space="0" w:color="000000"/>
              <w:right w:val="single" w:sz="8" w:space="0" w:color="000000"/>
            </w:tcBorders>
            <w:tcMar>
              <w:top w:w="14" w:type="dxa"/>
              <w:left w:w="14" w:type="dxa"/>
              <w:bottom w:w="14" w:type="dxa"/>
              <w:right w:w="14" w:type="dxa"/>
            </w:tcMar>
          </w:tcPr>
          <w:p w14:paraId="69FA8E4E" w14:textId="77777777" w:rsidR="0052198F" w:rsidRPr="00DF02F5" w:rsidRDefault="0052198F" w:rsidP="0052198F">
            <w:pPr>
              <w:spacing w:after="0" w:line="240" w:lineRule="auto"/>
              <w:jc w:val="left"/>
              <w:rPr>
                <w:rFonts w:eastAsia="Times New Roman" w:cs="Arial"/>
                <w:sz w:val="18"/>
                <w:szCs w:val="18"/>
                <w:lang w:val="en-US" w:eastAsia="fr-FR"/>
              </w:rPr>
            </w:pPr>
          </w:p>
        </w:tc>
      </w:tr>
      <w:tr w:rsidR="0052198F" w:rsidRPr="00A62E5A" w14:paraId="14FBDF8B" w14:textId="77777777" w:rsidTr="0052198F">
        <w:tc>
          <w:tcPr>
            <w:tcW w:w="169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4" w:type="dxa"/>
              <w:left w:w="14" w:type="dxa"/>
              <w:bottom w:w="14" w:type="dxa"/>
              <w:right w:w="14" w:type="dxa"/>
            </w:tcMar>
          </w:tcPr>
          <w:p w14:paraId="3B0344C5" w14:textId="77777777" w:rsidR="0052198F" w:rsidRPr="00DF02F5" w:rsidRDefault="0052198F" w:rsidP="0052198F">
            <w:pPr>
              <w:spacing w:after="0" w:line="240" w:lineRule="auto"/>
              <w:jc w:val="left"/>
              <w:rPr>
                <w:rFonts w:eastAsia="Times New Roman" w:cs="Arial"/>
                <w:b/>
                <w:sz w:val="18"/>
                <w:szCs w:val="18"/>
                <w:lang w:eastAsia="fr-FR"/>
              </w:rPr>
            </w:pPr>
            <w:r w:rsidRPr="00DF02F5">
              <w:rPr>
                <w:rFonts w:eastAsia="Times New Roman" w:cs="Arial"/>
                <w:b/>
                <w:sz w:val="18"/>
                <w:szCs w:val="18"/>
                <w:lang w:eastAsia="fr-FR"/>
              </w:rPr>
              <w:t>Other</w:t>
            </w:r>
          </w:p>
        </w:tc>
        <w:tc>
          <w:tcPr>
            <w:tcW w:w="411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4" w:type="dxa"/>
              <w:left w:w="14" w:type="dxa"/>
              <w:bottom w:w="14" w:type="dxa"/>
              <w:right w:w="14" w:type="dxa"/>
            </w:tcMar>
          </w:tcPr>
          <w:p w14:paraId="077205B3" w14:textId="77777777" w:rsidR="0052198F" w:rsidRPr="00DF02F5" w:rsidRDefault="0052198F" w:rsidP="0052198F">
            <w:pPr>
              <w:spacing w:after="0" w:line="240" w:lineRule="auto"/>
              <w:jc w:val="left"/>
              <w:rPr>
                <w:rFonts w:eastAsia="Times New Roman" w:cs="Arial"/>
                <w:sz w:val="18"/>
                <w:szCs w:val="18"/>
                <w:lang w:eastAsia="fr-FR"/>
              </w:rPr>
            </w:pPr>
          </w:p>
        </w:tc>
        <w:tc>
          <w:tcPr>
            <w:tcW w:w="857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4" w:type="dxa"/>
              <w:left w:w="14" w:type="dxa"/>
              <w:bottom w:w="14" w:type="dxa"/>
              <w:right w:w="14" w:type="dxa"/>
            </w:tcMar>
          </w:tcPr>
          <w:p w14:paraId="3C51461F" w14:textId="77777777" w:rsidR="0052198F" w:rsidRPr="00DF02F5" w:rsidRDefault="0052198F" w:rsidP="0052198F">
            <w:pPr>
              <w:spacing w:after="0" w:line="240" w:lineRule="auto"/>
              <w:jc w:val="left"/>
              <w:rPr>
                <w:rFonts w:eastAsia="Times New Roman" w:cs="Arial"/>
                <w:sz w:val="18"/>
                <w:szCs w:val="18"/>
                <w:lang w:eastAsia="fr-FR"/>
              </w:rPr>
            </w:pPr>
          </w:p>
        </w:tc>
      </w:tr>
      <w:tr w:rsidR="0052198F" w:rsidRPr="00A62E5A" w14:paraId="49E873D4" w14:textId="77777777" w:rsidTr="0052198F">
        <w:tc>
          <w:tcPr>
            <w:tcW w:w="1691"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14" w:type="dxa"/>
              <w:right w:w="14" w:type="dxa"/>
            </w:tcMar>
          </w:tcPr>
          <w:p w14:paraId="1DBB8787" w14:textId="77777777" w:rsidR="0052198F" w:rsidRPr="00DF02F5" w:rsidRDefault="0052198F" w:rsidP="0052198F">
            <w:pPr>
              <w:spacing w:after="0" w:line="240" w:lineRule="auto"/>
              <w:jc w:val="left"/>
              <w:rPr>
                <w:rFonts w:eastAsia="Times New Roman" w:cs="Arial"/>
                <w:sz w:val="18"/>
                <w:szCs w:val="18"/>
                <w:lang w:eastAsia="fr-FR"/>
              </w:rPr>
            </w:pPr>
            <w:r w:rsidRPr="00DF02F5">
              <w:rPr>
                <w:rFonts w:eastAsia="Times New Roman" w:cs="Arial"/>
                <w:sz w:val="18"/>
                <w:szCs w:val="18"/>
                <w:lang w:eastAsia="fr-FR"/>
              </w:rPr>
              <w:t>European Union Marine Strategy Framework Directive (MSFD)</w:t>
            </w:r>
          </w:p>
        </w:tc>
        <w:tc>
          <w:tcPr>
            <w:tcW w:w="4111" w:type="dxa"/>
            <w:tcBorders>
              <w:top w:val="single" w:sz="8" w:space="0" w:color="000000"/>
              <w:left w:val="single" w:sz="8" w:space="0" w:color="000000"/>
              <w:bottom w:val="single" w:sz="8" w:space="0" w:color="000000"/>
              <w:right w:val="single" w:sz="8" w:space="0" w:color="000000"/>
            </w:tcBorders>
            <w:tcMar>
              <w:top w:w="14" w:type="dxa"/>
              <w:left w:w="14" w:type="dxa"/>
              <w:bottom w:w="14" w:type="dxa"/>
              <w:right w:w="14" w:type="dxa"/>
            </w:tcMar>
          </w:tcPr>
          <w:p w14:paraId="3E4B0A14" w14:textId="77777777" w:rsidR="0052198F" w:rsidRPr="00DF02F5" w:rsidRDefault="0052198F" w:rsidP="0052198F">
            <w:pPr>
              <w:spacing w:after="0" w:line="240" w:lineRule="auto"/>
              <w:jc w:val="left"/>
              <w:rPr>
                <w:rFonts w:eastAsia="Times New Roman" w:cs="Arial"/>
                <w:sz w:val="18"/>
                <w:szCs w:val="18"/>
                <w:lang w:eastAsia="fr-FR"/>
              </w:rPr>
            </w:pPr>
            <w:r w:rsidRPr="00DF02F5">
              <w:rPr>
                <w:rFonts w:eastAsia="Times New Roman" w:cs="Arial"/>
                <w:sz w:val="18"/>
                <w:szCs w:val="18"/>
                <w:lang w:eastAsia="fr-FR"/>
              </w:rPr>
              <w:t xml:space="preserve">Implementation of the ecosystem approach is monitored and assessed using </w:t>
            </w:r>
            <w:r w:rsidRPr="00DF02F5">
              <w:rPr>
                <w:rFonts w:eastAsia="Times New Roman" w:cs="Arial"/>
                <w:b/>
                <w:sz w:val="18"/>
                <w:szCs w:val="18"/>
                <w:lang w:eastAsia="fr-FR"/>
              </w:rPr>
              <w:t>descriptors of good environmental standard (ecological indicators)*</w:t>
            </w:r>
          </w:p>
        </w:tc>
        <w:tc>
          <w:tcPr>
            <w:tcW w:w="8572" w:type="dxa"/>
            <w:tcBorders>
              <w:top w:val="single" w:sz="8" w:space="0" w:color="000000"/>
              <w:left w:val="single" w:sz="8" w:space="0" w:color="000000"/>
              <w:bottom w:val="single" w:sz="8" w:space="0" w:color="000000"/>
              <w:right w:val="single" w:sz="8" w:space="0" w:color="000000"/>
            </w:tcBorders>
            <w:tcMar>
              <w:top w:w="14" w:type="dxa"/>
              <w:left w:w="14" w:type="dxa"/>
              <w:bottom w:w="14" w:type="dxa"/>
              <w:right w:w="14" w:type="dxa"/>
            </w:tcMar>
          </w:tcPr>
          <w:p w14:paraId="5FCE7868" w14:textId="77777777" w:rsidR="0052198F" w:rsidRPr="00DF02F5" w:rsidRDefault="0052198F" w:rsidP="0052198F">
            <w:pPr>
              <w:spacing w:after="0" w:line="240" w:lineRule="auto"/>
              <w:jc w:val="left"/>
              <w:rPr>
                <w:rFonts w:eastAsia="Times New Roman" w:cs="Arial"/>
                <w:sz w:val="18"/>
                <w:szCs w:val="18"/>
                <w:lang w:eastAsia="fr-FR"/>
              </w:rPr>
            </w:pPr>
            <w:r w:rsidRPr="00DF02F5">
              <w:rPr>
                <w:rFonts w:eastAsia="Times New Roman" w:cs="Arial"/>
                <w:sz w:val="18"/>
                <w:szCs w:val="18"/>
                <w:lang w:eastAsia="fr-FR"/>
              </w:rPr>
              <w:t>The Marine Strategy Framework Directive (MSFD)</w:t>
            </w:r>
            <w:r w:rsidRPr="00DF02F5">
              <w:rPr>
                <w:rStyle w:val="FootnoteReference"/>
                <w:rFonts w:eastAsia="Times New Roman" w:cs="Arial"/>
                <w:sz w:val="18"/>
                <w:szCs w:val="18"/>
                <w:lang w:eastAsia="fr-FR"/>
              </w:rPr>
              <w:footnoteReference w:id="104"/>
            </w:r>
            <w:r w:rsidRPr="00DF02F5">
              <w:rPr>
                <w:rFonts w:eastAsia="Times New Roman" w:cs="Arial"/>
                <w:sz w:val="18"/>
                <w:szCs w:val="18"/>
                <w:lang w:eastAsia="fr-FR"/>
              </w:rPr>
              <w:t xml:space="preserve"> provides a legal framework for the ecosystem approach in marine and coastal management within the European Union. The main goal of the MSFD is to achieve good environmental status of EU marine waters by 2020.</w:t>
            </w:r>
          </w:p>
          <w:p w14:paraId="0EEE1124" w14:textId="77777777" w:rsidR="0052198F" w:rsidRPr="00DF02F5" w:rsidRDefault="0052198F" w:rsidP="0052198F">
            <w:pPr>
              <w:spacing w:after="0" w:line="240" w:lineRule="auto"/>
              <w:jc w:val="left"/>
              <w:rPr>
                <w:rFonts w:eastAsia="Times New Roman" w:cs="Arial"/>
                <w:sz w:val="18"/>
                <w:szCs w:val="18"/>
                <w:lang w:eastAsia="fr-FR"/>
              </w:rPr>
            </w:pPr>
            <w:r w:rsidRPr="00DF02F5">
              <w:rPr>
                <w:rFonts w:eastAsia="Times New Roman" w:cs="Arial"/>
                <w:sz w:val="18"/>
                <w:szCs w:val="18"/>
                <w:lang w:eastAsia="fr-FR"/>
              </w:rPr>
              <w:t>*Annex I of the directive lists 11 Descriptors to measure achievement towards god environmental status.</w:t>
            </w:r>
          </w:p>
          <w:p w14:paraId="5E144002" w14:textId="77777777" w:rsidR="0052198F" w:rsidRPr="00DF02F5" w:rsidRDefault="0018111E" w:rsidP="0052198F">
            <w:pPr>
              <w:spacing w:after="0" w:line="240" w:lineRule="auto"/>
              <w:jc w:val="left"/>
              <w:rPr>
                <w:rFonts w:eastAsia="Times New Roman" w:cs="Arial"/>
                <w:sz w:val="18"/>
                <w:szCs w:val="18"/>
                <w:lang w:eastAsia="fr-FR"/>
              </w:rPr>
            </w:pPr>
            <w:hyperlink r:id="rId24" w:history="1">
              <w:r w:rsidR="0052198F" w:rsidRPr="00DF02F5">
                <w:rPr>
                  <w:rStyle w:val="Hyperlink"/>
                  <w:rFonts w:eastAsia="Times New Roman" w:cs="Arial"/>
                  <w:sz w:val="18"/>
                  <w:szCs w:val="18"/>
                  <w:lang w:eastAsia="fr-FR"/>
                </w:rPr>
                <w:t>http://ec.europa.eu/environment/marine/good-environmental-status/index_en.htm</w:t>
              </w:r>
            </w:hyperlink>
          </w:p>
        </w:tc>
      </w:tr>
    </w:tbl>
    <w:p w14:paraId="4C7BAF96" w14:textId="14297A19" w:rsidR="001F78AA" w:rsidRDefault="001F78AA">
      <w:pPr>
        <w:jc w:val="left"/>
      </w:pPr>
    </w:p>
    <w:p w14:paraId="163DDC8A" w14:textId="77777777" w:rsidR="001F78AA" w:rsidRDefault="001F78AA">
      <w:pPr>
        <w:jc w:val="left"/>
      </w:pPr>
      <w:r>
        <w:br w:type="page"/>
      </w:r>
    </w:p>
    <w:p w14:paraId="58B1E9FE" w14:textId="77777777" w:rsidR="00F0523E" w:rsidRDefault="00F0523E" w:rsidP="00F0523E">
      <w:pPr>
        <w:pStyle w:val="Heading2"/>
      </w:pPr>
      <w:r>
        <w:lastRenderedPageBreak/>
        <w:t xml:space="preserve">Indicator 14.5.1: </w:t>
      </w:r>
      <w:r w:rsidRPr="001C6C69">
        <w:t>Coverage of protected areas in relation to marine areas</w:t>
      </w:r>
    </w:p>
    <w:p w14:paraId="7A76B548" w14:textId="698BF347" w:rsidR="00F0523E" w:rsidRDefault="00F0523E" w:rsidP="00F0523E">
      <w:pPr>
        <w:pStyle w:val="Caption"/>
        <w:keepNext/>
      </w:pPr>
      <w:r>
        <w:t xml:space="preserve">Summary </w:t>
      </w:r>
      <w:r w:rsidRPr="00B95755">
        <w:t xml:space="preserve">of </w:t>
      </w:r>
      <w:r>
        <w:t>existing indicators and methodologies for monitoring and assessing the coverage of marine protected areas used by Regional Seas Programmes and other key intergovernmental, international or regional bodies</w:t>
      </w:r>
    </w:p>
    <w:tbl>
      <w:tblPr>
        <w:tblW w:w="14034" w:type="dxa"/>
        <w:tblInd w:w="-10" w:type="dxa"/>
        <w:tblLayout w:type="fixed"/>
        <w:tblCellMar>
          <w:top w:w="15" w:type="dxa"/>
          <w:left w:w="15" w:type="dxa"/>
          <w:bottom w:w="15" w:type="dxa"/>
          <w:right w:w="15" w:type="dxa"/>
        </w:tblCellMar>
        <w:tblLook w:val="04A0" w:firstRow="1" w:lastRow="0" w:firstColumn="1" w:lastColumn="0" w:noHBand="0" w:noVBand="1"/>
      </w:tblPr>
      <w:tblGrid>
        <w:gridCol w:w="1701"/>
        <w:gridCol w:w="5812"/>
        <w:gridCol w:w="6521"/>
      </w:tblGrid>
      <w:tr w:rsidR="00F0523E" w:rsidRPr="00033425" w14:paraId="08FBA39C" w14:textId="77777777" w:rsidTr="00F0523E">
        <w:tc>
          <w:tcPr>
            <w:tcW w:w="1701" w:type="dxa"/>
            <w:tcBorders>
              <w:top w:val="single" w:sz="8" w:space="0" w:color="000000"/>
              <w:left w:val="single" w:sz="8" w:space="0" w:color="000000"/>
              <w:bottom w:val="single" w:sz="8" w:space="0" w:color="000000"/>
              <w:right w:val="single" w:sz="8" w:space="0" w:color="000000"/>
            </w:tcBorders>
            <w:shd w:val="clear" w:color="auto" w:fill="D9D9D9"/>
            <w:tcMar>
              <w:top w:w="14" w:type="dxa"/>
              <w:left w:w="14" w:type="dxa"/>
              <w:bottom w:w="14" w:type="dxa"/>
              <w:right w:w="14" w:type="dxa"/>
            </w:tcMar>
            <w:hideMark/>
          </w:tcPr>
          <w:p w14:paraId="77CEE90A" w14:textId="77777777" w:rsidR="00F0523E" w:rsidRPr="00033425" w:rsidRDefault="00F0523E" w:rsidP="00F0523E">
            <w:pPr>
              <w:spacing w:after="0" w:line="240" w:lineRule="auto"/>
              <w:jc w:val="left"/>
              <w:rPr>
                <w:rFonts w:eastAsia="Times New Roman" w:cs="Times New Roman"/>
                <w:b/>
                <w:sz w:val="18"/>
                <w:szCs w:val="24"/>
                <w:lang w:val="fr-FR" w:eastAsia="fr-FR"/>
              </w:rPr>
            </w:pPr>
            <w:r w:rsidRPr="00033425">
              <w:rPr>
                <w:rFonts w:eastAsia="Times New Roman" w:cs="Arial"/>
                <w:b/>
                <w:sz w:val="18"/>
                <w:szCs w:val="18"/>
                <w:lang w:val="fr-FR" w:eastAsia="fr-FR"/>
              </w:rPr>
              <w:t>Agency/Organisation/Convention</w:t>
            </w:r>
          </w:p>
        </w:tc>
        <w:tc>
          <w:tcPr>
            <w:tcW w:w="5812" w:type="dxa"/>
            <w:tcBorders>
              <w:top w:val="single" w:sz="8" w:space="0" w:color="000000"/>
              <w:left w:val="single" w:sz="8" w:space="0" w:color="000000"/>
              <w:bottom w:val="single" w:sz="8" w:space="0" w:color="000000"/>
              <w:right w:val="single" w:sz="8" w:space="0" w:color="000000"/>
            </w:tcBorders>
            <w:shd w:val="clear" w:color="auto" w:fill="D9D9D9"/>
            <w:tcMar>
              <w:top w:w="14" w:type="dxa"/>
              <w:left w:w="14" w:type="dxa"/>
              <w:bottom w:w="14" w:type="dxa"/>
              <w:right w:w="14" w:type="dxa"/>
            </w:tcMar>
            <w:hideMark/>
          </w:tcPr>
          <w:p w14:paraId="57CF194C" w14:textId="77777777" w:rsidR="00F0523E" w:rsidRPr="00DA4714" w:rsidRDefault="00F0523E" w:rsidP="00F0523E">
            <w:pPr>
              <w:spacing w:after="0" w:line="240" w:lineRule="auto"/>
              <w:jc w:val="left"/>
              <w:rPr>
                <w:rFonts w:eastAsia="Times New Roman" w:cs="Times New Roman"/>
                <w:b/>
                <w:sz w:val="18"/>
                <w:szCs w:val="24"/>
                <w:lang w:eastAsia="fr-FR"/>
              </w:rPr>
            </w:pPr>
            <w:r w:rsidRPr="00DA4714">
              <w:rPr>
                <w:rFonts w:eastAsia="Times New Roman" w:cs="Arial"/>
                <w:b/>
                <w:sz w:val="18"/>
                <w:szCs w:val="18"/>
                <w:lang w:eastAsia="fr-FR"/>
              </w:rPr>
              <w:t>Indicators for marine protected area coverage</w:t>
            </w:r>
          </w:p>
        </w:tc>
        <w:tc>
          <w:tcPr>
            <w:tcW w:w="6521" w:type="dxa"/>
            <w:tcBorders>
              <w:top w:val="single" w:sz="8" w:space="0" w:color="000000"/>
              <w:left w:val="single" w:sz="8" w:space="0" w:color="000000"/>
              <w:bottom w:val="single" w:sz="8" w:space="0" w:color="000000"/>
              <w:right w:val="single" w:sz="8" w:space="0" w:color="000000"/>
            </w:tcBorders>
            <w:shd w:val="clear" w:color="auto" w:fill="D9D9D9"/>
            <w:tcMar>
              <w:top w:w="14" w:type="dxa"/>
              <w:left w:w="14" w:type="dxa"/>
              <w:bottom w:w="14" w:type="dxa"/>
              <w:right w:w="14" w:type="dxa"/>
            </w:tcMar>
            <w:hideMark/>
          </w:tcPr>
          <w:p w14:paraId="3F0A4B68" w14:textId="77777777" w:rsidR="00F0523E" w:rsidRPr="00033425" w:rsidRDefault="00F0523E" w:rsidP="00F0523E">
            <w:pPr>
              <w:spacing w:after="0" w:line="240" w:lineRule="auto"/>
              <w:jc w:val="left"/>
              <w:rPr>
                <w:rFonts w:eastAsia="Times New Roman" w:cs="Times New Roman"/>
                <w:b/>
                <w:sz w:val="18"/>
                <w:szCs w:val="24"/>
                <w:lang w:val="fr-FR" w:eastAsia="fr-FR"/>
              </w:rPr>
            </w:pPr>
            <w:proofErr w:type="spellStart"/>
            <w:r w:rsidRPr="00033425">
              <w:rPr>
                <w:rFonts w:eastAsia="Times New Roman" w:cs="Arial"/>
                <w:b/>
                <w:sz w:val="18"/>
                <w:szCs w:val="18"/>
                <w:lang w:val="fr-FR" w:eastAsia="fr-FR"/>
              </w:rPr>
              <w:t>Comments</w:t>
            </w:r>
            <w:proofErr w:type="spellEnd"/>
            <w:r w:rsidRPr="00033425">
              <w:rPr>
                <w:rFonts w:eastAsia="Times New Roman" w:cs="Arial"/>
                <w:b/>
                <w:sz w:val="18"/>
                <w:szCs w:val="18"/>
                <w:lang w:val="fr-FR" w:eastAsia="fr-FR"/>
              </w:rPr>
              <w:t>/</w:t>
            </w:r>
            <w:proofErr w:type="spellStart"/>
            <w:r w:rsidRPr="00033425">
              <w:rPr>
                <w:rFonts w:eastAsia="Times New Roman" w:cs="Arial"/>
                <w:b/>
                <w:sz w:val="18"/>
                <w:szCs w:val="18"/>
                <w:lang w:val="fr-FR" w:eastAsia="fr-FR"/>
              </w:rPr>
              <w:t>Explanations</w:t>
            </w:r>
            <w:proofErr w:type="spellEnd"/>
          </w:p>
        </w:tc>
      </w:tr>
      <w:tr w:rsidR="00F0523E" w:rsidRPr="00033425" w14:paraId="76142C43" w14:textId="77777777" w:rsidTr="00F0523E">
        <w:tc>
          <w:tcPr>
            <w:tcW w:w="170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4" w:type="dxa"/>
              <w:left w:w="14" w:type="dxa"/>
              <w:bottom w:w="14" w:type="dxa"/>
              <w:right w:w="14" w:type="dxa"/>
            </w:tcMar>
          </w:tcPr>
          <w:p w14:paraId="38C04E72" w14:textId="77777777" w:rsidR="00F0523E" w:rsidRPr="00033425" w:rsidRDefault="00F0523E" w:rsidP="00F0523E">
            <w:pPr>
              <w:spacing w:after="0" w:line="240" w:lineRule="auto"/>
              <w:jc w:val="left"/>
              <w:rPr>
                <w:rFonts w:eastAsia="Times New Roman" w:cs="Arial"/>
                <w:b/>
                <w:sz w:val="18"/>
                <w:szCs w:val="18"/>
                <w:lang w:val="fr-FR" w:eastAsia="fr-FR"/>
              </w:rPr>
            </w:pPr>
            <w:proofErr w:type="spellStart"/>
            <w:r w:rsidRPr="00033425">
              <w:rPr>
                <w:rFonts w:eastAsia="Times New Roman" w:cs="Arial"/>
                <w:b/>
                <w:sz w:val="18"/>
                <w:szCs w:val="18"/>
                <w:lang w:val="fr-FR" w:eastAsia="fr-FR"/>
              </w:rPr>
              <w:t>Regional</w:t>
            </w:r>
            <w:proofErr w:type="spellEnd"/>
            <w:r w:rsidRPr="00033425">
              <w:rPr>
                <w:rFonts w:eastAsia="Times New Roman" w:cs="Arial"/>
                <w:b/>
                <w:sz w:val="18"/>
                <w:szCs w:val="18"/>
                <w:lang w:val="fr-FR" w:eastAsia="fr-FR"/>
              </w:rPr>
              <w:t xml:space="preserve"> </w:t>
            </w:r>
            <w:proofErr w:type="spellStart"/>
            <w:r w:rsidRPr="00033425">
              <w:rPr>
                <w:rFonts w:eastAsia="Times New Roman" w:cs="Arial"/>
                <w:b/>
                <w:sz w:val="18"/>
                <w:szCs w:val="18"/>
                <w:lang w:val="fr-FR" w:eastAsia="fr-FR"/>
              </w:rPr>
              <w:t>Seas</w:t>
            </w:r>
            <w:proofErr w:type="spellEnd"/>
            <w:r w:rsidRPr="00033425">
              <w:rPr>
                <w:rFonts w:eastAsia="Times New Roman" w:cs="Arial"/>
                <w:b/>
                <w:sz w:val="18"/>
                <w:szCs w:val="18"/>
                <w:lang w:val="fr-FR" w:eastAsia="fr-FR"/>
              </w:rPr>
              <w:t xml:space="preserve"> Programmes</w:t>
            </w:r>
          </w:p>
        </w:tc>
        <w:tc>
          <w:tcPr>
            <w:tcW w:w="581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4" w:type="dxa"/>
              <w:left w:w="14" w:type="dxa"/>
              <w:bottom w:w="14" w:type="dxa"/>
              <w:right w:w="14" w:type="dxa"/>
            </w:tcMar>
          </w:tcPr>
          <w:p w14:paraId="448E3CC9" w14:textId="77777777" w:rsidR="00F0523E" w:rsidRPr="00033425" w:rsidRDefault="00F0523E" w:rsidP="00F0523E">
            <w:pPr>
              <w:spacing w:after="0" w:line="240" w:lineRule="auto"/>
              <w:jc w:val="left"/>
              <w:rPr>
                <w:rFonts w:eastAsia="Times New Roman" w:cs="Arial"/>
                <w:b/>
                <w:sz w:val="18"/>
                <w:szCs w:val="18"/>
                <w:lang w:val="fr-FR" w:eastAsia="fr-FR"/>
              </w:rPr>
            </w:pPr>
          </w:p>
        </w:tc>
        <w:tc>
          <w:tcPr>
            <w:tcW w:w="652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4" w:type="dxa"/>
              <w:left w:w="14" w:type="dxa"/>
              <w:bottom w:w="14" w:type="dxa"/>
              <w:right w:w="14" w:type="dxa"/>
            </w:tcMar>
          </w:tcPr>
          <w:p w14:paraId="1FBECEE7" w14:textId="77777777" w:rsidR="00F0523E" w:rsidRPr="00033425" w:rsidRDefault="00F0523E" w:rsidP="00F0523E">
            <w:pPr>
              <w:spacing w:after="0" w:line="240" w:lineRule="auto"/>
              <w:jc w:val="left"/>
              <w:rPr>
                <w:rFonts w:eastAsia="Times New Roman" w:cs="Arial"/>
                <w:b/>
                <w:sz w:val="18"/>
                <w:szCs w:val="18"/>
                <w:lang w:val="fr-FR" w:eastAsia="fr-FR"/>
              </w:rPr>
            </w:pPr>
          </w:p>
        </w:tc>
      </w:tr>
      <w:tr w:rsidR="00F0523E" w:rsidRPr="00033425" w14:paraId="784B125E" w14:textId="77777777" w:rsidTr="00F0523E">
        <w:tc>
          <w:tcPr>
            <w:tcW w:w="1701" w:type="dxa"/>
            <w:tcBorders>
              <w:top w:val="single" w:sz="8" w:space="0" w:color="000000"/>
              <w:left w:val="single" w:sz="8" w:space="0" w:color="000000"/>
              <w:bottom w:val="single" w:sz="8" w:space="0" w:color="000000"/>
              <w:right w:val="single" w:sz="8" w:space="0" w:color="000000"/>
            </w:tcBorders>
            <w:tcMar>
              <w:top w:w="14" w:type="dxa"/>
              <w:left w:w="14" w:type="dxa"/>
              <w:bottom w:w="14" w:type="dxa"/>
              <w:right w:w="14" w:type="dxa"/>
            </w:tcMar>
            <w:hideMark/>
          </w:tcPr>
          <w:p w14:paraId="7EF2F6F4" w14:textId="77777777" w:rsidR="00F0523E" w:rsidRPr="007E5BA5" w:rsidRDefault="00F0523E" w:rsidP="00F0523E">
            <w:pPr>
              <w:pBdr>
                <w:top w:val="nil"/>
                <w:left w:val="nil"/>
                <w:bottom w:val="nil"/>
                <w:right w:val="nil"/>
                <w:between w:val="nil"/>
              </w:pBdr>
              <w:spacing w:after="0" w:line="240" w:lineRule="auto"/>
              <w:jc w:val="left"/>
              <w:rPr>
                <w:rFonts w:eastAsia="Times New Roman" w:cs="Arial"/>
                <w:color w:val="000000"/>
                <w:sz w:val="18"/>
                <w:szCs w:val="18"/>
                <w:lang w:eastAsia="fr-FR"/>
              </w:rPr>
            </w:pPr>
            <w:r w:rsidRPr="007E5BA5">
              <w:rPr>
                <w:rFonts w:eastAsia="Times New Roman" w:cs="Arial"/>
                <w:color w:val="000000"/>
                <w:sz w:val="18"/>
                <w:szCs w:val="18"/>
                <w:lang w:eastAsia="fr-FR"/>
              </w:rPr>
              <w:t>OSPAR Commission, Oslo-Paris Convention</w:t>
            </w:r>
          </w:p>
          <w:p w14:paraId="49F8EF24" w14:textId="77777777" w:rsidR="00F0523E" w:rsidRPr="007E5BA5" w:rsidRDefault="00F0523E" w:rsidP="00F0523E">
            <w:pPr>
              <w:spacing w:after="0" w:line="240" w:lineRule="auto"/>
              <w:jc w:val="left"/>
              <w:rPr>
                <w:rFonts w:eastAsia="Times New Roman" w:cs="Times New Roman"/>
                <w:sz w:val="18"/>
                <w:szCs w:val="24"/>
                <w:lang w:eastAsia="fr-FR"/>
              </w:rPr>
            </w:pPr>
            <w:r w:rsidRPr="007E5BA5">
              <w:rPr>
                <w:rFonts w:eastAsia="Times New Roman" w:cs="Arial"/>
                <w:color w:val="000000"/>
                <w:sz w:val="18"/>
                <w:szCs w:val="18"/>
                <w:lang w:eastAsia="fr-FR"/>
              </w:rPr>
              <w:t>North East Atlantic</w:t>
            </w:r>
          </w:p>
        </w:tc>
        <w:tc>
          <w:tcPr>
            <w:tcW w:w="5812" w:type="dxa"/>
            <w:tcBorders>
              <w:top w:val="single" w:sz="8" w:space="0" w:color="000000"/>
              <w:left w:val="single" w:sz="8" w:space="0" w:color="000000"/>
              <w:bottom w:val="single" w:sz="8" w:space="0" w:color="000000"/>
              <w:right w:val="single" w:sz="8" w:space="0" w:color="000000"/>
            </w:tcBorders>
            <w:tcMar>
              <w:top w:w="14" w:type="dxa"/>
              <w:left w:w="14" w:type="dxa"/>
              <w:bottom w:w="14" w:type="dxa"/>
              <w:right w:w="14" w:type="dxa"/>
            </w:tcMar>
          </w:tcPr>
          <w:p w14:paraId="6DFB25B2" w14:textId="77777777" w:rsidR="00F0523E" w:rsidRDefault="00F0523E" w:rsidP="00F0523E">
            <w:pPr>
              <w:spacing w:after="0" w:line="240" w:lineRule="auto"/>
              <w:jc w:val="left"/>
              <w:rPr>
                <w:rFonts w:eastAsia="Times New Roman" w:cs="Helvetica"/>
                <w:b/>
                <w:sz w:val="18"/>
                <w:szCs w:val="18"/>
                <w:lang w:eastAsia="fr-FR"/>
              </w:rPr>
            </w:pPr>
            <w:r w:rsidRPr="00033425">
              <w:rPr>
                <w:rFonts w:eastAsia="Times New Roman" w:cs="Helvetica"/>
                <w:b/>
                <w:sz w:val="18"/>
                <w:szCs w:val="18"/>
                <w:lang w:eastAsia="fr-FR"/>
              </w:rPr>
              <w:t>‘Madrid Criteria’ for assessing the ecological coherence of the OSPAR MPA network</w:t>
            </w:r>
            <w:r>
              <w:rPr>
                <w:rStyle w:val="FootnoteReference"/>
                <w:rFonts w:eastAsia="Times New Roman" w:cs="Helvetica"/>
                <w:b/>
                <w:sz w:val="18"/>
                <w:szCs w:val="18"/>
                <w:lang w:eastAsia="fr-FR"/>
              </w:rPr>
              <w:footnoteReference w:id="105"/>
            </w:r>
            <w:r w:rsidRPr="00033425">
              <w:rPr>
                <w:rFonts w:eastAsia="Times New Roman" w:cs="Helvetica"/>
                <w:b/>
                <w:sz w:val="18"/>
                <w:szCs w:val="18"/>
                <w:lang w:eastAsia="fr-FR"/>
              </w:rPr>
              <w:t>:</w:t>
            </w:r>
          </w:p>
          <w:p w14:paraId="56E213E6" w14:textId="77777777" w:rsidR="00F0523E" w:rsidRPr="00033425" w:rsidRDefault="00F0523E" w:rsidP="00F0523E">
            <w:pPr>
              <w:spacing w:after="0" w:line="240" w:lineRule="auto"/>
              <w:jc w:val="left"/>
              <w:rPr>
                <w:rFonts w:eastAsia="Times New Roman" w:cs="Helvetica"/>
                <w:b/>
                <w:sz w:val="18"/>
                <w:szCs w:val="18"/>
                <w:lang w:eastAsia="fr-FR"/>
              </w:rPr>
            </w:pPr>
          </w:p>
          <w:p w14:paraId="3A2250AC" w14:textId="77777777" w:rsidR="00F0523E" w:rsidRPr="00033425" w:rsidRDefault="00F0523E" w:rsidP="00F0523E">
            <w:pPr>
              <w:spacing w:after="0" w:line="240" w:lineRule="auto"/>
              <w:jc w:val="left"/>
              <w:rPr>
                <w:rFonts w:eastAsia="Times New Roman" w:cs="Helvetica"/>
                <w:sz w:val="18"/>
                <w:szCs w:val="18"/>
                <w:lang w:eastAsia="fr-FR"/>
              </w:rPr>
            </w:pPr>
            <w:r w:rsidRPr="00033425">
              <w:rPr>
                <w:rFonts w:eastAsia="Times New Roman" w:cs="Helvetica"/>
                <w:b/>
                <w:sz w:val="18"/>
                <w:szCs w:val="18"/>
                <w:lang w:eastAsia="fr-FR"/>
              </w:rPr>
              <w:t>A:</w:t>
            </w:r>
            <w:r w:rsidRPr="00033425">
              <w:rPr>
                <w:rFonts w:eastAsia="Times New Roman" w:cs="Helvetica"/>
                <w:sz w:val="18"/>
                <w:szCs w:val="18"/>
                <w:lang w:eastAsia="fr-FR"/>
              </w:rPr>
              <w:t xml:space="preserve"> OSPAR MPAs are </w:t>
            </w:r>
            <w:r w:rsidRPr="00033425">
              <w:rPr>
                <w:rFonts w:eastAsia="Times New Roman" w:cs="Helvetica"/>
                <w:b/>
                <w:sz w:val="18"/>
                <w:szCs w:val="18"/>
                <w:lang w:eastAsia="fr-FR"/>
              </w:rPr>
              <w:t>geographically well‐distributed</w:t>
            </w:r>
            <w:r w:rsidRPr="00033425">
              <w:rPr>
                <w:rFonts w:eastAsia="Times New Roman" w:cs="Helvetica"/>
                <w:sz w:val="18"/>
                <w:szCs w:val="18"/>
                <w:lang w:eastAsia="fr-FR"/>
              </w:rPr>
              <w:t xml:space="preserve">, with a maximum distance of up to 250km for nearshore/coastline, 500km for offshore and 1000km for the high seas areas between MPAs – links to OSPAR (2006) network principle of </w:t>
            </w:r>
            <w:r w:rsidRPr="00033425">
              <w:rPr>
                <w:rFonts w:eastAsia="Times New Roman" w:cs="Helvetica"/>
                <w:b/>
                <w:sz w:val="18"/>
                <w:szCs w:val="18"/>
                <w:lang w:eastAsia="fr-FR"/>
              </w:rPr>
              <w:t>connectivity</w:t>
            </w:r>
            <w:r w:rsidRPr="00033425">
              <w:rPr>
                <w:rFonts w:eastAsia="Times New Roman" w:cs="Helvetica"/>
                <w:sz w:val="18"/>
                <w:szCs w:val="18"/>
                <w:lang w:eastAsia="fr-FR"/>
              </w:rPr>
              <w:t>.</w:t>
            </w:r>
            <w:r>
              <w:rPr>
                <w:rFonts w:eastAsia="Times New Roman" w:cs="Helvetica"/>
                <w:sz w:val="18"/>
                <w:szCs w:val="18"/>
                <w:lang w:eastAsia="fr-FR"/>
              </w:rPr>
              <w:t xml:space="preserve"> (</w:t>
            </w:r>
            <w:r w:rsidRPr="00033425">
              <w:rPr>
                <w:rFonts w:eastAsia="Times New Roman" w:cs="Helvetica"/>
                <w:sz w:val="18"/>
                <w:szCs w:val="18"/>
                <w:lang w:eastAsia="fr-FR"/>
              </w:rPr>
              <w:t>proximity analysis of MPAs</w:t>
            </w:r>
            <w:r>
              <w:rPr>
                <w:rFonts w:eastAsia="Times New Roman" w:cs="Helvetica"/>
                <w:sz w:val="18"/>
                <w:szCs w:val="18"/>
                <w:lang w:eastAsia="fr-FR"/>
              </w:rPr>
              <w:t>)</w:t>
            </w:r>
          </w:p>
          <w:p w14:paraId="517DA276" w14:textId="77777777" w:rsidR="00F0523E" w:rsidRPr="00033425" w:rsidRDefault="00F0523E" w:rsidP="00F0523E">
            <w:pPr>
              <w:spacing w:after="0" w:line="240" w:lineRule="auto"/>
              <w:jc w:val="left"/>
              <w:rPr>
                <w:rFonts w:eastAsia="Times New Roman" w:cs="Helvetica"/>
                <w:sz w:val="18"/>
                <w:szCs w:val="18"/>
                <w:lang w:eastAsia="fr-FR"/>
              </w:rPr>
            </w:pPr>
          </w:p>
          <w:p w14:paraId="5BCE69C0" w14:textId="77777777" w:rsidR="00F0523E" w:rsidRPr="00033425" w:rsidRDefault="00F0523E" w:rsidP="00F0523E">
            <w:pPr>
              <w:spacing w:after="0" w:line="240" w:lineRule="auto"/>
              <w:jc w:val="left"/>
              <w:rPr>
                <w:rFonts w:eastAsia="Times New Roman" w:cs="Helvetica"/>
                <w:sz w:val="18"/>
                <w:szCs w:val="18"/>
                <w:lang w:eastAsia="fr-FR"/>
              </w:rPr>
            </w:pPr>
            <w:r w:rsidRPr="00033425">
              <w:rPr>
                <w:rFonts w:eastAsia="Times New Roman" w:cs="Helvetica"/>
                <w:b/>
                <w:sz w:val="18"/>
                <w:szCs w:val="18"/>
                <w:lang w:eastAsia="fr-FR"/>
              </w:rPr>
              <w:t>B:</w:t>
            </w:r>
            <w:r w:rsidRPr="00033425">
              <w:rPr>
                <w:rFonts w:eastAsia="Times New Roman" w:cs="Helvetica"/>
                <w:sz w:val="18"/>
                <w:szCs w:val="18"/>
                <w:lang w:eastAsia="fr-FR"/>
              </w:rPr>
              <w:t xml:space="preserve"> OSPAR MPAs, in combination with other relevant spatial measures as deemed appropriate, </w:t>
            </w:r>
            <w:r w:rsidRPr="00033425">
              <w:rPr>
                <w:rFonts w:eastAsia="Times New Roman" w:cs="Helvetica"/>
                <w:b/>
                <w:sz w:val="18"/>
                <w:szCs w:val="18"/>
                <w:lang w:eastAsia="fr-FR"/>
              </w:rPr>
              <w:t xml:space="preserve">cover at least 10% in area of all </w:t>
            </w:r>
            <w:proofErr w:type="spellStart"/>
            <w:r w:rsidRPr="00033425">
              <w:rPr>
                <w:rFonts w:eastAsia="Times New Roman" w:cs="Helvetica"/>
                <w:b/>
                <w:sz w:val="18"/>
                <w:szCs w:val="18"/>
                <w:lang w:eastAsia="fr-FR"/>
              </w:rPr>
              <w:t>Dinter</w:t>
            </w:r>
            <w:proofErr w:type="spellEnd"/>
            <w:r w:rsidRPr="00033425">
              <w:rPr>
                <w:rFonts w:eastAsia="Times New Roman" w:cs="Helvetica"/>
                <w:b/>
                <w:sz w:val="18"/>
                <w:szCs w:val="18"/>
                <w:lang w:eastAsia="fr-FR"/>
              </w:rPr>
              <w:t xml:space="preserve"> biogeographic provinces</w:t>
            </w:r>
            <w:r w:rsidRPr="00033425">
              <w:rPr>
                <w:rFonts w:eastAsia="Times New Roman" w:cs="Helvetica"/>
                <w:sz w:val="18"/>
                <w:szCs w:val="18"/>
                <w:lang w:eastAsia="fr-FR"/>
              </w:rPr>
              <w:t xml:space="preserve"> – links to OSPAR (2006) network principle of </w:t>
            </w:r>
            <w:r w:rsidRPr="00033425">
              <w:rPr>
                <w:rFonts w:eastAsia="Times New Roman" w:cs="Helvetica"/>
                <w:b/>
                <w:sz w:val="18"/>
                <w:szCs w:val="18"/>
                <w:lang w:eastAsia="fr-FR"/>
              </w:rPr>
              <w:t>representativity</w:t>
            </w:r>
            <w:r w:rsidRPr="00033425">
              <w:rPr>
                <w:rFonts w:eastAsia="Times New Roman" w:cs="Helvetica"/>
                <w:sz w:val="18"/>
                <w:szCs w:val="18"/>
                <w:lang w:eastAsia="fr-FR"/>
              </w:rPr>
              <w:t>. (protected area km</w:t>
            </w:r>
            <w:r w:rsidRPr="00033425">
              <w:rPr>
                <w:rFonts w:eastAsia="Times New Roman" w:cs="Helvetica"/>
                <w:sz w:val="18"/>
                <w:szCs w:val="18"/>
                <w:vertAlign w:val="superscript"/>
                <w:lang w:eastAsia="fr-FR"/>
              </w:rPr>
              <w:t>2</w:t>
            </w:r>
            <w:r w:rsidRPr="00033425">
              <w:rPr>
                <w:rFonts w:eastAsia="Times New Roman" w:cs="Helvetica"/>
                <w:sz w:val="18"/>
                <w:szCs w:val="18"/>
                <w:lang w:eastAsia="fr-FR"/>
              </w:rPr>
              <w:t>, total area km</w:t>
            </w:r>
            <w:r w:rsidRPr="00033425">
              <w:rPr>
                <w:rFonts w:eastAsia="Times New Roman" w:cs="Helvetica"/>
                <w:sz w:val="18"/>
                <w:szCs w:val="18"/>
                <w:vertAlign w:val="superscript"/>
                <w:lang w:eastAsia="fr-FR"/>
              </w:rPr>
              <w:t>2</w:t>
            </w:r>
            <w:r w:rsidRPr="00033425">
              <w:rPr>
                <w:rFonts w:eastAsia="Times New Roman" w:cs="Helvetica"/>
                <w:sz w:val="18"/>
                <w:szCs w:val="18"/>
                <w:lang w:eastAsia="fr-FR"/>
              </w:rPr>
              <w:t>, MPA coverage %)</w:t>
            </w:r>
          </w:p>
          <w:p w14:paraId="18BBBF46" w14:textId="77777777" w:rsidR="00F0523E" w:rsidRPr="00033425" w:rsidRDefault="00F0523E" w:rsidP="00F0523E">
            <w:pPr>
              <w:spacing w:after="0" w:line="240" w:lineRule="auto"/>
              <w:jc w:val="left"/>
              <w:rPr>
                <w:rFonts w:eastAsia="Times New Roman" w:cs="Helvetica"/>
                <w:sz w:val="18"/>
                <w:szCs w:val="18"/>
                <w:lang w:eastAsia="fr-FR"/>
              </w:rPr>
            </w:pPr>
          </w:p>
          <w:p w14:paraId="75A58FB5" w14:textId="77777777" w:rsidR="00F0523E" w:rsidRPr="00033425" w:rsidRDefault="00F0523E" w:rsidP="00F0523E">
            <w:pPr>
              <w:spacing w:after="0" w:line="240" w:lineRule="auto"/>
              <w:jc w:val="left"/>
              <w:rPr>
                <w:rFonts w:eastAsia="Times New Roman" w:cs="Helvetica"/>
                <w:sz w:val="18"/>
                <w:szCs w:val="18"/>
                <w:lang w:eastAsia="fr-FR"/>
              </w:rPr>
            </w:pPr>
            <w:r w:rsidRPr="00033425">
              <w:rPr>
                <w:rFonts w:eastAsia="Times New Roman" w:cs="Helvetica"/>
                <w:b/>
                <w:sz w:val="18"/>
                <w:szCs w:val="18"/>
                <w:lang w:eastAsia="fr-FR"/>
              </w:rPr>
              <w:t>C:</w:t>
            </w:r>
            <w:r w:rsidRPr="00033425">
              <w:rPr>
                <w:rFonts w:eastAsia="Times New Roman" w:cs="Helvetica"/>
                <w:sz w:val="18"/>
                <w:szCs w:val="18"/>
                <w:lang w:eastAsia="fr-FR"/>
              </w:rPr>
              <w:t xml:space="preserve"> OSPAR MPAs </w:t>
            </w:r>
            <w:r w:rsidRPr="00033425">
              <w:rPr>
                <w:rFonts w:eastAsia="Times New Roman" w:cs="Helvetica"/>
                <w:b/>
                <w:sz w:val="18"/>
                <w:szCs w:val="18"/>
                <w:lang w:eastAsia="fr-FR"/>
              </w:rPr>
              <w:t>represent all EUNIS Level 3 habitat classes and OSPAR threatened and/or declining (OSPAR T&amp;D) species and habitats</w:t>
            </w:r>
            <w:r w:rsidRPr="00033425">
              <w:rPr>
                <w:rFonts w:eastAsia="Times New Roman" w:cs="Helvetica"/>
                <w:sz w:val="18"/>
                <w:szCs w:val="18"/>
                <w:lang w:eastAsia="fr-FR"/>
              </w:rPr>
              <w:t xml:space="preserve"> for which MPAs are considered appropriate more than once in all relevant </w:t>
            </w:r>
            <w:proofErr w:type="spellStart"/>
            <w:r w:rsidRPr="00033425">
              <w:rPr>
                <w:rFonts w:eastAsia="Times New Roman" w:cs="Helvetica"/>
                <w:sz w:val="18"/>
                <w:szCs w:val="18"/>
                <w:lang w:eastAsia="fr-FR"/>
              </w:rPr>
              <w:t>Dinter</w:t>
            </w:r>
            <w:proofErr w:type="spellEnd"/>
            <w:r w:rsidRPr="00033425">
              <w:rPr>
                <w:rFonts w:eastAsia="Times New Roman" w:cs="Helvetica"/>
                <w:sz w:val="18"/>
                <w:szCs w:val="18"/>
                <w:lang w:eastAsia="fr-FR"/>
              </w:rPr>
              <w:t xml:space="preserve"> biogeographic provinces a given feature is present – links to OSPAR (2006) network principles of </w:t>
            </w:r>
            <w:r w:rsidRPr="00033425">
              <w:rPr>
                <w:rFonts w:eastAsia="Times New Roman" w:cs="Helvetica"/>
                <w:b/>
                <w:sz w:val="18"/>
                <w:szCs w:val="18"/>
                <w:lang w:eastAsia="fr-FR"/>
              </w:rPr>
              <w:t>features</w:t>
            </w:r>
            <w:r w:rsidRPr="00033425">
              <w:rPr>
                <w:rFonts w:eastAsia="Times New Roman" w:cs="Helvetica"/>
                <w:sz w:val="18"/>
                <w:szCs w:val="18"/>
                <w:lang w:eastAsia="fr-FR"/>
              </w:rPr>
              <w:t xml:space="preserve"> and </w:t>
            </w:r>
            <w:r w:rsidRPr="00033425">
              <w:rPr>
                <w:rFonts w:eastAsia="Times New Roman" w:cs="Helvetica"/>
                <w:b/>
                <w:sz w:val="18"/>
                <w:szCs w:val="18"/>
                <w:lang w:eastAsia="fr-FR"/>
              </w:rPr>
              <w:t>resilience</w:t>
            </w:r>
            <w:r w:rsidRPr="00033425">
              <w:rPr>
                <w:rFonts w:eastAsia="Times New Roman" w:cs="Helvetica"/>
                <w:sz w:val="18"/>
                <w:szCs w:val="18"/>
                <w:lang w:eastAsia="fr-FR"/>
              </w:rPr>
              <w:t>.</w:t>
            </w:r>
            <w:r>
              <w:rPr>
                <w:rFonts w:eastAsia="Times New Roman" w:cs="Helvetica"/>
                <w:sz w:val="18"/>
                <w:szCs w:val="18"/>
                <w:lang w:eastAsia="fr-FR"/>
              </w:rPr>
              <w:t xml:space="preserve"> (</w:t>
            </w:r>
            <w:r w:rsidRPr="00033425">
              <w:rPr>
                <w:rFonts w:eastAsia="Times New Roman" w:cs="Helvetica"/>
                <w:sz w:val="18"/>
                <w:szCs w:val="18"/>
                <w:lang w:eastAsia="fr-FR"/>
              </w:rPr>
              <w:t>protection of OSPAR threatened/declining species and habitats within MPAs</w:t>
            </w:r>
            <w:r>
              <w:rPr>
                <w:rFonts w:eastAsia="Times New Roman" w:cs="Helvetica"/>
                <w:sz w:val="18"/>
                <w:szCs w:val="18"/>
                <w:lang w:eastAsia="fr-FR"/>
              </w:rPr>
              <w:t xml:space="preserve">; </w:t>
            </w:r>
            <w:r w:rsidRPr="00116D3D">
              <w:rPr>
                <w:rFonts w:eastAsia="Times New Roman" w:cs="Helvetica"/>
                <w:sz w:val="18"/>
                <w:szCs w:val="18"/>
                <w:lang w:eastAsia="fr-FR"/>
              </w:rPr>
              <w:t>issue: deficient information)</w:t>
            </w:r>
          </w:p>
        </w:tc>
        <w:tc>
          <w:tcPr>
            <w:tcW w:w="6521" w:type="dxa"/>
            <w:tcBorders>
              <w:top w:val="single" w:sz="8" w:space="0" w:color="000000"/>
              <w:left w:val="single" w:sz="8" w:space="0" w:color="000000"/>
              <w:bottom w:val="single" w:sz="8" w:space="0" w:color="000000"/>
              <w:right w:val="single" w:sz="8" w:space="0" w:color="000000"/>
            </w:tcBorders>
            <w:tcMar>
              <w:top w:w="14" w:type="dxa"/>
              <w:left w:w="14" w:type="dxa"/>
              <w:bottom w:w="14" w:type="dxa"/>
              <w:right w:w="14" w:type="dxa"/>
            </w:tcMar>
          </w:tcPr>
          <w:p w14:paraId="6B870431" w14:textId="77777777" w:rsidR="00F0523E" w:rsidRDefault="00F0523E" w:rsidP="00F0523E">
            <w:pPr>
              <w:spacing w:after="0" w:line="240" w:lineRule="auto"/>
              <w:jc w:val="left"/>
              <w:rPr>
                <w:rFonts w:eastAsia="Times New Roman" w:cs="Helvetica"/>
                <w:sz w:val="18"/>
                <w:szCs w:val="18"/>
                <w:lang w:eastAsia="fr-FR"/>
              </w:rPr>
            </w:pPr>
            <w:r w:rsidRPr="00033425">
              <w:rPr>
                <w:rFonts w:eastAsia="Times New Roman" w:cs="Helvetica"/>
                <w:b/>
                <w:sz w:val="18"/>
                <w:szCs w:val="18"/>
                <w:lang w:eastAsia="fr-FR"/>
              </w:rPr>
              <w:t>OSPAR Recommendation 2003/3 on a network of marine protected areas (amended by OSPAR Recommendation 2010/2)</w:t>
            </w:r>
            <w:r w:rsidRPr="00033425">
              <w:rPr>
                <w:rFonts w:eastAsia="Times New Roman" w:cs="Helvetica"/>
                <w:sz w:val="18"/>
                <w:szCs w:val="18"/>
                <w:lang w:eastAsia="fr-FR"/>
              </w:rPr>
              <w:t xml:space="preserve">: establish an ecologically coherent, well managed network of MPAs in the North-East Atlantic by 2016. </w:t>
            </w:r>
          </w:p>
          <w:p w14:paraId="35B8CC4E" w14:textId="77777777" w:rsidR="00F0523E" w:rsidRPr="00033425" w:rsidRDefault="00F0523E" w:rsidP="00F0523E">
            <w:pPr>
              <w:spacing w:after="0" w:line="240" w:lineRule="auto"/>
              <w:jc w:val="left"/>
              <w:rPr>
                <w:rFonts w:eastAsia="Times New Roman" w:cs="Helvetica"/>
                <w:sz w:val="18"/>
                <w:szCs w:val="18"/>
                <w:lang w:eastAsia="fr-FR"/>
              </w:rPr>
            </w:pPr>
            <w:r w:rsidRPr="00033425">
              <w:rPr>
                <w:rFonts w:eastAsia="Times New Roman" w:cs="Helvetica"/>
                <w:sz w:val="18"/>
                <w:szCs w:val="18"/>
                <w:lang w:eastAsia="fr-FR"/>
              </w:rPr>
              <w:t>Objectives:</w:t>
            </w:r>
          </w:p>
          <w:p w14:paraId="0D829399" w14:textId="77777777" w:rsidR="00F0523E" w:rsidRPr="00033425" w:rsidRDefault="00F0523E" w:rsidP="00F0523E">
            <w:pPr>
              <w:spacing w:after="0" w:line="240" w:lineRule="auto"/>
              <w:jc w:val="left"/>
              <w:rPr>
                <w:rFonts w:eastAsia="Times New Roman" w:cs="Helvetica"/>
                <w:sz w:val="18"/>
                <w:szCs w:val="18"/>
                <w:lang w:eastAsia="fr-FR"/>
              </w:rPr>
            </w:pPr>
            <w:r w:rsidRPr="00033425">
              <w:rPr>
                <w:rFonts w:eastAsia="Times New Roman" w:cs="Helvetica"/>
                <w:sz w:val="18"/>
                <w:szCs w:val="18"/>
                <w:lang w:eastAsia="fr-FR"/>
              </w:rPr>
              <w:t>a. by 2012 it is ecologically coherent, includes sites representative of all biogeographic regions in the OSPAR Maritime Area, and is consistent with the CBD target for effectively conserved marine and coastal ecological regions;</w:t>
            </w:r>
          </w:p>
          <w:p w14:paraId="6564FE17" w14:textId="77777777" w:rsidR="00F0523E" w:rsidRPr="00033425" w:rsidRDefault="00F0523E" w:rsidP="00F0523E">
            <w:pPr>
              <w:spacing w:after="0" w:line="240" w:lineRule="auto"/>
              <w:jc w:val="left"/>
              <w:rPr>
                <w:rFonts w:eastAsia="Times New Roman" w:cs="Helvetica"/>
                <w:sz w:val="18"/>
                <w:szCs w:val="18"/>
                <w:lang w:eastAsia="fr-FR"/>
              </w:rPr>
            </w:pPr>
            <w:r w:rsidRPr="00033425">
              <w:rPr>
                <w:rFonts w:eastAsia="Times New Roman" w:cs="Helvetica"/>
                <w:sz w:val="18"/>
                <w:szCs w:val="18"/>
                <w:lang w:eastAsia="fr-FR"/>
              </w:rPr>
              <w:t>b. by 2016 it is well managed (i.e. coherent management measures have been set up and are being implemented for such MPAs that have been designated up to 2010).</w:t>
            </w:r>
            <w:r w:rsidRPr="00033425">
              <w:rPr>
                <w:rFonts w:eastAsia="Times New Roman" w:cs="Helvetica"/>
                <w:sz w:val="18"/>
                <w:szCs w:val="18"/>
                <w:vertAlign w:val="superscript"/>
                <w:lang w:eastAsia="fr-FR"/>
              </w:rPr>
              <w:footnoteReference w:id="106"/>
            </w:r>
          </w:p>
          <w:p w14:paraId="6E74AA52" w14:textId="77777777" w:rsidR="00F0523E" w:rsidRDefault="00F0523E" w:rsidP="00F0523E">
            <w:pPr>
              <w:spacing w:after="0" w:line="240" w:lineRule="auto"/>
              <w:jc w:val="left"/>
              <w:rPr>
                <w:rFonts w:eastAsia="Times New Roman" w:cs="Helvetica"/>
                <w:sz w:val="18"/>
                <w:szCs w:val="18"/>
                <w:lang w:eastAsia="fr-FR"/>
              </w:rPr>
            </w:pPr>
          </w:p>
          <w:p w14:paraId="0CB6F032" w14:textId="77777777" w:rsidR="00F0523E" w:rsidRDefault="00F0523E" w:rsidP="00F0523E">
            <w:pPr>
              <w:spacing w:after="0" w:line="240" w:lineRule="auto"/>
              <w:jc w:val="left"/>
              <w:rPr>
                <w:rFonts w:eastAsia="Times New Roman" w:cs="Helvetica"/>
                <w:sz w:val="18"/>
                <w:szCs w:val="18"/>
                <w:lang w:eastAsia="fr-FR"/>
              </w:rPr>
            </w:pPr>
            <w:r>
              <w:rPr>
                <w:rFonts w:eastAsia="Times New Roman" w:cs="Helvetica"/>
                <w:sz w:val="18"/>
                <w:szCs w:val="18"/>
                <w:lang w:eastAsia="fr-FR"/>
              </w:rPr>
              <w:t xml:space="preserve">(see also OSPAR Marine Protected Areas website: </w:t>
            </w:r>
            <w:hyperlink r:id="rId25" w:history="1">
              <w:r w:rsidRPr="00033425">
                <w:rPr>
                  <w:rFonts w:eastAsia="Times New Roman" w:cs="Helvetica"/>
                  <w:color w:val="0563C1" w:themeColor="hyperlink"/>
                  <w:sz w:val="18"/>
                  <w:szCs w:val="18"/>
                  <w:u w:val="single"/>
                  <w:lang w:eastAsia="fr-FR"/>
                </w:rPr>
                <w:t>https://www.ospar.org/work-areas/bdc/marine-protected-areas</w:t>
              </w:r>
            </w:hyperlink>
            <w:r w:rsidRPr="00033425">
              <w:rPr>
                <w:rFonts w:eastAsia="Times New Roman" w:cs="Helvetica"/>
                <w:sz w:val="18"/>
                <w:szCs w:val="18"/>
                <w:lang w:eastAsia="fr-FR"/>
              </w:rPr>
              <w:t xml:space="preserve"> </w:t>
            </w:r>
            <w:r>
              <w:rPr>
                <w:rFonts w:eastAsia="Times New Roman" w:cs="Helvetica"/>
                <w:sz w:val="18"/>
                <w:szCs w:val="18"/>
                <w:lang w:eastAsia="fr-FR"/>
              </w:rPr>
              <w:t>)</w:t>
            </w:r>
          </w:p>
          <w:p w14:paraId="612970EC" w14:textId="77777777" w:rsidR="00F0523E" w:rsidRPr="00033425" w:rsidRDefault="00F0523E" w:rsidP="00F0523E">
            <w:pPr>
              <w:spacing w:after="0" w:line="240" w:lineRule="auto"/>
              <w:jc w:val="left"/>
              <w:rPr>
                <w:rFonts w:eastAsia="Times New Roman" w:cs="Helvetica"/>
                <w:sz w:val="18"/>
                <w:szCs w:val="18"/>
                <w:lang w:eastAsia="fr-FR"/>
              </w:rPr>
            </w:pPr>
          </w:p>
          <w:p w14:paraId="0DDE07DF" w14:textId="77777777" w:rsidR="00F0523E" w:rsidRPr="00033425" w:rsidRDefault="00F0523E" w:rsidP="00F0523E">
            <w:pPr>
              <w:spacing w:after="0" w:line="240" w:lineRule="auto"/>
              <w:jc w:val="left"/>
              <w:rPr>
                <w:rFonts w:eastAsia="Times New Roman" w:cs="Helvetica"/>
                <w:b/>
                <w:sz w:val="18"/>
                <w:szCs w:val="18"/>
                <w:lang w:eastAsia="fr-FR"/>
              </w:rPr>
            </w:pPr>
            <w:r w:rsidRPr="00033425">
              <w:rPr>
                <w:rFonts w:eastAsia="Times New Roman" w:cs="Helvetica"/>
                <w:b/>
                <w:sz w:val="18"/>
                <w:szCs w:val="18"/>
                <w:lang w:eastAsia="fr-FR"/>
              </w:rPr>
              <w:t>OSPAR principles for assessing the ecological coherence of MPA networks</w:t>
            </w:r>
            <w:r w:rsidRPr="00033425">
              <w:rPr>
                <w:rFonts w:eastAsia="Times New Roman" w:cs="Helvetica"/>
                <w:b/>
                <w:sz w:val="18"/>
                <w:szCs w:val="18"/>
                <w:vertAlign w:val="superscript"/>
                <w:lang w:eastAsia="fr-FR"/>
              </w:rPr>
              <w:footnoteReference w:id="107"/>
            </w:r>
          </w:p>
          <w:p w14:paraId="19E0AC56" w14:textId="77777777" w:rsidR="00F0523E" w:rsidRPr="00033425" w:rsidRDefault="00F0523E" w:rsidP="00F0523E">
            <w:pPr>
              <w:spacing w:after="0" w:line="240" w:lineRule="auto"/>
              <w:jc w:val="left"/>
              <w:rPr>
                <w:rFonts w:eastAsia="Times New Roman" w:cs="Helvetica"/>
                <w:sz w:val="18"/>
                <w:szCs w:val="18"/>
                <w:lang w:eastAsia="fr-FR"/>
              </w:rPr>
            </w:pPr>
            <w:r w:rsidRPr="00033425">
              <w:rPr>
                <w:rFonts w:eastAsia="Times New Roman" w:cs="Helvetica"/>
                <w:b/>
                <w:sz w:val="18"/>
                <w:szCs w:val="18"/>
                <w:lang w:eastAsia="fr-FR"/>
              </w:rPr>
              <w:t>Features</w:t>
            </w:r>
            <w:r w:rsidRPr="00033425">
              <w:rPr>
                <w:rFonts w:eastAsia="Times New Roman" w:cs="Helvetica"/>
                <w:sz w:val="18"/>
                <w:szCs w:val="18"/>
                <w:lang w:eastAsia="fr-FR"/>
              </w:rPr>
              <w:t xml:space="preserve"> – MPAs should be designated in areas that best represent the range of habitats, species and ecological processes in the OSPAR Maritime Area. Proportions of features that should be protected by the MPA network may be higher for particularly threatened and/or declining features.</w:t>
            </w:r>
          </w:p>
          <w:p w14:paraId="5B402D2B" w14:textId="77777777" w:rsidR="00F0523E" w:rsidRPr="00033425" w:rsidRDefault="00F0523E" w:rsidP="00F0523E">
            <w:pPr>
              <w:spacing w:after="0" w:line="240" w:lineRule="auto"/>
              <w:jc w:val="left"/>
              <w:rPr>
                <w:rFonts w:eastAsia="Times New Roman" w:cs="Helvetica"/>
                <w:sz w:val="18"/>
                <w:szCs w:val="18"/>
                <w:lang w:eastAsia="fr-FR"/>
              </w:rPr>
            </w:pPr>
            <w:r w:rsidRPr="00033425">
              <w:rPr>
                <w:rFonts w:eastAsia="Times New Roman" w:cs="Helvetica"/>
                <w:b/>
                <w:sz w:val="18"/>
                <w:szCs w:val="18"/>
                <w:lang w:eastAsia="fr-FR"/>
              </w:rPr>
              <w:t>Representativity</w:t>
            </w:r>
            <w:r w:rsidRPr="00033425">
              <w:rPr>
                <w:rFonts w:eastAsia="Times New Roman" w:cs="Helvetica"/>
                <w:sz w:val="18"/>
                <w:szCs w:val="18"/>
                <w:lang w:eastAsia="fr-FR"/>
              </w:rPr>
              <w:t xml:space="preserve"> – MPAs should protect examples of the same features across their known biogeographical extent to reflect known sub‐types. EUNIS Level 3 habitats are stated as a potentially useful way of characterising the OSPAR</w:t>
            </w:r>
          </w:p>
          <w:p w14:paraId="4811A0DD" w14:textId="77777777" w:rsidR="00F0523E" w:rsidRPr="00033425" w:rsidRDefault="00F0523E" w:rsidP="00F0523E">
            <w:pPr>
              <w:spacing w:after="0" w:line="240" w:lineRule="auto"/>
              <w:jc w:val="left"/>
              <w:rPr>
                <w:rFonts w:eastAsia="Times New Roman" w:cs="Helvetica"/>
                <w:sz w:val="18"/>
                <w:szCs w:val="18"/>
                <w:lang w:eastAsia="fr-FR"/>
              </w:rPr>
            </w:pPr>
            <w:r w:rsidRPr="00033425">
              <w:rPr>
                <w:rFonts w:eastAsia="Times New Roman" w:cs="Helvetica"/>
                <w:sz w:val="18"/>
                <w:szCs w:val="18"/>
                <w:lang w:eastAsia="fr-FR"/>
              </w:rPr>
              <w:t>Maritime Area for the purposes of including biogeographic variation in the network.</w:t>
            </w:r>
          </w:p>
          <w:p w14:paraId="67551ABF" w14:textId="77777777" w:rsidR="00F0523E" w:rsidRPr="00033425" w:rsidRDefault="00F0523E" w:rsidP="00F0523E">
            <w:pPr>
              <w:spacing w:after="0" w:line="240" w:lineRule="auto"/>
              <w:jc w:val="left"/>
              <w:rPr>
                <w:rFonts w:eastAsia="Times New Roman" w:cs="Helvetica"/>
                <w:sz w:val="18"/>
                <w:szCs w:val="18"/>
                <w:lang w:eastAsia="fr-FR"/>
              </w:rPr>
            </w:pPr>
            <w:r w:rsidRPr="00033425">
              <w:rPr>
                <w:rFonts w:eastAsia="Times New Roman" w:cs="Helvetica"/>
                <w:b/>
                <w:sz w:val="18"/>
                <w:szCs w:val="18"/>
                <w:lang w:eastAsia="fr-FR"/>
              </w:rPr>
              <w:t>Connectivity</w:t>
            </w:r>
            <w:r w:rsidRPr="00033425">
              <w:rPr>
                <w:rFonts w:eastAsia="Times New Roman" w:cs="Helvetica"/>
                <w:sz w:val="18"/>
                <w:szCs w:val="18"/>
                <w:lang w:eastAsia="fr-FR"/>
              </w:rPr>
              <w:t xml:space="preserve"> – In the absence of dispersal data, connectivity may be approximated by ensuring the MPA network is well distributed geographically. Where scientific understanding is further developed, the MPA network should reflect locations where a </w:t>
            </w:r>
            <w:r w:rsidRPr="00033425">
              <w:rPr>
                <w:rFonts w:eastAsia="Times New Roman" w:cs="Helvetica"/>
                <w:sz w:val="18"/>
                <w:szCs w:val="18"/>
                <w:lang w:eastAsia="fr-FR"/>
              </w:rPr>
              <w:lastRenderedPageBreak/>
              <w:t>specific path between identified places is known (e.g. critical areas of a life cycle for a given species).</w:t>
            </w:r>
          </w:p>
          <w:p w14:paraId="46EFF0C5" w14:textId="77777777" w:rsidR="00F0523E" w:rsidRPr="00033425" w:rsidRDefault="00F0523E" w:rsidP="00F0523E">
            <w:pPr>
              <w:spacing w:after="0" w:line="240" w:lineRule="auto"/>
              <w:jc w:val="left"/>
              <w:rPr>
                <w:rFonts w:eastAsia="Times New Roman" w:cs="Helvetica"/>
                <w:sz w:val="18"/>
                <w:szCs w:val="18"/>
                <w:lang w:eastAsia="fr-FR"/>
              </w:rPr>
            </w:pPr>
            <w:r w:rsidRPr="00033425">
              <w:rPr>
                <w:rFonts w:eastAsia="Times New Roman" w:cs="Helvetica"/>
                <w:b/>
                <w:sz w:val="18"/>
                <w:szCs w:val="18"/>
                <w:lang w:eastAsia="fr-FR"/>
              </w:rPr>
              <w:t>Resilience</w:t>
            </w:r>
            <w:r w:rsidRPr="00033425">
              <w:rPr>
                <w:rFonts w:eastAsia="Times New Roman" w:cs="Helvetica"/>
                <w:sz w:val="18"/>
                <w:szCs w:val="18"/>
                <w:lang w:eastAsia="fr-FR"/>
              </w:rPr>
              <w:t xml:space="preserve"> – Replication of features in separate MPAs in each biogeographic area is desirable where possible. The appropriate size of a site should be determined by the purpose of the site and be sufficiently large enough to maintain the integrity of the feature(s) for which it is selected.</w:t>
            </w:r>
          </w:p>
          <w:p w14:paraId="7DF4982B" w14:textId="77777777" w:rsidR="00F0523E" w:rsidRPr="00033425" w:rsidRDefault="00F0523E" w:rsidP="00F0523E">
            <w:pPr>
              <w:spacing w:after="0" w:line="240" w:lineRule="auto"/>
              <w:jc w:val="left"/>
              <w:rPr>
                <w:rFonts w:eastAsia="Times New Roman" w:cs="Helvetica"/>
                <w:sz w:val="18"/>
                <w:szCs w:val="18"/>
                <w:lang w:eastAsia="fr-FR"/>
              </w:rPr>
            </w:pPr>
            <w:r w:rsidRPr="00033425">
              <w:rPr>
                <w:rFonts w:eastAsia="Times New Roman" w:cs="Helvetica"/>
                <w:b/>
                <w:sz w:val="18"/>
                <w:szCs w:val="18"/>
                <w:lang w:eastAsia="fr-FR"/>
              </w:rPr>
              <w:t>Management</w:t>
            </w:r>
            <w:r w:rsidRPr="00033425">
              <w:rPr>
                <w:rFonts w:eastAsia="Times New Roman" w:cs="Helvetica"/>
                <w:sz w:val="18"/>
                <w:szCs w:val="18"/>
                <w:lang w:eastAsia="fr-FR"/>
              </w:rPr>
              <w:t xml:space="preserve"> – OSPAR MPAs should be managed to ensure the protection of the features for which they were selected and to support the functioning of an ecologically coherent network.</w:t>
            </w:r>
          </w:p>
          <w:p w14:paraId="2B7EAB53" w14:textId="77777777" w:rsidR="00F0523E" w:rsidRPr="00033425" w:rsidRDefault="00F0523E" w:rsidP="00F0523E">
            <w:pPr>
              <w:spacing w:after="0" w:line="240" w:lineRule="auto"/>
              <w:jc w:val="left"/>
              <w:rPr>
                <w:rFonts w:eastAsia="Times New Roman" w:cs="Helvetica"/>
                <w:sz w:val="18"/>
                <w:szCs w:val="18"/>
                <w:lang w:eastAsia="fr-FR"/>
              </w:rPr>
            </w:pPr>
          </w:p>
          <w:p w14:paraId="357F52D0" w14:textId="77777777" w:rsidR="00F0523E" w:rsidRPr="00033425" w:rsidRDefault="00F0523E" w:rsidP="00F0523E">
            <w:pPr>
              <w:spacing w:after="0" w:line="240" w:lineRule="auto"/>
              <w:jc w:val="left"/>
              <w:rPr>
                <w:sz w:val="18"/>
              </w:rPr>
            </w:pPr>
            <w:r w:rsidRPr="00033425">
              <w:rPr>
                <w:rFonts w:eastAsia="Times New Roman" w:cs="Helvetica"/>
                <w:b/>
                <w:sz w:val="18"/>
                <w:szCs w:val="18"/>
                <w:lang w:eastAsia="fr-FR"/>
              </w:rPr>
              <w:t>OSPAR MPA Management:</w:t>
            </w:r>
            <w:r w:rsidRPr="00033425">
              <w:rPr>
                <w:rFonts w:eastAsia="Times New Roman" w:cs="Helvetica"/>
                <w:sz w:val="18"/>
                <w:szCs w:val="18"/>
                <w:lang w:eastAsia="fr-FR"/>
              </w:rPr>
              <w:t xml:space="preserve"> 4 questions to assess if MPAs are ‘well managed’: 1) management </w:t>
            </w:r>
            <w:proofErr w:type="gramStart"/>
            <w:r w:rsidRPr="00033425">
              <w:rPr>
                <w:rFonts w:eastAsia="Times New Roman" w:cs="Helvetica"/>
                <w:sz w:val="18"/>
                <w:szCs w:val="18"/>
                <w:lang w:eastAsia="fr-FR"/>
              </w:rPr>
              <w:t>documented?;</w:t>
            </w:r>
            <w:proofErr w:type="gramEnd"/>
            <w:r w:rsidRPr="00033425">
              <w:rPr>
                <w:rFonts w:eastAsia="Times New Roman" w:cs="Helvetica"/>
                <w:sz w:val="18"/>
                <w:szCs w:val="18"/>
                <w:lang w:eastAsia="fr-FR"/>
              </w:rPr>
              <w:t xml:space="preserve"> 2) measures to achieve conservation objectives being implemented?; 3) monitoring in place to assess if measures are working?; and 4) MPA moving towards/has reached its conservation objectives? (yes/partially/no/unknown/no response</w:t>
            </w:r>
            <w:r w:rsidRPr="00BF0536">
              <w:rPr>
                <w:rFonts w:eastAsia="Times New Roman" w:cs="Helvetica"/>
                <w:sz w:val="18"/>
                <w:szCs w:val="18"/>
                <w:lang w:eastAsia="fr-FR"/>
              </w:rPr>
              <w:t>)</w:t>
            </w:r>
            <w:r w:rsidRPr="00BF0536">
              <w:rPr>
                <w:sz w:val="18"/>
                <w:szCs w:val="18"/>
              </w:rPr>
              <w:t xml:space="preserve"> (see OSPAR 2017)</w:t>
            </w:r>
            <w:r w:rsidRPr="00033425">
              <w:rPr>
                <w:sz w:val="18"/>
              </w:rPr>
              <w:t xml:space="preserve"> </w:t>
            </w:r>
          </w:p>
          <w:p w14:paraId="7098D039" w14:textId="77777777" w:rsidR="00F0523E" w:rsidRPr="00033425" w:rsidRDefault="00F0523E" w:rsidP="00F0523E">
            <w:pPr>
              <w:spacing w:after="0" w:line="240" w:lineRule="auto"/>
              <w:jc w:val="left"/>
              <w:rPr>
                <w:rFonts w:eastAsia="Times New Roman" w:cs="Helvetica"/>
                <w:sz w:val="18"/>
                <w:szCs w:val="18"/>
                <w:lang w:eastAsia="fr-FR"/>
              </w:rPr>
            </w:pPr>
          </w:p>
          <w:p w14:paraId="317912AB" w14:textId="77777777" w:rsidR="00F0523E" w:rsidRPr="00033425" w:rsidRDefault="00F0523E" w:rsidP="00F0523E">
            <w:pPr>
              <w:spacing w:after="0" w:line="240" w:lineRule="auto"/>
              <w:jc w:val="left"/>
              <w:rPr>
                <w:rFonts w:eastAsia="Times New Roman" w:cs="Helvetica"/>
                <w:sz w:val="18"/>
                <w:szCs w:val="18"/>
                <w:lang w:eastAsia="fr-FR"/>
              </w:rPr>
            </w:pPr>
            <w:r w:rsidRPr="00033425">
              <w:rPr>
                <w:rFonts w:eastAsia="Times New Roman" w:cs="Helvetica"/>
                <w:b/>
                <w:sz w:val="18"/>
                <w:szCs w:val="18"/>
                <w:lang w:eastAsia="fr-FR"/>
              </w:rPr>
              <w:t>OSPAR MPA database</w:t>
            </w:r>
            <w:r>
              <w:rPr>
                <w:rStyle w:val="FootnoteReference"/>
                <w:rFonts w:eastAsia="Times New Roman" w:cs="Helvetica"/>
                <w:b/>
                <w:sz w:val="18"/>
                <w:szCs w:val="18"/>
                <w:lang w:eastAsia="fr-FR"/>
              </w:rPr>
              <w:footnoteReference w:id="108"/>
            </w:r>
            <w:r w:rsidRPr="00033425">
              <w:rPr>
                <w:rFonts w:eastAsia="Times New Roman" w:cs="Helvetica"/>
                <w:b/>
                <w:sz w:val="18"/>
                <w:szCs w:val="18"/>
                <w:lang w:eastAsia="fr-FR"/>
              </w:rPr>
              <w:t xml:space="preserve">: </w:t>
            </w:r>
            <w:r w:rsidRPr="00033425">
              <w:rPr>
                <w:rFonts w:eastAsia="Times New Roman" w:cs="Helvetica"/>
                <w:sz w:val="18"/>
                <w:szCs w:val="18"/>
                <w:lang w:eastAsia="fr-FR"/>
              </w:rPr>
              <w:t xml:space="preserve">spatial and non-spatial data from OSPAR Contracting Parties on OSPAR MPAs to undertake regular assessments of the status of the network </w:t>
            </w:r>
          </w:p>
          <w:p w14:paraId="0CCDFC9F" w14:textId="77777777" w:rsidR="00F0523E" w:rsidRPr="00033425" w:rsidRDefault="00F0523E" w:rsidP="00F0523E">
            <w:pPr>
              <w:spacing w:after="0" w:line="240" w:lineRule="auto"/>
              <w:jc w:val="left"/>
              <w:rPr>
                <w:rFonts w:eastAsia="Times New Roman" w:cs="Helvetica"/>
                <w:sz w:val="18"/>
                <w:szCs w:val="18"/>
                <w:lang w:eastAsia="fr-FR"/>
              </w:rPr>
            </w:pPr>
          </w:p>
          <w:p w14:paraId="556112B6" w14:textId="77777777" w:rsidR="00F0523E" w:rsidRPr="00033425" w:rsidRDefault="00F0523E" w:rsidP="00F0523E">
            <w:pPr>
              <w:spacing w:after="0" w:line="240" w:lineRule="auto"/>
              <w:jc w:val="left"/>
              <w:rPr>
                <w:rFonts w:eastAsia="Times New Roman" w:cs="Helvetica"/>
                <w:b/>
                <w:sz w:val="18"/>
                <w:szCs w:val="18"/>
                <w:lang w:eastAsia="fr-FR"/>
              </w:rPr>
            </w:pPr>
            <w:r w:rsidRPr="00033425">
              <w:rPr>
                <w:rFonts w:eastAsia="Times New Roman" w:cs="Helvetica"/>
                <w:b/>
                <w:sz w:val="18"/>
                <w:szCs w:val="18"/>
                <w:lang w:eastAsia="fr-FR"/>
              </w:rPr>
              <w:t>OSPAR MPA maps:</w:t>
            </w:r>
          </w:p>
          <w:p w14:paraId="0817BDBE" w14:textId="77777777" w:rsidR="00F0523E" w:rsidRPr="00DA4714" w:rsidRDefault="00F0523E" w:rsidP="00F0523E">
            <w:pPr>
              <w:numPr>
                <w:ilvl w:val="0"/>
                <w:numId w:val="48"/>
              </w:numPr>
              <w:spacing w:after="0" w:line="240" w:lineRule="auto"/>
              <w:contextualSpacing/>
              <w:jc w:val="left"/>
              <w:rPr>
                <w:rFonts w:eastAsia="Times New Roman" w:cs="Helvetica"/>
                <w:sz w:val="18"/>
                <w:szCs w:val="18"/>
                <w:lang w:val="fr-FR" w:eastAsia="fr-FR"/>
              </w:rPr>
            </w:pPr>
            <w:r w:rsidRPr="00DA4714">
              <w:rPr>
                <w:rFonts w:eastAsia="Times New Roman" w:cs="Helvetica"/>
                <w:sz w:val="18"/>
                <w:szCs w:val="18"/>
                <w:lang w:val="fr-FR" w:eastAsia="fr-FR"/>
              </w:rPr>
              <w:t xml:space="preserve">OSPAR </w:t>
            </w:r>
            <w:proofErr w:type="spellStart"/>
            <w:r w:rsidRPr="00DA4714">
              <w:rPr>
                <w:rFonts w:eastAsia="Times New Roman" w:cs="Helvetica"/>
                <w:sz w:val="18"/>
                <w:szCs w:val="18"/>
                <w:lang w:val="fr-FR" w:eastAsia="fr-FR"/>
              </w:rPr>
              <w:t>MPAs</w:t>
            </w:r>
            <w:proofErr w:type="spellEnd"/>
            <w:r w:rsidRPr="00DA4714">
              <w:rPr>
                <w:rFonts w:eastAsia="Times New Roman" w:cs="Helvetica"/>
                <w:sz w:val="18"/>
                <w:szCs w:val="18"/>
                <w:lang w:val="fr-FR" w:eastAsia="fr-FR"/>
              </w:rPr>
              <w:t xml:space="preserve"> </w:t>
            </w:r>
            <w:hyperlink r:id="rId26" w:history="1">
              <w:r w:rsidRPr="00DA4714">
                <w:rPr>
                  <w:rFonts w:eastAsia="Times New Roman" w:cs="Helvetica"/>
                  <w:color w:val="0563C1" w:themeColor="hyperlink"/>
                  <w:sz w:val="18"/>
                  <w:szCs w:val="18"/>
                  <w:u w:val="single"/>
                  <w:lang w:val="fr-FR" w:eastAsia="fr-FR"/>
                </w:rPr>
                <w:t>https://odims.ospar.org/maps/297</w:t>
              </w:r>
            </w:hyperlink>
            <w:r w:rsidRPr="00DA4714">
              <w:rPr>
                <w:rFonts w:eastAsia="Times New Roman" w:cs="Helvetica"/>
                <w:sz w:val="18"/>
                <w:szCs w:val="18"/>
                <w:lang w:val="fr-FR" w:eastAsia="fr-FR"/>
              </w:rPr>
              <w:t xml:space="preserve"> </w:t>
            </w:r>
          </w:p>
          <w:p w14:paraId="11D6CB89" w14:textId="77777777" w:rsidR="00F0523E" w:rsidRPr="00033425" w:rsidRDefault="00F0523E" w:rsidP="00F0523E">
            <w:pPr>
              <w:numPr>
                <w:ilvl w:val="0"/>
                <w:numId w:val="48"/>
              </w:numPr>
              <w:spacing w:after="0" w:line="240" w:lineRule="auto"/>
              <w:contextualSpacing/>
              <w:jc w:val="left"/>
              <w:rPr>
                <w:rFonts w:eastAsia="Times New Roman" w:cs="Helvetica"/>
                <w:sz w:val="18"/>
                <w:szCs w:val="18"/>
                <w:lang w:eastAsia="fr-FR"/>
              </w:rPr>
            </w:pPr>
            <w:r w:rsidRPr="00033425">
              <w:rPr>
                <w:rFonts w:eastAsia="Times New Roman" w:cs="Helvetica"/>
                <w:sz w:val="18"/>
                <w:szCs w:val="18"/>
                <w:lang w:eastAsia="fr-FR"/>
              </w:rPr>
              <w:t xml:space="preserve">OSPAR Threatened or declining habitats </w:t>
            </w:r>
            <w:hyperlink r:id="rId27" w:history="1">
              <w:r w:rsidRPr="00033425">
                <w:rPr>
                  <w:rFonts w:eastAsia="Times New Roman" w:cs="Helvetica"/>
                  <w:color w:val="0563C1" w:themeColor="hyperlink"/>
                  <w:sz w:val="18"/>
                  <w:szCs w:val="18"/>
                  <w:u w:val="single"/>
                  <w:lang w:eastAsia="fr-FR"/>
                </w:rPr>
                <w:t>https://odims.ospar.org/maps/298</w:t>
              </w:r>
            </w:hyperlink>
            <w:r w:rsidRPr="00033425">
              <w:rPr>
                <w:rFonts w:eastAsia="Times New Roman" w:cs="Helvetica"/>
                <w:sz w:val="18"/>
                <w:szCs w:val="18"/>
                <w:lang w:eastAsia="fr-FR"/>
              </w:rPr>
              <w:t xml:space="preserve"> </w:t>
            </w:r>
          </w:p>
        </w:tc>
      </w:tr>
      <w:tr w:rsidR="00F0523E" w:rsidRPr="00033425" w14:paraId="667D9BDA" w14:textId="77777777" w:rsidTr="00F0523E">
        <w:tc>
          <w:tcPr>
            <w:tcW w:w="1701" w:type="dxa"/>
            <w:tcBorders>
              <w:top w:val="single" w:sz="8" w:space="0" w:color="000000"/>
              <w:left w:val="single" w:sz="8" w:space="0" w:color="000000"/>
              <w:bottom w:val="single" w:sz="8" w:space="0" w:color="000000"/>
              <w:right w:val="single" w:sz="8" w:space="0" w:color="000000"/>
            </w:tcBorders>
            <w:tcMar>
              <w:top w:w="14" w:type="dxa"/>
              <w:left w:w="14" w:type="dxa"/>
              <w:bottom w:w="14" w:type="dxa"/>
              <w:right w:w="14" w:type="dxa"/>
            </w:tcMar>
            <w:hideMark/>
          </w:tcPr>
          <w:p w14:paraId="730CAAEA" w14:textId="77777777" w:rsidR="00F0523E" w:rsidRPr="007E5BA5" w:rsidRDefault="00F0523E" w:rsidP="00F0523E">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sidRPr="007E5BA5">
              <w:rPr>
                <w:rFonts w:eastAsia="Arial" w:cs="Arial"/>
                <w:color w:val="000000"/>
                <w:sz w:val="18"/>
                <w:szCs w:val="18"/>
                <w:lang w:val="en" w:eastAsia="en-GB"/>
              </w:rPr>
              <w:lastRenderedPageBreak/>
              <w:t>Helsinki Convention (HELCOM)</w:t>
            </w:r>
          </w:p>
          <w:p w14:paraId="4805BC22" w14:textId="77777777" w:rsidR="00F0523E" w:rsidRPr="007E5BA5" w:rsidRDefault="00F0523E" w:rsidP="00F0523E">
            <w:pPr>
              <w:spacing w:after="0" w:line="240" w:lineRule="auto"/>
              <w:jc w:val="left"/>
              <w:rPr>
                <w:rFonts w:eastAsia="Times New Roman" w:cs="Times New Roman"/>
                <w:sz w:val="18"/>
                <w:szCs w:val="24"/>
                <w:lang w:eastAsia="fr-FR"/>
              </w:rPr>
            </w:pPr>
            <w:r w:rsidRPr="007E5BA5">
              <w:rPr>
                <w:rFonts w:eastAsia="Arial" w:cs="Arial"/>
                <w:color w:val="000000"/>
                <w:sz w:val="18"/>
                <w:szCs w:val="18"/>
                <w:lang w:val="en" w:eastAsia="en-GB"/>
              </w:rPr>
              <w:t>Baltic Sea</w:t>
            </w:r>
          </w:p>
        </w:tc>
        <w:tc>
          <w:tcPr>
            <w:tcW w:w="5812" w:type="dxa"/>
            <w:tcBorders>
              <w:top w:val="single" w:sz="8" w:space="0" w:color="000000"/>
              <w:left w:val="single" w:sz="8" w:space="0" w:color="000000"/>
              <w:bottom w:val="single" w:sz="8" w:space="0" w:color="000000"/>
              <w:right w:val="single" w:sz="8" w:space="0" w:color="000000"/>
            </w:tcBorders>
            <w:tcMar>
              <w:top w:w="14" w:type="dxa"/>
              <w:left w:w="14" w:type="dxa"/>
              <w:bottom w:w="14" w:type="dxa"/>
              <w:right w:w="14" w:type="dxa"/>
            </w:tcMar>
          </w:tcPr>
          <w:p w14:paraId="1F0F3833" w14:textId="77777777" w:rsidR="00F0523E" w:rsidRPr="00033425" w:rsidRDefault="00F0523E" w:rsidP="00F0523E">
            <w:pPr>
              <w:spacing w:after="0" w:line="240" w:lineRule="auto"/>
              <w:jc w:val="left"/>
              <w:rPr>
                <w:b/>
                <w:sz w:val="18"/>
                <w:szCs w:val="18"/>
              </w:rPr>
            </w:pPr>
            <w:r w:rsidRPr="00033425">
              <w:rPr>
                <w:b/>
                <w:sz w:val="18"/>
                <w:szCs w:val="18"/>
              </w:rPr>
              <w:t>HELCOM indicato</w:t>
            </w:r>
            <w:r>
              <w:rPr>
                <w:b/>
                <w:sz w:val="18"/>
                <w:szCs w:val="18"/>
              </w:rPr>
              <w:t xml:space="preserve">rs in line with SDG target 14.5 and </w:t>
            </w:r>
            <w:r w:rsidRPr="00033425">
              <w:rPr>
                <w:b/>
                <w:sz w:val="18"/>
                <w:szCs w:val="18"/>
              </w:rPr>
              <w:t>indicator 14.5.1</w:t>
            </w:r>
            <w:r w:rsidRPr="00033425">
              <w:rPr>
                <w:b/>
                <w:sz w:val="18"/>
                <w:szCs w:val="18"/>
                <w:vertAlign w:val="superscript"/>
              </w:rPr>
              <w:footnoteReference w:id="109"/>
            </w:r>
            <w:r w:rsidRPr="00033425">
              <w:rPr>
                <w:b/>
                <w:sz w:val="18"/>
                <w:szCs w:val="18"/>
              </w:rPr>
              <w:t>:</w:t>
            </w:r>
          </w:p>
          <w:p w14:paraId="25EBB9D2" w14:textId="77777777" w:rsidR="00F0523E" w:rsidRPr="00485D15" w:rsidRDefault="00F0523E" w:rsidP="00F0523E">
            <w:pPr>
              <w:pStyle w:val="ListParagraph"/>
              <w:numPr>
                <w:ilvl w:val="0"/>
                <w:numId w:val="52"/>
              </w:numPr>
              <w:spacing w:after="0" w:line="240" w:lineRule="auto"/>
              <w:ind w:left="411"/>
              <w:jc w:val="left"/>
              <w:rPr>
                <w:sz w:val="18"/>
                <w:szCs w:val="18"/>
              </w:rPr>
            </w:pPr>
            <w:r w:rsidRPr="00485D15">
              <w:rPr>
                <w:sz w:val="18"/>
                <w:szCs w:val="18"/>
              </w:rPr>
              <w:t>Coverage of protected areas in relation to marine areas, including in individual sub-basins of the Baltic Sea and EEZ</w:t>
            </w:r>
          </w:p>
          <w:p w14:paraId="5F447718" w14:textId="77777777" w:rsidR="00F0523E" w:rsidRPr="00586665" w:rsidRDefault="00F0523E" w:rsidP="00F0523E">
            <w:pPr>
              <w:pStyle w:val="ListParagraph"/>
              <w:numPr>
                <w:ilvl w:val="0"/>
                <w:numId w:val="52"/>
              </w:numPr>
              <w:spacing w:after="0" w:line="240" w:lineRule="auto"/>
              <w:ind w:left="411"/>
              <w:jc w:val="left"/>
              <w:rPr>
                <w:rFonts w:eastAsia="Times New Roman" w:cs="Times New Roman"/>
                <w:sz w:val="18"/>
                <w:szCs w:val="18"/>
                <w:lang w:eastAsia="fr-FR"/>
              </w:rPr>
            </w:pPr>
            <w:r w:rsidRPr="00485D15">
              <w:rPr>
                <w:rFonts w:eastAsia="Times New Roman" w:cs="Times New Roman"/>
                <w:sz w:val="18"/>
                <w:szCs w:val="18"/>
                <w:lang w:eastAsia="fr-FR"/>
              </w:rPr>
              <w:t>Percentage of HELCOM MPAs having management plans or measures in place</w:t>
            </w:r>
          </w:p>
        </w:tc>
        <w:tc>
          <w:tcPr>
            <w:tcW w:w="6521" w:type="dxa"/>
            <w:tcBorders>
              <w:top w:val="single" w:sz="8" w:space="0" w:color="000000"/>
              <w:left w:val="single" w:sz="8" w:space="0" w:color="000000"/>
              <w:bottom w:val="single" w:sz="8" w:space="0" w:color="000000"/>
              <w:right w:val="single" w:sz="8" w:space="0" w:color="000000"/>
            </w:tcBorders>
            <w:tcMar>
              <w:top w:w="14" w:type="dxa"/>
              <w:left w:w="14" w:type="dxa"/>
              <w:bottom w:w="14" w:type="dxa"/>
              <w:right w:w="14" w:type="dxa"/>
            </w:tcMar>
          </w:tcPr>
          <w:p w14:paraId="6099AA56" w14:textId="77777777" w:rsidR="00F0523E" w:rsidRPr="00033425" w:rsidRDefault="00F0523E" w:rsidP="00F0523E">
            <w:pPr>
              <w:spacing w:after="0" w:line="240" w:lineRule="auto"/>
              <w:jc w:val="left"/>
              <w:rPr>
                <w:sz w:val="18"/>
              </w:rPr>
            </w:pPr>
            <w:r w:rsidRPr="00033425">
              <w:rPr>
                <w:b/>
                <w:sz w:val="18"/>
              </w:rPr>
              <w:t>The</w:t>
            </w:r>
            <w:r w:rsidRPr="00033425">
              <w:rPr>
                <w:sz w:val="18"/>
              </w:rPr>
              <w:t xml:space="preserve"> </w:t>
            </w:r>
            <w:r w:rsidRPr="00033425">
              <w:rPr>
                <w:b/>
                <w:sz w:val="18"/>
              </w:rPr>
              <w:t>Initial Holistic Assessment of the Baltic Sea 2003-2007</w:t>
            </w:r>
            <w:r w:rsidRPr="00033425">
              <w:rPr>
                <w:sz w:val="18"/>
                <w:vertAlign w:val="superscript"/>
              </w:rPr>
              <w:footnoteReference w:id="110"/>
            </w:r>
            <w:r w:rsidRPr="00033425">
              <w:rPr>
                <w:sz w:val="18"/>
              </w:rPr>
              <w:t xml:space="preserve"> reported number and % of Baltic Sea marine area covered by marine protected areas (including Baltic Sea Protected Areas and EU Natura 2000 sites).</w:t>
            </w:r>
          </w:p>
          <w:p w14:paraId="02287E30" w14:textId="77777777" w:rsidR="00F0523E" w:rsidRPr="00033425" w:rsidRDefault="00F0523E" w:rsidP="00F0523E">
            <w:pPr>
              <w:spacing w:after="0" w:line="240" w:lineRule="auto"/>
              <w:jc w:val="left"/>
              <w:rPr>
                <w:rFonts w:eastAsia="Times New Roman" w:cs="Times New Roman"/>
                <w:sz w:val="18"/>
                <w:szCs w:val="24"/>
                <w:lang w:eastAsia="fr-FR"/>
              </w:rPr>
            </w:pPr>
          </w:p>
        </w:tc>
      </w:tr>
      <w:tr w:rsidR="00F0523E" w:rsidRPr="00033425" w14:paraId="291BC0E0" w14:textId="77777777" w:rsidTr="00F0523E">
        <w:tc>
          <w:tcPr>
            <w:tcW w:w="1701" w:type="dxa"/>
            <w:tcBorders>
              <w:top w:val="single" w:sz="8" w:space="0" w:color="000000"/>
              <w:left w:val="single" w:sz="8" w:space="0" w:color="000000"/>
              <w:bottom w:val="single" w:sz="8" w:space="0" w:color="000000"/>
              <w:right w:val="single" w:sz="8" w:space="0" w:color="000000"/>
            </w:tcBorders>
            <w:tcMar>
              <w:top w:w="14" w:type="dxa"/>
              <w:left w:w="14" w:type="dxa"/>
              <w:bottom w:w="14" w:type="dxa"/>
              <w:right w:w="14" w:type="dxa"/>
            </w:tcMar>
          </w:tcPr>
          <w:p w14:paraId="7BD0DEAC" w14:textId="77777777" w:rsidR="00F0523E" w:rsidRPr="007E5BA5" w:rsidRDefault="00F0523E" w:rsidP="00F0523E">
            <w:pPr>
              <w:spacing w:after="0" w:line="240" w:lineRule="auto"/>
              <w:jc w:val="left"/>
              <w:rPr>
                <w:rFonts w:eastAsia="Times New Roman" w:cs="Arial"/>
                <w:sz w:val="18"/>
                <w:szCs w:val="18"/>
                <w:lang w:val="fr-FR" w:eastAsia="fr-FR"/>
              </w:rPr>
            </w:pPr>
            <w:r w:rsidRPr="007E5BA5">
              <w:rPr>
                <w:rFonts w:eastAsia="Arial" w:cs="Arial"/>
                <w:color w:val="000000"/>
                <w:sz w:val="18"/>
                <w:szCs w:val="18"/>
                <w:lang w:val="en" w:eastAsia="en-GB"/>
              </w:rPr>
              <w:t>Barcelona Convention (UNEP/MAP) Mediterranean</w:t>
            </w:r>
          </w:p>
        </w:tc>
        <w:tc>
          <w:tcPr>
            <w:tcW w:w="5812" w:type="dxa"/>
            <w:tcBorders>
              <w:top w:val="single" w:sz="8" w:space="0" w:color="000000"/>
              <w:left w:val="single" w:sz="8" w:space="0" w:color="000000"/>
              <w:bottom w:val="single" w:sz="8" w:space="0" w:color="000000"/>
              <w:right w:val="single" w:sz="8" w:space="0" w:color="000000"/>
            </w:tcBorders>
            <w:tcMar>
              <w:top w:w="14" w:type="dxa"/>
              <w:left w:w="14" w:type="dxa"/>
              <w:bottom w:w="14" w:type="dxa"/>
              <w:right w:w="14" w:type="dxa"/>
            </w:tcMar>
          </w:tcPr>
          <w:p w14:paraId="16FB7395" w14:textId="77777777" w:rsidR="00F0523E" w:rsidRPr="00DA4714" w:rsidRDefault="00F0523E" w:rsidP="00F0523E">
            <w:pPr>
              <w:spacing w:after="0"/>
              <w:jc w:val="left"/>
              <w:rPr>
                <w:sz w:val="18"/>
                <w:lang w:eastAsia="fr-FR"/>
              </w:rPr>
            </w:pPr>
            <w:r w:rsidRPr="00DA4714">
              <w:rPr>
                <w:sz w:val="18"/>
                <w:lang w:eastAsia="fr-FR"/>
              </w:rPr>
              <w:t>No indicator on MPA coverage found</w:t>
            </w:r>
          </w:p>
        </w:tc>
        <w:tc>
          <w:tcPr>
            <w:tcW w:w="6521" w:type="dxa"/>
            <w:tcBorders>
              <w:top w:val="single" w:sz="8" w:space="0" w:color="000000"/>
              <w:left w:val="single" w:sz="8" w:space="0" w:color="000000"/>
              <w:bottom w:val="single" w:sz="8" w:space="0" w:color="000000"/>
              <w:right w:val="single" w:sz="8" w:space="0" w:color="000000"/>
            </w:tcBorders>
            <w:tcMar>
              <w:top w:w="14" w:type="dxa"/>
              <w:left w:w="14" w:type="dxa"/>
              <w:bottom w:w="14" w:type="dxa"/>
              <w:right w:w="14" w:type="dxa"/>
            </w:tcMar>
          </w:tcPr>
          <w:p w14:paraId="478DE1C9" w14:textId="77777777" w:rsidR="00F0523E" w:rsidRPr="00DA4714" w:rsidRDefault="00F0523E" w:rsidP="00F0523E">
            <w:pPr>
              <w:spacing w:after="0" w:line="240" w:lineRule="auto"/>
              <w:jc w:val="left"/>
              <w:rPr>
                <w:sz w:val="18"/>
                <w:lang w:eastAsia="fr-FR"/>
              </w:rPr>
            </w:pPr>
          </w:p>
        </w:tc>
      </w:tr>
      <w:tr w:rsidR="00F0523E" w:rsidRPr="00033425" w14:paraId="0A582806" w14:textId="77777777" w:rsidTr="00F0523E">
        <w:tc>
          <w:tcPr>
            <w:tcW w:w="1701" w:type="dxa"/>
            <w:tcBorders>
              <w:top w:val="single" w:sz="8" w:space="0" w:color="000000"/>
              <w:left w:val="single" w:sz="8" w:space="0" w:color="000000"/>
              <w:bottom w:val="single" w:sz="8" w:space="0" w:color="000000"/>
              <w:right w:val="single" w:sz="8" w:space="0" w:color="000000"/>
            </w:tcBorders>
            <w:tcMar>
              <w:top w:w="14" w:type="dxa"/>
              <w:left w:w="14" w:type="dxa"/>
              <w:bottom w:w="14" w:type="dxa"/>
              <w:right w:w="14" w:type="dxa"/>
            </w:tcMar>
            <w:hideMark/>
          </w:tcPr>
          <w:p w14:paraId="28C31796" w14:textId="77777777" w:rsidR="00F0523E" w:rsidRPr="007E5BA5" w:rsidRDefault="00F0523E" w:rsidP="00F0523E">
            <w:pPr>
              <w:spacing w:after="0" w:line="240" w:lineRule="auto"/>
              <w:jc w:val="left"/>
              <w:rPr>
                <w:rFonts w:eastAsia="Times New Roman" w:cs="Times New Roman"/>
                <w:sz w:val="24"/>
                <w:szCs w:val="24"/>
                <w:lang w:val="fr-FR" w:eastAsia="fr-FR"/>
              </w:rPr>
            </w:pPr>
            <w:proofErr w:type="spellStart"/>
            <w:r w:rsidRPr="007E5BA5">
              <w:rPr>
                <w:rFonts w:eastAsia="Times New Roman" w:cs="Arial"/>
                <w:sz w:val="18"/>
                <w:szCs w:val="18"/>
                <w:lang w:val="fr-FR" w:eastAsia="fr-FR"/>
              </w:rPr>
              <w:lastRenderedPageBreak/>
              <w:t>Bucharest</w:t>
            </w:r>
            <w:proofErr w:type="spellEnd"/>
            <w:r w:rsidRPr="007E5BA5">
              <w:rPr>
                <w:rFonts w:eastAsia="Times New Roman" w:cs="Arial"/>
                <w:sz w:val="18"/>
                <w:szCs w:val="18"/>
                <w:lang w:val="fr-FR" w:eastAsia="fr-FR"/>
              </w:rPr>
              <w:t xml:space="preserve"> Convention Black </w:t>
            </w:r>
            <w:proofErr w:type="spellStart"/>
            <w:r w:rsidRPr="007E5BA5">
              <w:rPr>
                <w:rFonts w:eastAsia="Times New Roman" w:cs="Arial"/>
                <w:sz w:val="18"/>
                <w:szCs w:val="18"/>
                <w:lang w:val="fr-FR" w:eastAsia="fr-FR"/>
              </w:rPr>
              <w:t>Sea</w:t>
            </w:r>
            <w:proofErr w:type="spellEnd"/>
          </w:p>
        </w:tc>
        <w:tc>
          <w:tcPr>
            <w:tcW w:w="5812" w:type="dxa"/>
            <w:tcBorders>
              <w:top w:val="single" w:sz="8" w:space="0" w:color="000000"/>
              <w:left w:val="single" w:sz="8" w:space="0" w:color="000000"/>
              <w:bottom w:val="single" w:sz="8" w:space="0" w:color="000000"/>
              <w:right w:val="single" w:sz="8" w:space="0" w:color="000000"/>
            </w:tcBorders>
            <w:tcMar>
              <w:top w:w="14" w:type="dxa"/>
              <w:left w:w="14" w:type="dxa"/>
              <w:bottom w:w="14" w:type="dxa"/>
              <w:right w:w="14" w:type="dxa"/>
            </w:tcMar>
            <w:hideMark/>
          </w:tcPr>
          <w:p w14:paraId="5F6C9089" w14:textId="77777777" w:rsidR="00F0523E" w:rsidRPr="00DA4714" w:rsidRDefault="00F0523E" w:rsidP="00F0523E">
            <w:pPr>
              <w:spacing w:after="0"/>
              <w:jc w:val="left"/>
              <w:rPr>
                <w:sz w:val="18"/>
                <w:lang w:eastAsia="fr-FR"/>
              </w:rPr>
            </w:pPr>
            <w:r w:rsidRPr="00DA4714">
              <w:rPr>
                <w:b/>
                <w:sz w:val="18"/>
                <w:lang w:eastAsia="fr-FR"/>
              </w:rPr>
              <w:t>Strategic Action Plan</w:t>
            </w:r>
            <w:r w:rsidRPr="00033425">
              <w:rPr>
                <w:sz w:val="18"/>
                <w:vertAlign w:val="superscript"/>
                <w:lang w:val="fr-FR" w:eastAsia="fr-FR"/>
              </w:rPr>
              <w:footnoteReference w:id="111"/>
            </w:r>
            <w:r w:rsidRPr="00DA4714">
              <w:rPr>
                <w:sz w:val="18"/>
                <w:lang w:eastAsia="fr-FR"/>
              </w:rPr>
              <w:t>:</w:t>
            </w:r>
          </w:p>
          <w:p w14:paraId="62F1B6B4" w14:textId="77777777" w:rsidR="00F0523E" w:rsidRPr="00DA4714" w:rsidRDefault="00F0523E" w:rsidP="00F0523E">
            <w:pPr>
              <w:spacing w:after="0"/>
              <w:jc w:val="left"/>
              <w:rPr>
                <w:sz w:val="18"/>
                <w:lang w:eastAsia="fr-FR"/>
              </w:rPr>
            </w:pPr>
            <w:r w:rsidRPr="00DA4714">
              <w:rPr>
                <w:sz w:val="18"/>
                <w:lang w:eastAsia="fr-FR"/>
              </w:rPr>
              <w:t>Ecological Quality Objective 2: Conservation of Black Sea biodiversity and habitats</w:t>
            </w:r>
          </w:p>
          <w:p w14:paraId="6DFAF68C" w14:textId="77777777" w:rsidR="00F0523E" w:rsidRPr="00DA4714" w:rsidRDefault="00F0523E" w:rsidP="00F0523E">
            <w:pPr>
              <w:spacing w:after="0"/>
              <w:jc w:val="left"/>
              <w:rPr>
                <w:sz w:val="18"/>
                <w:lang w:eastAsia="fr-FR"/>
              </w:rPr>
            </w:pPr>
            <w:proofErr w:type="spellStart"/>
            <w:r w:rsidRPr="00DA4714">
              <w:rPr>
                <w:sz w:val="18"/>
                <w:lang w:eastAsia="fr-FR"/>
              </w:rPr>
              <w:t>EcoQO</w:t>
            </w:r>
            <w:proofErr w:type="spellEnd"/>
            <w:r w:rsidRPr="00DA4714">
              <w:rPr>
                <w:sz w:val="18"/>
                <w:lang w:eastAsia="fr-FR"/>
              </w:rPr>
              <w:t xml:space="preserve"> 2b: Conserve coastal and marine habitats and landscapes</w:t>
            </w:r>
          </w:p>
          <w:p w14:paraId="4FD14CEC" w14:textId="77777777" w:rsidR="00F0523E" w:rsidRPr="00DA4714" w:rsidRDefault="00F0523E" w:rsidP="00F0523E">
            <w:pPr>
              <w:spacing w:after="0"/>
              <w:jc w:val="left"/>
              <w:rPr>
                <w:sz w:val="18"/>
                <w:lang w:eastAsia="fr-FR"/>
              </w:rPr>
            </w:pPr>
            <w:r w:rsidRPr="00DA4714">
              <w:rPr>
                <w:sz w:val="18"/>
                <w:lang w:eastAsia="fr-FR"/>
              </w:rPr>
              <w:t>Indicators include: Number and total area of marine and coastal PAs increased</w:t>
            </w:r>
          </w:p>
        </w:tc>
        <w:tc>
          <w:tcPr>
            <w:tcW w:w="6521" w:type="dxa"/>
            <w:tcBorders>
              <w:top w:val="single" w:sz="8" w:space="0" w:color="000000"/>
              <w:left w:val="single" w:sz="8" w:space="0" w:color="000000"/>
              <w:bottom w:val="single" w:sz="8" w:space="0" w:color="000000"/>
              <w:right w:val="single" w:sz="8" w:space="0" w:color="000000"/>
            </w:tcBorders>
            <w:tcMar>
              <w:top w:w="14" w:type="dxa"/>
              <w:left w:w="14" w:type="dxa"/>
              <w:bottom w:w="14" w:type="dxa"/>
              <w:right w:w="14" w:type="dxa"/>
            </w:tcMar>
            <w:hideMark/>
          </w:tcPr>
          <w:p w14:paraId="2B80E183" w14:textId="77777777" w:rsidR="00F0523E" w:rsidRPr="00586665" w:rsidRDefault="00F0523E" w:rsidP="00F0523E">
            <w:pPr>
              <w:spacing w:after="0" w:line="240" w:lineRule="auto"/>
              <w:jc w:val="left"/>
              <w:rPr>
                <w:sz w:val="18"/>
                <w:lang w:eastAsia="fr-FR"/>
              </w:rPr>
            </w:pPr>
            <w:r w:rsidRPr="00033425">
              <w:rPr>
                <w:sz w:val="18"/>
                <w:lang w:eastAsia="fr-FR"/>
              </w:rPr>
              <w:t>Strategic Action Plan for the Environmental Protection and Rehabilitation of the Black Sea</w:t>
            </w:r>
          </w:p>
        </w:tc>
      </w:tr>
      <w:tr w:rsidR="00F0523E" w:rsidRPr="00033425" w14:paraId="704E9D93" w14:textId="77777777" w:rsidTr="00F0523E">
        <w:trPr>
          <w:trHeight w:val="516"/>
        </w:trPr>
        <w:tc>
          <w:tcPr>
            <w:tcW w:w="1701" w:type="dxa"/>
            <w:tcBorders>
              <w:top w:val="single" w:sz="8" w:space="0" w:color="000000"/>
              <w:left w:val="single" w:sz="8" w:space="0" w:color="000000"/>
              <w:bottom w:val="single" w:sz="8" w:space="0" w:color="000000"/>
              <w:right w:val="single" w:sz="8" w:space="0" w:color="000000"/>
            </w:tcBorders>
            <w:tcMar>
              <w:top w:w="14" w:type="dxa"/>
              <w:left w:w="14" w:type="dxa"/>
              <w:bottom w:w="14" w:type="dxa"/>
              <w:right w:w="14" w:type="dxa"/>
            </w:tcMar>
          </w:tcPr>
          <w:p w14:paraId="730421F4" w14:textId="77777777" w:rsidR="00F0523E" w:rsidRPr="007E5BA5" w:rsidRDefault="00F0523E" w:rsidP="00F0523E">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sidRPr="007E5BA5">
              <w:rPr>
                <w:rFonts w:eastAsia="Arial" w:cs="Arial"/>
                <w:color w:val="000000"/>
                <w:sz w:val="18"/>
                <w:szCs w:val="18"/>
                <w:lang w:val="en" w:eastAsia="en-GB"/>
              </w:rPr>
              <w:t>Nairobi Convention</w:t>
            </w:r>
          </w:p>
          <w:p w14:paraId="00977B31" w14:textId="77777777" w:rsidR="00F0523E" w:rsidRPr="007E5BA5" w:rsidRDefault="00F0523E" w:rsidP="00F0523E">
            <w:pPr>
              <w:spacing w:after="0" w:line="240" w:lineRule="auto"/>
              <w:jc w:val="left"/>
              <w:rPr>
                <w:rFonts w:eastAsia="Times New Roman" w:cs="Arial"/>
                <w:sz w:val="18"/>
                <w:szCs w:val="18"/>
                <w:lang w:eastAsia="fr-FR"/>
              </w:rPr>
            </w:pPr>
            <w:r w:rsidRPr="007E5BA5">
              <w:rPr>
                <w:rFonts w:eastAsia="Arial" w:cs="Arial"/>
                <w:color w:val="000000"/>
                <w:sz w:val="18"/>
                <w:szCs w:val="18"/>
                <w:lang w:val="en" w:eastAsia="en-GB"/>
              </w:rPr>
              <w:t>Eastern African/</w:t>
            </w:r>
            <w:r w:rsidRPr="007E5BA5">
              <w:rPr>
                <w:rFonts w:eastAsia="Arial" w:cs="Arial"/>
                <w:color w:val="000000"/>
                <w:sz w:val="18"/>
                <w:szCs w:val="18"/>
                <w:lang w:val="en" w:eastAsia="en-GB"/>
              </w:rPr>
              <w:br/>
              <w:t>Western Indian Ocean Region</w:t>
            </w:r>
          </w:p>
        </w:tc>
        <w:tc>
          <w:tcPr>
            <w:tcW w:w="5812" w:type="dxa"/>
            <w:tcBorders>
              <w:top w:val="single" w:sz="8" w:space="0" w:color="000000"/>
              <w:left w:val="single" w:sz="8" w:space="0" w:color="000000"/>
              <w:bottom w:val="single" w:sz="8" w:space="0" w:color="000000"/>
              <w:right w:val="single" w:sz="8" w:space="0" w:color="000000"/>
            </w:tcBorders>
            <w:tcMar>
              <w:top w:w="14" w:type="dxa"/>
              <w:left w:w="14" w:type="dxa"/>
              <w:bottom w:w="14" w:type="dxa"/>
              <w:right w:w="14" w:type="dxa"/>
            </w:tcMar>
          </w:tcPr>
          <w:p w14:paraId="4E5DA97E" w14:textId="77777777" w:rsidR="00F0523E" w:rsidRPr="00033425" w:rsidRDefault="00F0523E" w:rsidP="00F0523E">
            <w:pPr>
              <w:spacing w:after="0" w:line="240" w:lineRule="auto"/>
              <w:jc w:val="left"/>
              <w:rPr>
                <w:rFonts w:eastAsia="Times New Roman" w:cs="Helvetica"/>
                <w:sz w:val="18"/>
                <w:szCs w:val="18"/>
                <w:lang w:eastAsia="fr-FR"/>
              </w:rPr>
            </w:pPr>
            <w:r w:rsidRPr="00DA4714">
              <w:rPr>
                <w:sz w:val="18"/>
                <w:lang w:eastAsia="fr-FR"/>
              </w:rPr>
              <w:t>No indicator on MPA coverage found</w:t>
            </w:r>
          </w:p>
        </w:tc>
        <w:tc>
          <w:tcPr>
            <w:tcW w:w="6521" w:type="dxa"/>
            <w:tcBorders>
              <w:top w:val="single" w:sz="8" w:space="0" w:color="000000"/>
              <w:left w:val="single" w:sz="8" w:space="0" w:color="000000"/>
              <w:bottom w:val="single" w:sz="8" w:space="0" w:color="000000"/>
              <w:right w:val="single" w:sz="8" w:space="0" w:color="000000"/>
            </w:tcBorders>
            <w:tcMar>
              <w:top w:w="14" w:type="dxa"/>
              <w:left w:w="14" w:type="dxa"/>
              <w:bottom w:w="14" w:type="dxa"/>
              <w:right w:w="14" w:type="dxa"/>
            </w:tcMar>
          </w:tcPr>
          <w:p w14:paraId="7A3C246F" w14:textId="77777777" w:rsidR="00F0523E" w:rsidRPr="00033425" w:rsidRDefault="00F0523E" w:rsidP="00F0523E">
            <w:pPr>
              <w:spacing w:after="0" w:line="240" w:lineRule="auto"/>
              <w:jc w:val="left"/>
              <w:rPr>
                <w:rFonts w:eastAsia="Times New Roman" w:cs="Helvetica"/>
                <w:sz w:val="18"/>
                <w:szCs w:val="18"/>
                <w:lang w:eastAsia="fr-FR"/>
              </w:rPr>
            </w:pPr>
          </w:p>
        </w:tc>
      </w:tr>
      <w:tr w:rsidR="00F0523E" w:rsidRPr="00033425" w14:paraId="5E91168B" w14:textId="77777777" w:rsidTr="00F0523E">
        <w:trPr>
          <w:trHeight w:val="516"/>
        </w:trPr>
        <w:tc>
          <w:tcPr>
            <w:tcW w:w="1701" w:type="dxa"/>
            <w:tcBorders>
              <w:top w:val="single" w:sz="8" w:space="0" w:color="000000"/>
              <w:left w:val="single" w:sz="8" w:space="0" w:color="000000"/>
              <w:bottom w:val="single" w:sz="8" w:space="0" w:color="000000"/>
              <w:right w:val="single" w:sz="8" w:space="0" w:color="000000"/>
            </w:tcBorders>
            <w:tcMar>
              <w:top w:w="14" w:type="dxa"/>
              <w:left w:w="14" w:type="dxa"/>
              <w:bottom w:w="14" w:type="dxa"/>
              <w:right w:w="14" w:type="dxa"/>
            </w:tcMar>
          </w:tcPr>
          <w:p w14:paraId="12FFF5EF" w14:textId="77777777" w:rsidR="00F0523E" w:rsidRPr="007E5BA5" w:rsidRDefault="00F0523E" w:rsidP="00F0523E">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sidRPr="007E5BA5">
              <w:rPr>
                <w:rFonts w:eastAsia="Arial" w:cs="Arial"/>
                <w:color w:val="000000"/>
                <w:sz w:val="18"/>
                <w:szCs w:val="18"/>
                <w:lang w:val="en" w:eastAsia="en-GB"/>
              </w:rPr>
              <w:t>Abidjan Convention</w:t>
            </w:r>
          </w:p>
          <w:p w14:paraId="008A8A19" w14:textId="77777777" w:rsidR="00F0523E" w:rsidRPr="007E5BA5" w:rsidRDefault="00F0523E" w:rsidP="00F0523E">
            <w:pPr>
              <w:spacing w:after="0" w:line="240" w:lineRule="auto"/>
              <w:jc w:val="left"/>
              <w:rPr>
                <w:rFonts w:eastAsia="Times New Roman" w:cs="Arial"/>
                <w:sz w:val="18"/>
                <w:szCs w:val="18"/>
                <w:lang w:eastAsia="fr-FR"/>
              </w:rPr>
            </w:pPr>
            <w:r w:rsidRPr="007E5BA5">
              <w:rPr>
                <w:rFonts w:eastAsia="Arial" w:cs="Arial"/>
                <w:color w:val="000000"/>
                <w:sz w:val="18"/>
                <w:szCs w:val="18"/>
                <w:lang w:val="en" w:eastAsia="en-GB"/>
              </w:rPr>
              <w:t>West, Central and Southern Africa</w:t>
            </w:r>
          </w:p>
        </w:tc>
        <w:tc>
          <w:tcPr>
            <w:tcW w:w="5812" w:type="dxa"/>
            <w:tcBorders>
              <w:top w:val="single" w:sz="8" w:space="0" w:color="000000"/>
              <w:left w:val="single" w:sz="8" w:space="0" w:color="000000"/>
              <w:bottom w:val="single" w:sz="8" w:space="0" w:color="000000"/>
              <w:right w:val="single" w:sz="8" w:space="0" w:color="000000"/>
            </w:tcBorders>
            <w:tcMar>
              <w:top w:w="14" w:type="dxa"/>
              <w:left w:w="14" w:type="dxa"/>
              <w:bottom w:w="14" w:type="dxa"/>
              <w:right w:w="14" w:type="dxa"/>
            </w:tcMar>
          </w:tcPr>
          <w:p w14:paraId="5DE0A45E" w14:textId="77777777" w:rsidR="00F0523E" w:rsidRPr="00033425" w:rsidRDefault="00F0523E" w:rsidP="00F0523E">
            <w:pPr>
              <w:spacing w:after="0" w:line="240" w:lineRule="auto"/>
              <w:jc w:val="left"/>
              <w:rPr>
                <w:rFonts w:eastAsia="Times New Roman" w:cs="Helvetica"/>
                <w:sz w:val="18"/>
                <w:szCs w:val="18"/>
                <w:lang w:eastAsia="fr-FR"/>
              </w:rPr>
            </w:pPr>
            <w:r w:rsidRPr="00DA4714">
              <w:rPr>
                <w:sz w:val="18"/>
                <w:lang w:eastAsia="fr-FR"/>
              </w:rPr>
              <w:t>No indicator on MPA coverage found</w:t>
            </w:r>
          </w:p>
        </w:tc>
        <w:tc>
          <w:tcPr>
            <w:tcW w:w="6521" w:type="dxa"/>
            <w:tcBorders>
              <w:top w:val="single" w:sz="8" w:space="0" w:color="000000"/>
              <w:left w:val="single" w:sz="8" w:space="0" w:color="000000"/>
              <w:bottom w:val="single" w:sz="8" w:space="0" w:color="000000"/>
              <w:right w:val="single" w:sz="8" w:space="0" w:color="000000"/>
            </w:tcBorders>
            <w:tcMar>
              <w:top w:w="14" w:type="dxa"/>
              <w:left w:w="14" w:type="dxa"/>
              <w:bottom w:w="14" w:type="dxa"/>
              <w:right w:w="14" w:type="dxa"/>
            </w:tcMar>
          </w:tcPr>
          <w:p w14:paraId="0E0E8856" w14:textId="77777777" w:rsidR="00F0523E" w:rsidRPr="00033425" w:rsidRDefault="00F0523E" w:rsidP="00F0523E">
            <w:pPr>
              <w:spacing w:after="0" w:line="240" w:lineRule="auto"/>
              <w:jc w:val="left"/>
              <w:rPr>
                <w:rFonts w:eastAsia="Times New Roman" w:cs="Helvetica"/>
                <w:sz w:val="18"/>
                <w:szCs w:val="18"/>
                <w:lang w:eastAsia="fr-FR"/>
              </w:rPr>
            </w:pPr>
          </w:p>
        </w:tc>
      </w:tr>
      <w:tr w:rsidR="00F0523E" w:rsidRPr="00033425" w14:paraId="139C698A" w14:textId="77777777" w:rsidTr="00F0523E">
        <w:trPr>
          <w:trHeight w:val="516"/>
        </w:trPr>
        <w:tc>
          <w:tcPr>
            <w:tcW w:w="1701" w:type="dxa"/>
            <w:tcBorders>
              <w:top w:val="single" w:sz="8" w:space="0" w:color="000000"/>
              <w:left w:val="single" w:sz="8" w:space="0" w:color="000000"/>
              <w:bottom w:val="single" w:sz="8" w:space="0" w:color="000000"/>
              <w:right w:val="single" w:sz="8" w:space="0" w:color="000000"/>
            </w:tcBorders>
            <w:tcMar>
              <w:top w:w="14" w:type="dxa"/>
              <w:left w:w="14" w:type="dxa"/>
              <w:bottom w:w="14" w:type="dxa"/>
              <w:right w:w="14" w:type="dxa"/>
            </w:tcMar>
          </w:tcPr>
          <w:p w14:paraId="7F1AC163" w14:textId="77777777" w:rsidR="00F0523E" w:rsidRPr="007E5BA5" w:rsidRDefault="00F0523E" w:rsidP="00F0523E">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sidRPr="007E5BA5">
              <w:rPr>
                <w:rFonts w:eastAsia="Arial" w:cs="Arial"/>
                <w:color w:val="000000"/>
                <w:sz w:val="18"/>
                <w:szCs w:val="18"/>
                <w:lang w:val="en" w:eastAsia="en-GB"/>
              </w:rPr>
              <w:t xml:space="preserve">East Asian Seas Action Plan </w:t>
            </w:r>
          </w:p>
          <w:p w14:paraId="4079EC93" w14:textId="77777777" w:rsidR="00F0523E" w:rsidRPr="007E5BA5" w:rsidRDefault="00F0523E" w:rsidP="00F0523E">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sidRPr="007E5BA5">
              <w:rPr>
                <w:rFonts w:eastAsia="Arial" w:cs="Arial"/>
                <w:color w:val="000000"/>
                <w:sz w:val="18"/>
                <w:szCs w:val="18"/>
                <w:lang w:val="en" w:eastAsia="en-GB"/>
              </w:rPr>
              <w:t>(COBSEA, PEMSEA)</w:t>
            </w:r>
          </w:p>
          <w:p w14:paraId="207595C0" w14:textId="77777777" w:rsidR="00F0523E" w:rsidRPr="007E5BA5" w:rsidRDefault="00F0523E" w:rsidP="00F0523E">
            <w:pPr>
              <w:spacing w:after="0" w:line="240" w:lineRule="auto"/>
              <w:jc w:val="left"/>
              <w:rPr>
                <w:rFonts w:eastAsia="Times New Roman" w:cs="Arial"/>
                <w:sz w:val="18"/>
                <w:szCs w:val="18"/>
                <w:lang w:eastAsia="fr-FR"/>
              </w:rPr>
            </w:pPr>
            <w:r w:rsidRPr="007E5BA5">
              <w:rPr>
                <w:rFonts w:eastAsia="Arial" w:cs="Arial"/>
                <w:color w:val="000000"/>
                <w:sz w:val="18"/>
                <w:szCs w:val="18"/>
                <w:lang w:val="en" w:eastAsia="en-GB"/>
              </w:rPr>
              <w:t>East Asian Seas</w:t>
            </w:r>
          </w:p>
        </w:tc>
        <w:tc>
          <w:tcPr>
            <w:tcW w:w="5812" w:type="dxa"/>
            <w:tcBorders>
              <w:top w:val="single" w:sz="8" w:space="0" w:color="000000"/>
              <w:left w:val="single" w:sz="8" w:space="0" w:color="000000"/>
              <w:bottom w:val="single" w:sz="8" w:space="0" w:color="000000"/>
              <w:right w:val="single" w:sz="8" w:space="0" w:color="000000"/>
            </w:tcBorders>
            <w:tcMar>
              <w:top w:w="14" w:type="dxa"/>
              <w:left w:w="14" w:type="dxa"/>
              <w:bottom w:w="14" w:type="dxa"/>
              <w:right w:w="14" w:type="dxa"/>
            </w:tcMar>
          </w:tcPr>
          <w:p w14:paraId="59FEB220" w14:textId="77777777" w:rsidR="00F0523E" w:rsidRPr="00033425" w:rsidRDefault="00F0523E" w:rsidP="00F0523E">
            <w:pPr>
              <w:spacing w:after="0" w:line="240" w:lineRule="auto"/>
              <w:jc w:val="left"/>
              <w:rPr>
                <w:rFonts w:eastAsia="Times New Roman" w:cs="Helvetica"/>
                <w:sz w:val="18"/>
                <w:szCs w:val="18"/>
                <w:lang w:eastAsia="fr-FR"/>
              </w:rPr>
            </w:pPr>
            <w:r w:rsidRPr="00DA4714">
              <w:rPr>
                <w:sz w:val="18"/>
                <w:lang w:eastAsia="fr-FR"/>
              </w:rPr>
              <w:t>No indicator on MPA coverage found</w:t>
            </w:r>
          </w:p>
        </w:tc>
        <w:tc>
          <w:tcPr>
            <w:tcW w:w="6521" w:type="dxa"/>
            <w:tcBorders>
              <w:top w:val="single" w:sz="8" w:space="0" w:color="000000"/>
              <w:left w:val="single" w:sz="8" w:space="0" w:color="000000"/>
              <w:bottom w:val="single" w:sz="8" w:space="0" w:color="000000"/>
              <w:right w:val="single" w:sz="8" w:space="0" w:color="000000"/>
            </w:tcBorders>
            <w:tcMar>
              <w:top w:w="14" w:type="dxa"/>
              <w:left w:w="14" w:type="dxa"/>
              <w:bottom w:w="14" w:type="dxa"/>
              <w:right w:w="14" w:type="dxa"/>
            </w:tcMar>
          </w:tcPr>
          <w:p w14:paraId="1B046B7D" w14:textId="77777777" w:rsidR="00F0523E" w:rsidRPr="00033425" w:rsidRDefault="00F0523E" w:rsidP="00F0523E">
            <w:pPr>
              <w:spacing w:after="0" w:line="240" w:lineRule="auto"/>
              <w:jc w:val="left"/>
              <w:rPr>
                <w:rFonts w:eastAsia="Times New Roman" w:cs="Helvetica"/>
                <w:sz w:val="18"/>
                <w:szCs w:val="18"/>
                <w:lang w:eastAsia="fr-FR"/>
              </w:rPr>
            </w:pPr>
          </w:p>
        </w:tc>
      </w:tr>
      <w:tr w:rsidR="00F0523E" w:rsidRPr="00033425" w14:paraId="13E9A383" w14:textId="77777777" w:rsidTr="00F0523E">
        <w:trPr>
          <w:trHeight w:val="516"/>
        </w:trPr>
        <w:tc>
          <w:tcPr>
            <w:tcW w:w="1701" w:type="dxa"/>
            <w:tcBorders>
              <w:top w:val="single" w:sz="8" w:space="0" w:color="000000"/>
              <w:left w:val="single" w:sz="8" w:space="0" w:color="000000"/>
              <w:bottom w:val="single" w:sz="8" w:space="0" w:color="000000"/>
              <w:right w:val="single" w:sz="8" w:space="0" w:color="000000"/>
            </w:tcBorders>
            <w:tcMar>
              <w:top w:w="14" w:type="dxa"/>
              <w:left w:w="14" w:type="dxa"/>
              <w:bottom w:w="14" w:type="dxa"/>
              <w:right w:w="14" w:type="dxa"/>
            </w:tcMar>
            <w:hideMark/>
          </w:tcPr>
          <w:p w14:paraId="72897F6A" w14:textId="77777777" w:rsidR="00F0523E" w:rsidRPr="007E5BA5" w:rsidRDefault="00F0523E" w:rsidP="00F0523E">
            <w:pPr>
              <w:spacing w:after="0" w:line="240" w:lineRule="auto"/>
              <w:jc w:val="left"/>
              <w:rPr>
                <w:rFonts w:eastAsia="Times New Roman" w:cs="Arial"/>
                <w:sz w:val="18"/>
                <w:szCs w:val="18"/>
                <w:lang w:eastAsia="fr-FR"/>
              </w:rPr>
            </w:pPr>
            <w:r w:rsidRPr="007E5BA5">
              <w:rPr>
                <w:rFonts w:eastAsia="Times New Roman" w:cs="Arial"/>
                <w:sz w:val="18"/>
                <w:szCs w:val="18"/>
                <w:lang w:eastAsia="fr-FR"/>
              </w:rPr>
              <w:t xml:space="preserve">Northwest Pacific Action Plan </w:t>
            </w:r>
          </w:p>
          <w:p w14:paraId="1FE9ECC3" w14:textId="77777777" w:rsidR="00F0523E" w:rsidRPr="007E5BA5" w:rsidRDefault="00F0523E" w:rsidP="00F0523E">
            <w:pPr>
              <w:spacing w:after="0" w:line="240" w:lineRule="auto"/>
              <w:jc w:val="left"/>
              <w:rPr>
                <w:rFonts w:eastAsia="Times New Roman" w:cs="Arial"/>
                <w:sz w:val="18"/>
                <w:szCs w:val="18"/>
                <w:lang w:eastAsia="fr-FR"/>
              </w:rPr>
            </w:pPr>
            <w:r w:rsidRPr="007E5BA5">
              <w:rPr>
                <w:rFonts w:eastAsia="Times New Roman" w:cs="Arial"/>
                <w:sz w:val="18"/>
                <w:szCs w:val="18"/>
                <w:lang w:eastAsia="fr-FR"/>
              </w:rPr>
              <w:t>(NOWPAP)</w:t>
            </w:r>
          </w:p>
          <w:p w14:paraId="6C2CB401" w14:textId="77777777" w:rsidR="00F0523E" w:rsidRPr="007E5BA5" w:rsidRDefault="00F0523E" w:rsidP="00F0523E">
            <w:pPr>
              <w:spacing w:after="0" w:line="240" w:lineRule="auto"/>
              <w:jc w:val="left"/>
              <w:rPr>
                <w:rFonts w:eastAsia="Times New Roman" w:cs="Arial"/>
                <w:sz w:val="18"/>
                <w:szCs w:val="18"/>
                <w:lang w:eastAsia="fr-FR"/>
              </w:rPr>
            </w:pPr>
            <w:r w:rsidRPr="007E5BA5">
              <w:rPr>
                <w:rFonts w:eastAsia="Times New Roman" w:cs="Arial"/>
                <w:sz w:val="18"/>
                <w:szCs w:val="18"/>
                <w:lang w:eastAsia="fr-FR"/>
              </w:rPr>
              <w:t>Northwest Pacific</w:t>
            </w:r>
          </w:p>
        </w:tc>
        <w:tc>
          <w:tcPr>
            <w:tcW w:w="5812" w:type="dxa"/>
            <w:tcBorders>
              <w:top w:val="single" w:sz="8" w:space="0" w:color="000000"/>
              <w:left w:val="single" w:sz="8" w:space="0" w:color="000000"/>
              <w:bottom w:val="single" w:sz="8" w:space="0" w:color="000000"/>
              <w:right w:val="single" w:sz="8" w:space="0" w:color="000000"/>
            </w:tcBorders>
            <w:tcMar>
              <w:top w:w="14" w:type="dxa"/>
              <w:left w:w="14" w:type="dxa"/>
              <w:bottom w:w="14" w:type="dxa"/>
              <w:right w:w="14" w:type="dxa"/>
            </w:tcMar>
          </w:tcPr>
          <w:p w14:paraId="0A0268ED" w14:textId="77777777" w:rsidR="00F0523E" w:rsidRDefault="00F0523E" w:rsidP="00F0523E">
            <w:pPr>
              <w:spacing w:after="0" w:line="240" w:lineRule="auto"/>
              <w:jc w:val="left"/>
              <w:rPr>
                <w:rFonts w:eastAsia="Times New Roman" w:cs="Helvetica"/>
                <w:sz w:val="18"/>
                <w:szCs w:val="18"/>
                <w:lang w:eastAsia="fr-FR"/>
              </w:rPr>
            </w:pPr>
            <w:r w:rsidRPr="00033425">
              <w:rPr>
                <w:rFonts w:eastAsia="Times New Roman" w:cs="Helvetica"/>
                <w:sz w:val="18"/>
                <w:szCs w:val="18"/>
                <w:lang w:eastAsia="fr-FR"/>
              </w:rPr>
              <w:t>No</w:t>
            </w:r>
            <w:r>
              <w:rPr>
                <w:rFonts w:eastAsia="Times New Roman" w:cs="Helvetica"/>
                <w:sz w:val="18"/>
                <w:szCs w:val="18"/>
                <w:lang w:eastAsia="fr-FR"/>
              </w:rPr>
              <w:t xml:space="preserve"> explicit</w:t>
            </w:r>
            <w:r w:rsidRPr="00033425">
              <w:rPr>
                <w:rFonts w:eastAsia="Times New Roman" w:cs="Helvetica"/>
                <w:sz w:val="18"/>
                <w:szCs w:val="18"/>
                <w:lang w:eastAsia="fr-FR"/>
              </w:rPr>
              <w:t xml:space="preserve"> indicators on marine protected area coverage</w:t>
            </w:r>
            <w:r>
              <w:rPr>
                <w:rFonts w:eastAsia="Times New Roman" w:cs="Helvetica"/>
                <w:sz w:val="18"/>
                <w:szCs w:val="18"/>
                <w:lang w:eastAsia="fr-FR"/>
              </w:rPr>
              <w:t>, but reporting on number and area (km</w:t>
            </w:r>
            <w:r w:rsidRPr="00105642">
              <w:rPr>
                <w:rFonts w:eastAsia="Times New Roman" w:cs="Helvetica"/>
                <w:sz w:val="18"/>
                <w:szCs w:val="18"/>
                <w:vertAlign w:val="superscript"/>
                <w:lang w:eastAsia="fr-FR"/>
              </w:rPr>
              <w:t>2</w:t>
            </w:r>
            <w:r>
              <w:rPr>
                <w:rFonts w:eastAsia="Times New Roman" w:cs="Helvetica"/>
                <w:sz w:val="18"/>
                <w:szCs w:val="18"/>
                <w:lang w:eastAsia="fr-FR"/>
              </w:rPr>
              <w:t>) of MPAs in the NOWPAP region</w:t>
            </w:r>
          </w:p>
          <w:p w14:paraId="19800891" w14:textId="77777777" w:rsidR="00F0523E" w:rsidRDefault="00F0523E" w:rsidP="00F0523E">
            <w:pPr>
              <w:spacing w:after="0" w:line="240" w:lineRule="auto"/>
              <w:jc w:val="left"/>
              <w:rPr>
                <w:rFonts w:eastAsia="Times New Roman" w:cs="Helvetica"/>
                <w:sz w:val="18"/>
                <w:szCs w:val="18"/>
                <w:lang w:eastAsia="fr-FR"/>
              </w:rPr>
            </w:pPr>
            <w:r>
              <w:rPr>
                <w:rFonts w:eastAsia="Times New Roman" w:cs="Helvetica"/>
                <w:sz w:val="18"/>
                <w:szCs w:val="18"/>
                <w:lang w:eastAsia="fr-FR"/>
              </w:rPr>
              <w:t>MTS 2018-2023: total regional coverage of MPAs 4% of total EEZ area</w:t>
            </w:r>
          </w:p>
          <w:p w14:paraId="5FD56C8E" w14:textId="77777777" w:rsidR="00F0523E" w:rsidRDefault="00F0523E" w:rsidP="00F0523E">
            <w:pPr>
              <w:spacing w:after="0" w:line="240" w:lineRule="auto"/>
              <w:jc w:val="left"/>
              <w:rPr>
                <w:rFonts w:eastAsia="Times New Roman" w:cs="Helvetica"/>
                <w:sz w:val="18"/>
                <w:szCs w:val="18"/>
                <w:lang w:eastAsia="fr-FR"/>
              </w:rPr>
            </w:pPr>
            <w:r>
              <w:rPr>
                <w:rFonts w:eastAsia="Times New Roman" w:cs="Helvetica"/>
                <w:sz w:val="18"/>
                <w:szCs w:val="18"/>
                <w:lang w:eastAsia="fr-FR"/>
              </w:rPr>
              <w:t>*2014 NOWPAP supported identification of EBSAs in the North Pacific</w:t>
            </w:r>
          </w:p>
          <w:p w14:paraId="19B2612D" w14:textId="77777777" w:rsidR="00F0523E" w:rsidRDefault="00F0523E" w:rsidP="00F0523E">
            <w:pPr>
              <w:spacing w:after="0" w:line="240" w:lineRule="auto"/>
              <w:jc w:val="left"/>
              <w:rPr>
                <w:rFonts w:eastAsia="Times New Roman" w:cs="Helvetica"/>
                <w:sz w:val="18"/>
                <w:szCs w:val="18"/>
                <w:lang w:eastAsia="fr-FR"/>
              </w:rPr>
            </w:pPr>
          </w:p>
          <w:p w14:paraId="6B46A9CD" w14:textId="77777777" w:rsidR="00F0523E" w:rsidRPr="00980786" w:rsidRDefault="00F0523E" w:rsidP="00F0523E">
            <w:pPr>
              <w:spacing w:after="0" w:line="240" w:lineRule="auto"/>
              <w:jc w:val="left"/>
              <w:rPr>
                <w:rFonts w:eastAsia="Times New Roman" w:cs="Helvetica"/>
                <w:i/>
                <w:sz w:val="18"/>
                <w:szCs w:val="18"/>
                <w:lang w:val="en-US" w:eastAsia="fr-FR"/>
              </w:rPr>
            </w:pPr>
            <w:r w:rsidRPr="00980786">
              <w:rPr>
                <w:rFonts w:eastAsia="Times New Roman" w:cs="Helvetica"/>
                <w:i/>
                <w:sz w:val="18"/>
                <w:szCs w:val="18"/>
                <w:lang w:val="en-US" w:eastAsia="fr-FR"/>
              </w:rPr>
              <w:t xml:space="preserve">SDG 14.2: By 2020, sustainably manage and protect marine and coastal ecosystems to avoid significant impacts, including by strengthening their resilience, and taking action for their restoration in order to achieve healthy and productive oceans; </w:t>
            </w:r>
          </w:p>
          <w:p w14:paraId="10ED0EFE" w14:textId="77777777" w:rsidR="00F0523E" w:rsidRPr="00980786" w:rsidRDefault="00F0523E" w:rsidP="00F0523E">
            <w:pPr>
              <w:spacing w:after="0" w:line="240" w:lineRule="auto"/>
              <w:jc w:val="left"/>
              <w:rPr>
                <w:rFonts w:eastAsia="Times New Roman" w:cs="Helvetica"/>
                <w:i/>
                <w:sz w:val="18"/>
                <w:szCs w:val="18"/>
                <w:lang w:val="en-US" w:eastAsia="fr-FR"/>
              </w:rPr>
            </w:pPr>
            <w:r w:rsidRPr="00980786">
              <w:rPr>
                <w:rFonts w:eastAsia="Times New Roman" w:cs="Helvetica"/>
                <w:i/>
                <w:sz w:val="18"/>
                <w:szCs w:val="18"/>
                <w:lang w:val="en-US" w:eastAsia="fr-FR"/>
              </w:rPr>
              <w:t>SDG 14.5: By 2020, conserve at least 10% of coastal and marine areas, consistent with national and international law and based on the best available scientific information;</w:t>
            </w:r>
          </w:p>
          <w:p w14:paraId="7164E0F1" w14:textId="77777777" w:rsidR="00F0523E" w:rsidRPr="00980786" w:rsidRDefault="00F0523E" w:rsidP="00F0523E">
            <w:pPr>
              <w:spacing w:after="0" w:line="240" w:lineRule="auto"/>
              <w:jc w:val="left"/>
              <w:rPr>
                <w:rFonts w:eastAsia="Times New Roman" w:cs="Helvetica"/>
                <w:i/>
                <w:sz w:val="18"/>
                <w:szCs w:val="18"/>
                <w:lang w:val="en-US" w:eastAsia="fr-FR"/>
              </w:rPr>
            </w:pPr>
            <w:r w:rsidRPr="00980786">
              <w:rPr>
                <w:rFonts w:eastAsia="Times New Roman" w:cs="Helvetica"/>
                <w:i/>
                <w:sz w:val="18"/>
                <w:szCs w:val="18"/>
                <w:lang w:val="en-US" w:eastAsia="fr-FR"/>
              </w:rPr>
              <w:t xml:space="preserve">NOWPAP </w:t>
            </w:r>
            <w:proofErr w:type="spellStart"/>
            <w:r w:rsidRPr="00980786">
              <w:rPr>
                <w:rFonts w:eastAsia="Times New Roman" w:cs="Helvetica"/>
                <w:i/>
                <w:sz w:val="18"/>
                <w:szCs w:val="18"/>
                <w:lang w:val="en-US" w:eastAsia="fr-FR"/>
              </w:rPr>
              <w:t>EcoQO</w:t>
            </w:r>
            <w:proofErr w:type="spellEnd"/>
            <w:r w:rsidRPr="00980786">
              <w:rPr>
                <w:rFonts w:eastAsia="Times New Roman" w:cs="Helvetica"/>
                <w:i/>
                <w:sz w:val="18"/>
                <w:szCs w:val="18"/>
                <w:lang w:val="en-US" w:eastAsia="fr-FR"/>
              </w:rPr>
              <w:t xml:space="preserve"> 1: Biological and habitat diversity are not changed significantly due to anthropogenic pressure;</w:t>
            </w:r>
          </w:p>
          <w:p w14:paraId="46166002" w14:textId="77777777" w:rsidR="00F0523E" w:rsidRPr="00980786" w:rsidRDefault="00F0523E" w:rsidP="00F0523E">
            <w:pPr>
              <w:spacing w:after="0" w:line="240" w:lineRule="auto"/>
              <w:jc w:val="left"/>
              <w:rPr>
                <w:rFonts w:eastAsia="Times New Roman" w:cs="Helvetica"/>
                <w:i/>
                <w:sz w:val="18"/>
                <w:szCs w:val="18"/>
                <w:lang w:val="en-US" w:eastAsia="fr-FR"/>
              </w:rPr>
            </w:pPr>
            <w:r w:rsidRPr="00980786">
              <w:rPr>
                <w:rFonts w:eastAsia="Times New Roman" w:cs="Helvetica"/>
                <w:i/>
                <w:sz w:val="18"/>
                <w:szCs w:val="18"/>
                <w:lang w:val="en-US" w:eastAsia="fr-FR"/>
              </w:rPr>
              <w:t>and</w:t>
            </w:r>
          </w:p>
          <w:p w14:paraId="636DFA47" w14:textId="77777777" w:rsidR="00F0523E" w:rsidRPr="00980786" w:rsidRDefault="00F0523E" w:rsidP="00F0523E">
            <w:pPr>
              <w:spacing w:after="0" w:line="240" w:lineRule="auto"/>
              <w:jc w:val="left"/>
              <w:rPr>
                <w:rFonts w:eastAsia="Times New Roman" w:cs="Helvetica"/>
                <w:i/>
                <w:sz w:val="18"/>
                <w:szCs w:val="18"/>
                <w:lang w:val="en-US" w:eastAsia="fr-FR"/>
              </w:rPr>
            </w:pPr>
            <w:r w:rsidRPr="00980786">
              <w:rPr>
                <w:rFonts w:eastAsia="Times New Roman" w:cs="Helvetica"/>
                <w:i/>
                <w:sz w:val="18"/>
                <w:szCs w:val="18"/>
                <w:lang w:val="en-US" w:eastAsia="fr-FR"/>
              </w:rPr>
              <w:t xml:space="preserve">NOWPAP </w:t>
            </w:r>
            <w:proofErr w:type="spellStart"/>
            <w:r w:rsidRPr="00980786">
              <w:rPr>
                <w:rFonts w:eastAsia="Times New Roman" w:cs="Helvetica"/>
                <w:i/>
                <w:sz w:val="18"/>
                <w:szCs w:val="18"/>
                <w:lang w:val="en-US" w:eastAsia="fr-FR"/>
              </w:rPr>
              <w:t>EcoQO</w:t>
            </w:r>
            <w:proofErr w:type="spellEnd"/>
            <w:r w:rsidRPr="00980786">
              <w:rPr>
                <w:rFonts w:eastAsia="Times New Roman" w:cs="Helvetica"/>
                <w:i/>
                <w:sz w:val="18"/>
                <w:szCs w:val="18"/>
                <w:lang w:val="en-US" w:eastAsia="fr-FR"/>
              </w:rPr>
              <w:t xml:space="preserve"> 2: Alien species are at levels that do not adversely alter the ecosystems.</w:t>
            </w:r>
          </w:p>
          <w:p w14:paraId="0D274F8F" w14:textId="77777777" w:rsidR="00F0523E" w:rsidRDefault="00F0523E" w:rsidP="00F0523E">
            <w:pPr>
              <w:spacing w:after="0" w:line="240" w:lineRule="auto"/>
              <w:jc w:val="left"/>
              <w:rPr>
                <w:rFonts w:eastAsia="Times New Roman" w:cs="Helvetica"/>
                <w:sz w:val="18"/>
                <w:szCs w:val="18"/>
                <w:lang w:val="en-US" w:eastAsia="fr-FR"/>
              </w:rPr>
            </w:pPr>
          </w:p>
          <w:p w14:paraId="3823EBA7" w14:textId="77777777" w:rsidR="00F0523E" w:rsidRPr="00980786" w:rsidRDefault="00F0523E" w:rsidP="00F0523E">
            <w:pPr>
              <w:spacing w:after="0" w:line="240" w:lineRule="auto"/>
              <w:jc w:val="left"/>
              <w:rPr>
                <w:rFonts w:eastAsia="Times New Roman" w:cs="Helvetica"/>
                <w:sz w:val="18"/>
                <w:szCs w:val="18"/>
                <w:lang w:val="en-US" w:eastAsia="fr-FR"/>
              </w:rPr>
            </w:pPr>
            <w:r w:rsidRPr="00980786">
              <w:rPr>
                <w:rFonts w:eastAsia="Times New Roman" w:cs="Helvetica"/>
                <w:sz w:val="18"/>
                <w:szCs w:val="18"/>
                <w:lang w:val="en-US" w:eastAsia="fr-FR"/>
              </w:rPr>
              <w:lastRenderedPageBreak/>
              <w:t xml:space="preserve">MTS 2018-2023 Objective for priority area “Conserve marine and coastal biodiversity” is </w:t>
            </w:r>
            <w:r w:rsidRPr="00980786">
              <w:rPr>
                <w:rFonts w:eastAsia="Times New Roman" w:cs="Helvetica"/>
                <w:b/>
                <w:i/>
                <w:sz w:val="18"/>
                <w:szCs w:val="18"/>
                <w:lang w:val="en-US" w:eastAsia="fr-FR"/>
              </w:rPr>
              <w:t>NOWPAP countries are provided with reliable information and analysis of the status of biodiversity and conservation measures and recommendations for action as expressed in a Regional Action Plan for Marine and Coastal Biodiversity Conservation.</w:t>
            </w:r>
          </w:p>
          <w:p w14:paraId="5514432D" w14:textId="77777777" w:rsidR="00F0523E" w:rsidRPr="00980786" w:rsidRDefault="00F0523E" w:rsidP="00F0523E">
            <w:pPr>
              <w:spacing w:after="0" w:line="240" w:lineRule="auto"/>
              <w:jc w:val="left"/>
              <w:rPr>
                <w:rFonts w:eastAsia="Times New Roman" w:cs="Helvetica"/>
                <w:sz w:val="18"/>
                <w:szCs w:val="18"/>
                <w:lang w:val="en-US" w:eastAsia="fr-FR"/>
              </w:rPr>
            </w:pPr>
            <w:r w:rsidRPr="00980786">
              <w:rPr>
                <w:rFonts w:eastAsia="Times New Roman" w:cs="Helvetica"/>
                <w:sz w:val="18"/>
                <w:szCs w:val="18"/>
                <w:lang w:val="en-US" w:eastAsia="fr-FR"/>
              </w:rPr>
              <w:t>MTS 2018-2023</w:t>
            </w:r>
            <w:r w:rsidRPr="00980786">
              <w:rPr>
                <w:rFonts w:eastAsia="Times New Roman" w:cs="Helvetica"/>
                <w:i/>
                <w:sz w:val="18"/>
                <w:szCs w:val="18"/>
                <w:lang w:val="en-US" w:eastAsia="fr-FR"/>
              </w:rPr>
              <w:t xml:space="preserve"> Outcomes/ Expected Accomplishments </w:t>
            </w:r>
            <w:r w:rsidRPr="00980786">
              <w:rPr>
                <w:rFonts w:eastAsia="Times New Roman" w:cs="Helvetica"/>
                <w:sz w:val="18"/>
                <w:szCs w:val="18"/>
                <w:lang w:val="en-US" w:eastAsia="fr-FR"/>
              </w:rPr>
              <w:t>for this priority area are as follows:</w:t>
            </w:r>
          </w:p>
          <w:p w14:paraId="05620991" w14:textId="77777777" w:rsidR="00F0523E" w:rsidRPr="00980786" w:rsidRDefault="00F0523E" w:rsidP="00F0523E">
            <w:pPr>
              <w:spacing w:after="0" w:line="240" w:lineRule="auto"/>
              <w:jc w:val="left"/>
              <w:rPr>
                <w:rFonts w:eastAsia="Times New Roman" w:cs="Helvetica"/>
                <w:sz w:val="18"/>
                <w:szCs w:val="18"/>
                <w:lang w:val="en-US" w:eastAsia="fr-FR"/>
              </w:rPr>
            </w:pPr>
            <w:r w:rsidRPr="00980786">
              <w:rPr>
                <w:rFonts w:eastAsia="Times New Roman" w:cs="Helvetica"/>
                <w:sz w:val="18"/>
                <w:szCs w:val="18"/>
                <w:lang w:val="en-US" w:eastAsia="fr-FR"/>
              </w:rPr>
              <w:t>- 4.1. NOWPAP member states are provided with information and data, including on the status and major threats to Red List species and invasive alien species and sensitive habitat mapping in the region;</w:t>
            </w:r>
          </w:p>
          <w:p w14:paraId="1D15A897" w14:textId="77777777" w:rsidR="00F0523E" w:rsidRPr="00980786" w:rsidRDefault="00F0523E" w:rsidP="00F0523E">
            <w:pPr>
              <w:spacing w:after="0" w:line="240" w:lineRule="auto"/>
              <w:jc w:val="left"/>
              <w:rPr>
                <w:rFonts w:eastAsia="Times New Roman" w:cs="Helvetica"/>
                <w:sz w:val="18"/>
                <w:szCs w:val="18"/>
                <w:lang w:val="en-US" w:eastAsia="fr-FR"/>
              </w:rPr>
            </w:pPr>
            <w:r w:rsidRPr="00980786">
              <w:rPr>
                <w:rFonts w:eastAsia="Times New Roman" w:cs="Helvetica"/>
                <w:sz w:val="18"/>
                <w:szCs w:val="18"/>
                <w:lang w:val="en-US" w:eastAsia="fr-FR"/>
              </w:rPr>
              <w:t>- 4.2. NOWPAP member states effectively address marine and coastal biodiversity conservation through planning and application of area-based management tools, including marine protected areas (MPAs) and Ecologically or Biologically Significant Marine Areas (EBSAs);</w:t>
            </w:r>
          </w:p>
          <w:p w14:paraId="62F16313" w14:textId="77777777" w:rsidR="00F0523E" w:rsidRPr="00047D45" w:rsidRDefault="00F0523E" w:rsidP="00F0523E">
            <w:pPr>
              <w:spacing w:after="0" w:line="240" w:lineRule="auto"/>
              <w:jc w:val="left"/>
              <w:rPr>
                <w:rFonts w:eastAsia="Times New Roman" w:cs="Helvetica"/>
                <w:sz w:val="18"/>
                <w:szCs w:val="18"/>
                <w:lang w:val="en-US" w:eastAsia="fr-FR"/>
              </w:rPr>
            </w:pPr>
            <w:r w:rsidRPr="00980786">
              <w:rPr>
                <w:rFonts w:eastAsia="Times New Roman" w:cs="Helvetica"/>
                <w:sz w:val="18"/>
                <w:szCs w:val="18"/>
                <w:lang w:val="en-US" w:eastAsia="fr-FR"/>
              </w:rPr>
              <w:t>4.3. NOWPAP member states adopt Regional Action Plan for Marine and Coastal Biodiversity Conservation.</w:t>
            </w:r>
          </w:p>
        </w:tc>
        <w:tc>
          <w:tcPr>
            <w:tcW w:w="6521" w:type="dxa"/>
            <w:tcBorders>
              <w:top w:val="single" w:sz="8" w:space="0" w:color="000000"/>
              <w:left w:val="single" w:sz="8" w:space="0" w:color="000000"/>
              <w:bottom w:val="single" w:sz="8" w:space="0" w:color="000000"/>
              <w:right w:val="single" w:sz="8" w:space="0" w:color="000000"/>
            </w:tcBorders>
            <w:tcMar>
              <w:top w:w="14" w:type="dxa"/>
              <w:left w:w="14" w:type="dxa"/>
              <w:bottom w:w="14" w:type="dxa"/>
              <w:right w:w="14" w:type="dxa"/>
            </w:tcMar>
          </w:tcPr>
          <w:p w14:paraId="6172AEE9" w14:textId="77777777" w:rsidR="00F0523E" w:rsidRDefault="00F0523E" w:rsidP="00F0523E">
            <w:pPr>
              <w:spacing w:after="0" w:line="240" w:lineRule="auto"/>
              <w:jc w:val="left"/>
              <w:rPr>
                <w:rFonts w:eastAsia="Times New Roman" w:cs="Helvetica"/>
                <w:sz w:val="18"/>
                <w:szCs w:val="18"/>
                <w:lang w:eastAsia="fr-FR"/>
              </w:rPr>
            </w:pPr>
            <w:r w:rsidRPr="00033425">
              <w:rPr>
                <w:rFonts w:eastAsia="Times New Roman" w:cs="Helvetica"/>
                <w:sz w:val="18"/>
                <w:szCs w:val="18"/>
                <w:lang w:eastAsia="fr-FR"/>
              </w:rPr>
              <w:lastRenderedPageBreak/>
              <w:t xml:space="preserve">The 2013 NOWPAP CEARAC Report on </w:t>
            </w:r>
            <w:r w:rsidRPr="00033425">
              <w:rPr>
                <w:rFonts w:eastAsia="Times New Roman" w:cs="Helvetica"/>
                <w:b/>
                <w:sz w:val="18"/>
                <w:szCs w:val="18"/>
                <w:lang w:eastAsia="fr-FR"/>
              </w:rPr>
              <w:t>Monitoring and management of Marine Protected Areas in the NOWPAP region</w:t>
            </w:r>
            <w:r>
              <w:rPr>
                <w:rStyle w:val="FootnoteReference"/>
                <w:rFonts w:eastAsia="Times New Roman" w:cs="Helvetica"/>
                <w:b/>
                <w:sz w:val="18"/>
                <w:szCs w:val="18"/>
                <w:lang w:eastAsia="fr-FR"/>
              </w:rPr>
              <w:footnoteReference w:id="112"/>
            </w:r>
            <w:r w:rsidRPr="00033425">
              <w:rPr>
                <w:rFonts w:eastAsia="Times New Roman" w:cs="Helvetica"/>
                <w:sz w:val="18"/>
                <w:szCs w:val="18"/>
                <w:lang w:eastAsia="fr-FR"/>
              </w:rPr>
              <w:t xml:space="preserve"> reports number and area (km</w:t>
            </w:r>
            <w:r w:rsidRPr="00033425">
              <w:rPr>
                <w:rFonts w:eastAsia="Times New Roman" w:cs="Helvetica"/>
                <w:sz w:val="18"/>
                <w:szCs w:val="18"/>
                <w:vertAlign w:val="superscript"/>
                <w:lang w:eastAsia="fr-FR"/>
              </w:rPr>
              <w:t>2</w:t>
            </w:r>
            <w:r w:rsidRPr="00033425">
              <w:rPr>
                <w:rFonts w:eastAsia="Times New Roman" w:cs="Helvetica"/>
                <w:sz w:val="18"/>
                <w:szCs w:val="18"/>
                <w:lang w:eastAsia="fr-FR"/>
              </w:rPr>
              <w:t xml:space="preserve">) of MPAs in the NOWPAP region. </w:t>
            </w:r>
          </w:p>
          <w:p w14:paraId="07AD06C7" w14:textId="77777777" w:rsidR="00F0523E" w:rsidRPr="00DA4714" w:rsidRDefault="00F0523E" w:rsidP="00F0523E">
            <w:pPr>
              <w:spacing w:after="0" w:line="240" w:lineRule="auto"/>
              <w:jc w:val="left"/>
              <w:rPr>
                <w:rFonts w:eastAsia="Times New Roman" w:cs="Helvetica"/>
                <w:sz w:val="18"/>
                <w:szCs w:val="18"/>
                <w:lang w:eastAsia="fr-FR"/>
              </w:rPr>
            </w:pPr>
          </w:p>
        </w:tc>
      </w:tr>
      <w:tr w:rsidR="00F0523E" w:rsidRPr="00033425" w14:paraId="42F36326" w14:textId="77777777" w:rsidTr="00F0523E">
        <w:tc>
          <w:tcPr>
            <w:tcW w:w="1701" w:type="dxa"/>
            <w:tcBorders>
              <w:top w:val="single" w:sz="8" w:space="0" w:color="000000"/>
              <w:left w:val="single" w:sz="8" w:space="0" w:color="000000"/>
              <w:bottom w:val="single" w:sz="8" w:space="0" w:color="000000"/>
              <w:right w:val="single" w:sz="8" w:space="0" w:color="000000"/>
            </w:tcBorders>
            <w:tcMar>
              <w:top w:w="14" w:type="dxa"/>
              <w:left w:w="14" w:type="dxa"/>
              <w:bottom w:w="14" w:type="dxa"/>
              <w:right w:w="14" w:type="dxa"/>
            </w:tcMar>
          </w:tcPr>
          <w:p w14:paraId="05329A4E" w14:textId="77777777" w:rsidR="00F0523E" w:rsidRPr="007E5BA5" w:rsidRDefault="00F0523E" w:rsidP="00F0523E">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proofErr w:type="spellStart"/>
            <w:r w:rsidRPr="007E5BA5">
              <w:rPr>
                <w:rFonts w:eastAsia="Arial" w:cs="Arial"/>
                <w:color w:val="000000"/>
                <w:sz w:val="18"/>
                <w:szCs w:val="18"/>
                <w:lang w:val="en" w:eastAsia="en-GB"/>
              </w:rPr>
              <w:t>Noumea</w:t>
            </w:r>
            <w:proofErr w:type="spellEnd"/>
            <w:r w:rsidRPr="007E5BA5">
              <w:rPr>
                <w:rFonts w:eastAsia="Arial" w:cs="Arial"/>
                <w:color w:val="000000"/>
                <w:sz w:val="18"/>
                <w:szCs w:val="18"/>
                <w:lang w:val="en" w:eastAsia="en-GB"/>
              </w:rPr>
              <w:t xml:space="preserve"> Convention/ Pacific Regional Environment Programme (SPREP)</w:t>
            </w:r>
          </w:p>
          <w:p w14:paraId="01566148" w14:textId="77777777" w:rsidR="00F0523E" w:rsidRPr="007E5BA5" w:rsidRDefault="00F0523E" w:rsidP="00F0523E">
            <w:pPr>
              <w:spacing w:after="0" w:line="240" w:lineRule="auto"/>
              <w:jc w:val="left"/>
              <w:rPr>
                <w:rFonts w:eastAsia="Times New Roman" w:cs="Arial"/>
                <w:sz w:val="18"/>
                <w:szCs w:val="18"/>
                <w:lang w:eastAsia="fr-FR"/>
              </w:rPr>
            </w:pPr>
            <w:r w:rsidRPr="007E5BA5">
              <w:rPr>
                <w:rFonts w:eastAsia="Arial" w:cs="Arial"/>
                <w:color w:val="000000"/>
                <w:sz w:val="18"/>
                <w:szCs w:val="18"/>
                <w:lang w:val="en" w:eastAsia="en-GB"/>
              </w:rPr>
              <w:t>Pacific</w:t>
            </w:r>
          </w:p>
        </w:tc>
        <w:tc>
          <w:tcPr>
            <w:tcW w:w="5812" w:type="dxa"/>
            <w:tcBorders>
              <w:top w:val="single" w:sz="8" w:space="0" w:color="000000"/>
              <w:left w:val="single" w:sz="8" w:space="0" w:color="000000"/>
              <w:bottom w:val="single" w:sz="8" w:space="0" w:color="000000"/>
              <w:right w:val="single" w:sz="8" w:space="0" w:color="000000"/>
            </w:tcBorders>
            <w:tcMar>
              <w:top w:w="14" w:type="dxa"/>
              <w:left w:w="14" w:type="dxa"/>
              <w:bottom w:w="14" w:type="dxa"/>
              <w:right w:w="14" w:type="dxa"/>
            </w:tcMar>
          </w:tcPr>
          <w:p w14:paraId="69DEAA72" w14:textId="77777777" w:rsidR="00F0523E" w:rsidRPr="00033425" w:rsidRDefault="00F0523E" w:rsidP="00F0523E">
            <w:pPr>
              <w:tabs>
                <w:tab w:val="left" w:pos="2771"/>
              </w:tabs>
              <w:spacing w:after="0" w:line="240" w:lineRule="auto"/>
              <w:jc w:val="left"/>
              <w:rPr>
                <w:rFonts w:eastAsia="Times New Roman" w:cs="Helvetica"/>
                <w:b/>
                <w:sz w:val="18"/>
                <w:szCs w:val="18"/>
                <w:lang w:eastAsia="fr-FR"/>
              </w:rPr>
            </w:pPr>
            <w:r w:rsidRPr="00DA4714">
              <w:rPr>
                <w:sz w:val="18"/>
                <w:lang w:eastAsia="fr-FR"/>
              </w:rPr>
              <w:t>No indicator on MPA coverage found</w:t>
            </w:r>
          </w:p>
        </w:tc>
        <w:tc>
          <w:tcPr>
            <w:tcW w:w="6521" w:type="dxa"/>
            <w:tcBorders>
              <w:top w:val="single" w:sz="8" w:space="0" w:color="000000"/>
              <w:left w:val="single" w:sz="8" w:space="0" w:color="000000"/>
              <w:bottom w:val="single" w:sz="8" w:space="0" w:color="000000"/>
              <w:right w:val="single" w:sz="8" w:space="0" w:color="000000"/>
            </w:tcBorders>
            <w:tcMar>
              <w:top w:w="14" w:type="dxa"/>
              <w:left w:w="14" w:type="dxa"/>
              <w:bottom w:w="14" w:type="dxa"/>
              <w:right w:w="14" w:type="dxa"/>
            </w:tcMar>
          </w:tcPr>
          <w:p w14:paraId="1E3DC676" w14:textId="77777777" w:rsidR="00F0523E" w:rsidRPr="00033425" w:rsidRDefault="00F0523E" w:rsidP="00F0523E">
            <w:pPr>
              <w:spacing w:after="0" w:line="240" w:lineRule="auto"/>
              <w:jc w:val="left"/>
              <w:rPr>
                <w:rFonts w:eastAsia="Times New Roman" w:cs="Helvetica"/>
                <w:sz w:val="18"/>
                <w:szCs w:val="18"/>
                <w:lang w:eastAsia="fr-FR"/>
              </w:rPr>
            </w:pPr>
          </w:p>
        </w:tc>
      </w:tr>
      <w:tr w:rsidR="00F0523E" w:rsidRPr="00033425" w14:paraId="77B18FFD" w14:textId="77777777" w:rsidTr="00F0523E">
        <w:tc>
          <w:tcPr>
            <w:tcW w:w="1701" w:type="dxa"/>
            <w:tcBorders>
              <w:top w:val="single" w:sz="8" w:space="0" w:color="000000"/>
              <w:left w:val="single" w:sz="8" w:space="0" w:color="000000"/>
              <w:bottom w:val="single" w:sz="8" w:space="0" w:color="000000"/>
              <w:right w:val="single" w:sz="8" w:space="0" w:color="000000"/>
            </w:tcBorders>
            <w:tcMar>
              <w:top w:w="14" w:type="dxa"/>
              <w:left w:w="14" w:type="dxa"/>
              <w:bottom w:w="14" w:type="dxa"/>
              <w:right w:w="14" w:type="dxa"/>
            </w:tcMar>
          </w:tcPr>
          <w:p w14:paraId="0E2F912F" w14:textId="77777777" w:rsidR="00F0523E" w:rsidRPr="007E5BA5" w:rsidRDefault="00F0523E" w:rsidP="00F0523E">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sidRPr="007E5BA5">
              <w:rPr>
                <w:rFonts w:eastAsia="Arial" w:cs="Arial"/>
                <w:color w:val="000000"/>
                <w:sz w:val="18"/>
                <w:szCs w:val="18"/>
                <w:lang w:val="en" w:eastAsia="en-GB"/>
              </w:rPr>
              <w:t xml:space="preserve">South Asian Seas Action Plan </w:t>
            </w:r>
          </w:p>
          <w:p w14:paraId="51E16C86" w14:textId="77777777" w:rsidR="00F0523E" w:rsidRPr="007E5BA5" w:rsidRDefault="00F0523E" w:rsidP="00F0523E">
            <w:pPr>
              <w:spacing w:after="0" w:line="240" w:lineRule="auto"/>
              <w:jc w:val="left"/>
              <w:rPr>
                <w:rFonts w:eastAsia="Times New Roman" w:cs="Arial"/>
                <w:sz w:val="18"/>
                <w:szCs w:val="18"/>
                <w:lang w:eastAsia="fr-FR"/>
              </w:rPr>
            </w:pPr>
            <w:r w:rsidRPr="007E5BA5">
              <w:rPr>
                <w:rFonts w:eastAsia="Arial" w:cs="Arial"/>
                <w:color w:val="000000"/>
                <w:sz w:val="18"/>
                <w:szCs w:val="18"/>
                <w:lang w:val="en" w:eastAsia="en-GB"/>
              </w:rPr>
              <w:t>South Asian Seas</w:t>
            </w:r>
          </w:p>
        </w:tc>
        <w:tc>
          <w:tcPr>
            <w:tcW w:w="5812" w:type="dxa"/>
            <w:tcBorders>
              <w:top w:val="single" w:sz="8" w:space="0" w:color="000000"/>
              <w:left w:val="single" w:sz="8" w:space="0" w:color="000000"/>
              <w:bottom w:val="single" w:sz="8" w:space="0" w:color="000000"/>
              <w:right w:val="single" w:sz="8" w:space="0" w:color="000000"/>
            </w:tcBorders>
            <w:tcMar>
              <w:top w:w="14" w:type="dxa"/>
              <w:left w:w="14" w:type="dxa"/>
              <w:bottom w:w="14" w:type="dxa"/>
              <w:right w:w="14" w:type="dxa"/>
            </w:tcMar>
          </w:tcPr>
          <w:p w14:paraId="500D3036" w14:textId="77777777" w:rsidR="00F0523E" w:rsidRPr="00033425" w:rsidRDefault="00F0523E" w:rsidP="00F0523E">
            <w:pPr>
              <w:tabs>
                <w:tab w:val="left" w:pos="2771"/>
              </w:tabs>
              <w:spacing w:after="0" w:line="240" w:lineRule="auto"/>
              <w:jc w:val="left"/>
              <w:rPr>
                <w:rFonts w:eastAsia="Times New Roman" w:cs="Helvetica"/>
                <w:b/>
                <w:sz w:val="18"/>
                <w:szCs w:val="18"/>
                <w:lang w:eastAsia="fr-FR"/>
              </w:rPr>
            </w:pPr>
            <w:r w:rsidRPr="00DA4714">
              <w:rPr>
                <w:sz w:val="18"/>
                <w:lang w:eastAsia="fr-FR"/>
              </w:rPr>
              <w:t>No indicator on MPA coverage found</w:t>
            </w:r>
          </w:p>
        </w:tc>
        <w:tc>
          <w:tcPr>
            <w:tcW w:w="6521" w:type="dxa"/>
            <w:tcBorders>
              <w:top w:val="single" w:sz="8" w:space="0" w:color="000000"/>
              <w:left w:val="single" w:sz="8" w:space="0" w:color="000000"/>
              <w:bottom w:val="single" w:sz="8" w:space="0" w:color="000000"/>
              <w:right w:val="single" w:sz="8" w:space="0" w:color="000000"/>
            </w:tcBorders>
            <w:tcMar>
              <w:top w:w="14" w:type="dxa"/>
              <w:left w:w="14" w:type="dxa"/>
              <w:bottom w:w="14" w:type="dxa"/>
              <w:right w:w="14" w:type="dxa"/>
            </w:tcMar>
          </w:tcPr>
          <w:p w14:paraId="24FF7829" w14:textId="77777777" w:rsidR="00F0523E" w:rsidRPr="00033425" w:rsidRDefault="00F0523E" w:rsidP="00F0523E">
            <w:pPr>
              <w:spacing w:after="0" w:line="240" w:lineRule="auto"/>
              <w:jc w:val="left"/>
              <w:rPr>
                <w:rFonts w:eastAsia="Times New Roman" w:cs="Helvetica"/>
                <w:sz w:val="18"/>
                <w:szCs w:val="18"/>
                <w:lang w:eastAsia="fr-FR"/>
              </w:rPr>
            </w:pPr>
          </w:p>
        </w:tc>
      </w:tr>
      <w:tr w:rsidR="00F0523E" w:rsidRPr="00033425" w14:paraId="4191755D" w14:textId="77777777" w:rsidTr="00F0523E">
        <w:tc>
          <w:tcPr>
            <w:tcW w:w="1701" w:type="dxa"/>
            <w:tcBorders>
              <w:top w:val="single" w:sz="8" w:space="0" w:color="000000"/>
              <w:left w:val="single" w:sz="8" w:space="0" w:color="000000"/>
              <w:bottom w:val="single" w:sz="8" w:space="0" w:color="000000"/>
              <w:right w:val="single" w:sz="8" w:space="0" w:color="000000"/>
            </w:tcBorders>
            <w:tcMar>
              <w:top w:w="14" w:type="dxa"/>
              <w:left w:w="14" w:type="dxa"/>
              <w:bottom w:w="14" w:type="dxa"/>
              <w:right w:w="14" w:type="dxa"/>
            </w:tcMar>
          </w:tcPr>
          <w:p w14:paraId="71EDC79B" w14:textId="77777777" w:rsidR="00F0523E" w:rsidRPr="007E5BA5" w:rsidRDefault="00F0523E" w:rsidP="00F0523E">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sidRPr="007E5BA5">
              <w:rPr>
                <w:rFonts w:eastAsia="Arial" w:cs="Arial"/>
                <w:color w:val="000000"/>
                <w:sz w:val="18"/>
                <w:szCs w:val="18"/>
                <w:lang w:val="en" w:eastAsia="en-GB"/>
              </w:rPr>
              <w:t xml:space="preserve">Kuwait Convention and its Protocols </w:t>
            </w:r>
          </w:p>
          <w:p w14:paraId="4A0F7853" w14:textId="77777777" w:rsidR="00F0523E" w:rsidRPr="007E5BA5" w:rsidRDefault="00F0523E" w:rsidP="00F0523E">
            <w:pPr>
              <w:spacing w:after="0" w:line="240" w:lineRule="auto"/>
              <w:jc w:val="left"/>
              <w:rPr>
                <w:rFonts w:eastAsia="Times New Roman" w:cs="Arial"/>
                <w:sz w:val="18"/>
                <w:szCs w:val="18"/>
                <w:lang w:eastAsia="fr-FR"/>
              </w:rPr>
            </w:pPr>
            <w:r w:rsidRPr="007E5BA5">
              <w:rPr>
                <w:rFonts w:eastAsia="Arial" w:cs="Arial"/>
                <w:color w:val="000000"/>
                <w:sz w:val="18"/>
                <w:szCs w:val="18"/>
                <w:lang w:val="en" w:eastAsia="en-GB"/>
              </w:rPr>
              <w:t>ROPME Sea Area</w:t>
            </w:r>
          </w:p>
        </w:tc>
        <w:tc>
          <w:tcPr>
            <w:tcW w:w="5812" w:type="dxa"/>
            <w:tcBorders>
              <w:top w:val="single" w:sz="8" w:space="0" w:color="000000"/>
              <w:left w:val="single" w:sz="8" w:space="0" w:color="000000"/>
              <w:bottom w:val="single" w:sz="8" w:space="0" w:color="000000"/>
              <w:right w:val="single" w:sz="8" w:space="0" w:color="000000"/>
            </w:tcBorders>
            <w:tcMar>
              <w:top w:w="14" w:type="dxa"/>
              <w:left w:w="14" w:type="dxa"/>
              <w:bottom w:w="14" w:type="dxa"/>
              <w:right w:w="14" w:type="dxa"/>
            </w:tcMar>
          </w:tcPr>
          <w:p w14:paraId="4E87DB19" w14:textId="77777777" w:rsidR="00F0523E" w:rsidRPr="00033425" w:rsidRDefault="00F0523E" w:rsidP="00F0523E">
            <w:pPr>
              <w:tabs>
                <w:tab w:val="left" w:pos="2771"/>
              </w:tabs>
              <w:spacing w:after="0" w:line="240" w:lineRule="auto"/>
              <w:jc w:val="left"/>
              <w:rPr>
                <w:rFonts w:eastAsia="Times New Roman" w:cs="Helvetica"/>
                <w:b/>
                <w:sz w:val="18"/>
                <w:szCs w:val="18"/>
                <w:lang w:eastAsia="fr-FR"/>
              </w:rPr>
            </w:pPr>
            <w:r w:rsidRPr="00DA4714">
              <w:rPr>
                <w:sz w:val="18"/>
                <w:lang w:eastAsia="fr-FR"/>
              </w:rPr>
              <w:t>No indicator on MPA coverage found</w:t>
            </w:r>
          </w:p>
        </w:tc>
        <w:tc>
          <w:tcPr>
            <w:tcW w:w="6521" w:type="dxa"/>
            <w:tcBorders>
              <w:top w:val="single" w:sz="8" w:space="0" w:color="000000"/>
              <w:left w:val="single" w:sz="8" w:space="0" w:color="000000"/>
              <w:bottom w:val="single" w:sz="8" w:space="0" w:color="000000"/>
              <w:right w:val="single" w:sz="8" w:space="0" w:color="000000"/>
            </w:tcBorders>
            <w:tcMar>
              <w:top w:w="14" w:type="dxa"/>
              <w:left w:w="14" w:type="dxa"/>
              <w:bottom w:w="14" w:type="dxa"/>
              <w:right w:w="14" w:type="dxa"/>
            </w:tcMar>
          </w:tcPr>
          <w:p w14:paraId="4CED2AD8" w14:textId="77777777" w:rsidR="00F0523E" w:rsidRPr="00033425" w:rsidRDefault="00F0523E" w:rsidP="00F0523E">
            <w:pPr>
              <w:spacing w:after="0" w:line="240" w:lineRule="auto"/>
              <w:jc w:val="left"/>
              <w:rPr>
                <w:rFonts w:eastAsia="Times New Roman" w:cs="Helvetica"/>
                <w:sz w:val="18"/>
                <w:szCs w:val="18"/>
                <w:lang w:eastAsia="fr-FR"/>
              </w:rPr>
            </w:pPr>
          </w:p>
        </w:tc>
      </w:tr>
      <w:tr w:rsidR="00F0523E" w:rsidRPr="00033425" w14:paraId="6D30F464" w14:textId="77777777" w:rsidTr="00F0523E">
        <w:tc>
          <w:tcPr>
            <w:tcW w:w="1701" w:type="dxa"/>
            <w:tcBorders>
              <w:top w:val="single" w:sz="8" w:space="0" w:color="000000"/>
              <w:left w:val="single" w:sz="8" w:space="0" w:color="000000"/>
              <w:bottom w:val="single" w:sz="8" w:space="0" w:color="000000"/>
              <w:right w:val="single" w:sz="8" w:space="0" w:color="000000"/>
            </w:tcBorders>
            <w:tcMar>
              <w:top w:w="14" w:type="dxa"/>
              <w:left w:w="14" w:type="dxa"/>
              <w:bottom w:w="14" w:type="dxa"/>
              <w:right w:w="14" w:type="dxa"/>
            </w:tcMar>
          </w:tcPr>
          <w:p w14:paraId="045042E9" w14:textId="77777777" w:rsidR="00F0523E" w:rsidRPr="007E5BA5" w:rsidRDefault="00F0523E" w:rsidP="00F0523E">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sidRPr="007E5BA5">
              <w:rPr>
                <w:rFonts w:eastAsia="Arial" w:cs="Arial"/>
                <w:color w:val="000000"/>
                <w:sz w:val="18"/>
                <w:szCs w:val="18"/>
                <w:lang w:val="en" w:eastAsia="en-GB"/>
              </w:rPr>
              <w:t>Teheran Convention</w:t>
            </w:r>
          </w:p>
          <w:p w14:paraId="16239B1F" w14:textId="77777777" w:rsidR="00F0523E" w:rsidRPr="007E5BA5" w:rsidRDefault="00F0523E" w:rsidP="00F0523E">
            <w:pPr>
              <w:spacing w:after="0" w:line="240" w:lineRule="auto"/>
              <w:jc w:val="left"/>
              <w:rPr>
                <w:rFonts w:eastAsia="Times New Roman" w:cs="Arial"/>
                <w:sz w:val="18"/>
                <w:szCs w:val="18"/>
                <w:lang w:eastAsia="fr-FR"/>
              </w:rPr>
            </w:pPr>
            <w:r w:rsidRPr="007E5BA5">
              <w:rPr>
                <w:rFonts w:eastAsia="Arial" w:cs="Arial"/>
                <w:color w:val="000000"/>
                <w:sz w:val="18"/>
                <w:szCs w:val="18"/>
                <w:lang w:val="en" w:eastAsia="en-GB"/>
              </w:rPr>
              <w:t>Caspian Sea</w:t>
            </w:r>
          </w:p>
        </w:tc>
        <w:tc>
          <w:tcPr>
            <w:tcW w:w="5812" w:type="dxa"/>
            <w:tcBorders>
              <w:top w:val="single" w:sz="8" w:space="0" w:color="000000"/>
              <w:left w:val="single" w:sz="8" w:space="0" w:color="000000"/>
              <w:bottom w:val="single" w:sz="8" w:space="0" w:color="000000"/>
              <w:right w:val="single" w:sz="8" w:space="0" w:color="000000"/>
            </w:tcBorders>
            <w:tcMar>
              <w:top w:w="14" w:type="dxa"/>
              <w:left w:w="14" w:type="dxa"/>
              <w:bottom w:w="14" w:type="dxa"/>
              <w:right w:w="14" w:type="dxa"/>
            </w:tcMar>
          </w:tcPr>
          <w:p w14:paraId="6F02A9C2" w14:textId="77777777" w:rsidR="00F0523E" w:rsidRPr="00033425" w:rsidRDefault="00F0523E" w:rsidP="00F0523E">
            <w:pPr>
              <w:tabs>
                <w:tab w:val="left" w:pos="2771"/>
              </w:tabs>
              <w:spacing w:after="0" w:line="240" w:lineRule="auto"/>
              <w:jc w:val="left"/>
              <w:rPr>
                <w:rFonts w:eastAsia="Times New Roman" w:cs="Helvetica"/>
                <w:b/>
                <w:sz w:val="18"/>
                <w:szCs w:val="18"/>
                <w:lang w:eastAsia="fr-FR"/>
              </w:rPr>
            </w:pPr>
            <w:r w:rsidRPr="00DA4714">
              <w:rPr>
                <w:sz w:val="18"/>
                <w:lang w:eastAsia="fr-FR"/>
              </w:rPr>
              <w:t>No indicator on MPA coverage found</w:t>
            </w:r>
          </w:p>
        </w:tc>
        <w:tc>
          <w:tcPr>
            <w:tcW w:w="6521" w:type="dxa"/>
            <w:tcBorders>
              <w:top w:val="single" w:sz="8" w:space="0" w:color="000000"/>
              <w:left w:val="single" w:sz="8" w:space="0" w:color="000000"/>
              <w:bottom w:val="single" w:sz="8" w:space="0" w:color="000000"/>
              <w:right w:val="single" w:sz="8" w:space="0" w:color="000000"/>
            </w:tcBorders>
            <w:tcMar>
              <w:top w:w="14" w:type="dxa"/>
              <w:left w:w="14" w:type="dxa"/>
              <w:bottom w:w="14" w:type="dxa"/>
              <w:right w:w="14" w:type="dxa"/>
            </w:tcMar>
          </w:tcPr>
          <w:p w14:paraId="54376BD7" w14:textId="77777777" w:rsidR="00F0523E" w:rsidRPr="00033425" w:rsidRDefault="00F0523E" w:rsidP="00F0523E">
            <w:pPr>
              <w:spacing w:after="0" w:line="240" w:lineRule="auto"/>
              <w:jc w:val="left"/>
              <w:rPr>
                <w:rFonts w:eastAsia="Times New Roman" w:cs="Helvetica"/>
                <w:sz w:val="18"/>
                <w:szCs w:val="18"/>
                <w:lang w:eastAsia="fr-FR"/>
              </w:rPr>
            </w:pPr>
          </w:p>
        </w:tc>
      </w:tr>
      <w:tr w:rsidR="00F0523E" w:rsidRPr="00033425" w14:paraId="1D78D9BF" w14:textId="77777777" w:rsidTr="00F0523E">
        <w:tc>
          <w:tcPr>
            <w:tcW w:w="1701" w:type="dxa"/>
            <w:tcBorders>
              <w:top w:val="single" w:sz="8" w:space="0" w:color="000000"/>
              <w:left w:val="single" w:sz="8" w:space="0" w:color="000000"/>
              <w:bottom w:val="single" w:sz="8" w:space="0" w:color="000000"/>
              <w:right w:val="single" w:sz="8" w:space="0" w:color="000000"/>
            </w:tcBorders>
            <w:tcMar>
              <w:top w:w="14" w:type="dxa"/>
              <w:left w:w="14" w:type="dxa"/>
              <w:bottom w:w="14" w:type="dxa"/>
              <w:right w:w="14" w:type="dxa"/>
            </w:tcMar>
          </w:tcPr>
          <w:p w14:paraId="0A1C7FA4" w14:textId="77777777" w:rsidR="00F0523E" w:rsidRPr="007E5BA5" w:rsidRDefault="00F0523E" w:rsidP="00F0523E">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sidRPr="007E5BA5">
              <w:rPr>
                <w:rFonts w:eastAsia="Arial" w:cs="Arial"/>
                <w:color w:val="000000"/>
                <w:sz w:val="18"/>
                <w:szCs w:val="18"/>
                <w:lang w:val="en" w:eastAsia="en-GB"/>
              </w:rPr>
              <w:t>Jeddah Convention (PERSGA)</w:t>
            </w:r>
          </w:p>
          <w:p w14:paraId="02596BDB" w14:textId="77777777" w:rsidR="00F0523E" w:rsidRPr="007E5BA5" w:rsidRDefault="00F0523E" w:rsidP="00F0523E">
            <w:pPr>
              <w:spacing w:after="0" w:line="240" w:lineRule="auto"/>
              <w:jc w:val="left"/>
              <w:rPr>
                <w:rFonts w:eastAsia="Times New Roman" w:cs="Arial"/>
                <w:sz w:val="18"/>
                <w:szCs w:val="18"/>
                <w:lang w:eastAsia="fr-FR"/>
              </w:rPr>
            </w:pPr>
            <w:r w:rsidRPr="007E5BA5">
              <w:rPr>
                <w:rFonts w:eastAsia="Arial" w:cs="Arial"/>
                <w:color w:val="000000"/>
                <w:sz w:val="18"/>
                <w:szCs w:val="18"/>
                <w:lang w:val="en" w:eastAsia="en-GB"/>
              </w:rPr>
              <w:t>Red Sea and Gulf of Aden</w:t>
            </w:r>
          </w:p>
        </w:tc>
        <w:tc>
          <w:tcPr>
            <w:tcW w:w="5812" w:type="dxa"/>
            <w:tcBorders>
              <w:top w:val="single" w:sz="8" w:space="0" w:color="000000"/>
              <w:left w:val="single" w:sz="8" w:space="0" w:color="000000"/>
              <w:bottom w:val="single" w:sz="8" w:space="0" w:color="000000"/>
              <w:right w:val="single" w:sz="8" w:space="0" w:color="000000"/>
            </w:tcBorders>
            <w:tcMar>
              <w:top w:w="14" w:type="dxa"/>
              <w:left w:w="14" w:type="dxa"/>
              <w:bottom w:w="14" w:type="dxa"/>
              <w:right w:w="14" w:type="dxa"/>
            </w:tcMar>
          </w:tcPr>
          <w:p w14:paraId="3B8B69A8" w14:textId="77777777" w:rsidR="00F0523E" w:rsidRPr="00033425" w:rsidRDefault="00F0523E" w:rsidP="00F0523E">
            <w:pPr>
              <w:tabs>
                <w:tab w:val="left" w:pos="2771"/>
              </w:tabs>
              <w:spacing w:after="0" w:line="240" w:lineRule="auto"/>
              <w:jc w:val="left"/>
              <w:rPr>
                <w:rFonts w:eastAsia="Times New Roman" w:cs="Helvetica"/>
                <w:b/>
                <w:sz w:val="18"/>
                <w:szCs w:val="18"/>
                <w:lang w:eastAsia="fr-FR"/>
              </w:rPr>
            </w:pPr>
            <w:r w:rsidRPr="00DA4714">
              <w:rPr>
                <w:sz w:val="18"/>
                <w:lang w:eastAsia="fr-FR"/>
              </w:rPr>
              <w:t>No indicator on MPA coverage found</w:t>
            </w:r>
          </w:p>
        </w:tc>
        <w:tc>
          <w:tcPr>
            <w:tcW w:w="6521" w:type="dxa"/>
            <w:tcBorders>
              <w:top w:val="single" w:sz="8" w:space="0" w:color="000000"/>
              <w:left w:val="single" w:sz="8" w:space="0" w:color="000000"/>
              <w:bottom w:val="single" w:sz="8" w:space="0" w:color="000000"/>
              <w:right w:val="single" w:sz="8" w:space="0" w:color="000000"/>
            </w:tcBorders>
            <w:tcMar>
              <w:top w:w="14" w:type="dxa"/>
              <w:left w:w="14" w:type="dxa"/>
              <w:bottom w:w="14" w:type="dxa"/>
              <w:right w:w="14" w:type="dxa"/>
            </w:tcMar>
          </w:tcPr>
          <w:p w14:paraId="6E61153E" w14:textId="77777777" w:rsidR="00F0523E" w:rsidRPr="00033425" w:rsidRDefault="00F0523E" w:rsidP="00F0523E">
            <w:pPr>
              <w:spacing w:after="0" w:line="240" w:lineRule="auto"/>
              <w:jc w:val="left"/>
              <w:rPr>
                <w:rFonts w:eastAsia="Times New Roman" w:cs="Helvetica"/>
                <w:sz w:val="18"/>
                <w:szCs w:val="18"/>
                <w:lang w:eastAsia="fr-FR"/>
              </w:rPr>
            </w:pPr>
          </w:p>
        </w:tc>
      </w:tr>
      <w:tr w:rsidR="00F0523E" w:rsidRPr="00033425" w14:paraId="67A6FF31" w14:textId="77777777" w:rsidTr="00F0523E">
        <w:tc>
          <w:tcPr>
            <w:tcW w:w="1701" w:type="dxa"/>
            <w:tcBorders>
              <w:top w:val="single" w:sz="8" w:space="0" w:color="000000"/>
              <w:left w:val="single" w:sz="8" w:space="0" w:color="000000"/>
              <w:bottom w:val="single" w:sz="8" w:space="0" w:color="000000"/>
              <w:right w:val="single" w:sz="8" w:space="0" w:color="000000"/>
            </w:tcBorders>
            <w:tcMar>
              <w:top w:w="14" w:type="dxa"/>
              <w:left w:w="14" w:type="dxa"/>
              <w:bottom w:w="14" w:type="dxa"/>
              <w:right w:w="14" w:type="dxa"/>
            </w:tcMar>
          </w:tcPr>
          <w:p w14:paraId="40462F5B" w14:textId="77777777" w:rsidR="00F0523E" w:rsidRPr="007E5BA5" w:rsidRDefault="00F0523E" w:rsidP="00F0523E">
            <w:pPr>
              <w:spacing w:after="0" w:line="240" w:lineRule="auto"/>
              <w:jc w:val="left"/>
              <w:rPr>
                <w:rFonts w:eastAsia="Times New Roman" w:cs="Arial"/>
                <w:sz w:val="18"/>
                <w:szCs w:val="18"/>
                <w:lang w:eastAsia="fr-FR"/>
              </w:rPr>
            </w:pPr>
            <w:r w:rsidRPr="007E5BA5">
              <w:rPr>
                <w:rFonts w:eastAsia="Arial" w:cs="Arial"/>
                <w:color w:val="000000"/>
                <w:sz w:val="18"/>
                <w:szCs w:val="18"/>
                <w:lang w:val="en" w:eastAsia="en-GB"/>
              </w:rPr>
              <w:t>Cartagena Convention Wider Caribbean</w:t>
            </w:r>
          </w:p>
        </w:tc>
        <w:tc>
          <w:tcPr>
            <w:tcW w:w="5812" w:type="dxa"/>
            <w:tcBorders>
              <w:top w:val="single" w:sz="8" w:space="0" w:color="000000"/>
              <w:left w:val="single" w:sz="8" w:space="0" w:color="000000"/>
              <w:bottom w:val="single" w:sz="8" w:space="0" w:color="000000"/>
              <w:right w:val="single" w:sz="8" w:space="0" w:color="000000"/>
            </w:tcBorders>
            <w:tcMar>
              <w:top w:w="14" w:type="dxa"/>
              <w:left w:w="14" w:type="dxa"/>
              <w:bottom w:w="14" w:type="dxa"/>
              <w:right w:w="14" w:type="dxa"/>
            </w:tcMar>
          </w:tcPr>
          <w:p w14:paraId="5F938E06" w14:textId="77777777" w:rsidR="00F0523E" w:rsidRPr="00033425" w:rsidRDefault="00F0523E" w:rsidP="00F0523E">
            <w:pPr>
              <w:tabs>
                <w:tab w:val="left" w:pos="2771"/>
              </w:tabs>
              <w:spacing w:after="0" w:line="240" w:lineRule="auto"/>
              <w:jc w:val="left"/>
              <w:rPr>
                <w:rFonts w:eastAsia="Times New Roman" w:cs="Helvetica"/>
                <w:b/>
                <w:sz w:val="18"/>
                <w:szCs w:val="18"/>
                <w:lang w:eastAsia="fr-FR"/>
              </w:rPr>
            </w:pPr>
            <w:r w:rsidRPr="00DA4714">
              <w:rPr>
                <w:sz w:val="18"/>
                <w:lang w:eastAsia="fr-FR"/>
              </w:rPr>
              <w:t>No indicator on MPA coverage found</w:t>
            </w:r>
          </w:p>
        </w:tc>
        <w:tc>
          <w:tcPr>
            <w:tcW w:w="6521" w:type="dxa"/>
            <w:tcBorders>
              <w:top w:val="single" w:sz="8" w:space="0" w:color="000000"/>
              <w:left w:val="single" w:sz="8" w:space="0" w:color="000000"/>
              <w:bottom w:val="single" w:sz="8" w:space="0" w:color="000000"/>
              <w:right w:val="single" w:sz="8" w:space="0" w:color="000000"/>
            </w:tcBorders>
            <w:tcMar>
              <w:top w:w="14" w:type="dxa"/>
              <w:left w:w="14" w:type="dxa"/>
              <w:bottom w:w="14" w:type="dxa"/>
              <w:right w:w="14" w:type="dxa"/>
            </w:tcMar>
          </w:tcPr>
          <w:p w14:paraId="3ABC5F76" w14:textId="77777777" w:rsidR="00F0523E" w:rsidRPr="00033425" w:rsidRDefault="00F0523E" w:rsidP="00F0523E">
            <w:pPr>
              <w:spacing w:after="0" w:line="240" w:lineRule="auto"/>
              <w:jc w:val="left"/>
              <w:rPr>
                <w:rFonts w:eastAsia="Times New Roman" w:cs="Helvetica"/>
                <w:sz w:val="18"/>
                <w:szCs w:val="18"/>
                <w:lang w:eastAsia="fr-FR"/>
              </w:rPr>
            </w:pPr>
          </w:p>
        </w:tc>
      </w:tr>
      <w:tr w:rsidR="00F0523E" w:rsidRPr="00033425" w14:paraId="6B9E31D8" w14:textId="77777777" w:rsidTr="00F0523E">
        <w:tc>
          <w:tcPr>
            <w:tcW w:w="1701" w:type="dxa"/>
            <w:tcBorders>
              <w:top w:val="single" w:sz="8" w:space="0" w:color="000000"/>
              <w:left w:val="single" w:sz="8" w:space="0" w:color="000000"/>
              <w:bottom w:val="single" w:sz="8" w:space="0" w:color="000000"/>
              <w:right w:val="single" w:sz="8" w:space="0" w:color="000000"/>
            </w:tcBorders>
            <w:tcMar>
              <w:top w:w="14" w:type="dxa"/>
              <w:left w:w="14" w:type="dxa"/>
              <w:bottom w:w="14" w:type="dxa"/>
              <w:right w:w="14" w:type="dxa"/>
            </w:tcMar>
          </w:tcPr>
          <w:p w14:paraId="0C98E607" w14:textId="77777777" w:rsidR="00F0523E" w:rsidRPr="007E5BA5" w:rsidRDefault="00F0523E" w:rsidP="00F0523E">
            <w:pPr>
              <w:spacing w:after="0" w:line="240" w:lineRule="auto"/>
              <w:jc w:val="left"/>
              <w:rPr>
                <w:rFonts w:eastAsia="Arial" w:cs="Arial"/>
                <w:color w:val="000000"/>
                <w:sz w:val="18"/>
                <w:szCs w:val="18"/>
                <w:lang w:val="en" w:eastAsia="en-GB"/>
              </w:rPr>
            </w:pPr>
            <w:r w:rsidRPr="007E5BA5">
              <w:rPr>
                <w:rFonts w:eastAsia="Arial" w:cs="Arial"/>
                <w:color w:val="000000"/>
                <w:sz w:val="18"/>
                <w:szCs w:val="18"/>
                <w:lang w:val="en" w:eastAsia="en-GB"/>
              </w:rPr>
              <w:t>Antigua Convention Northeast Pacific</w:t>
            </w:r>
          </w:p>
        </w:tc>
        <w:tc>
          <w:tcPr>
            <w:tcW w:w="5812" w:type="dxa"/>
            <w:tcBorders>
              <w:top w:val="single" w:sz="8" w:space="0" w:color="000000"/>
              <w:left w:val="single" w:sz="8" w:space="0" w:color="000000"/>
              <w:bottom w:val="single" w:sz="8" w:space="0" w:color="000000"/>
              <w:right w:val="single" w:sz="8" w:space="0" w:color="000000"/>
            </w:tcBorders>
            <w:tcMar>
              <w:top w:w="14" w:type="dxa"/>
              <w:left w:w="14" w:type="dxa"/>
              <w:bottom w:w="14" w:type="dxa"/>
              <w:right w:w="14" w:type="dxa"/>
            </w:tcMar>
          </w:tcPr>
          <w:p w14:paraId="60BD4B3F" w14:textId="77777777" w:rsidR="00F0523E" w:rsidRPr="00033425" w:rsidRDefault="00F0523E" w:rsidP="00F0523E">
            <w:pPr>
              <w:tabs>
                <w:tab w:val="left" w:pos="2771"/>
              </w:tabs>
              <w:spacing w:after="0" w:line="240" w:lineRule="auto"/>
              <w:jc w:val="left"/>
              <w:rPr>
                <w:rFonts w:eastAsia="Times New Roman" w:cs="Helvetica"/>
                <w:b/>
                <w:sz w:val="18"/>
                <w:szCs w:val="18"/>
                <w:lang w:eastAsia="fr-FR"/>
              </w:rPr>
            </w:pPr>
            <w:r w:rsidRPr="00DA4714">
              <w:rPr>
                <w:sz w:val="18"/>
                <w:lang w:eastAsia="fr-FR"/>
              </w:rPr>
              <w:t>No indicator on MPA coverage found</w:t>
            </w:r>
          </w:p>
        </w:tc>
        <w:tc>
          <w:tcPr>
            <w:tcW w:w="6521" w:type="dxa"/>
            <w:tcBorders>
              <w:top w:val="single" w:sz="8" w:space="0" w:color="000000"/>
              <w:left w:val="single" w:sz="8" w:space="0" w:color="000000"/>
              <w:bottom w:val="single" w:sz="8" w:space="0" w:color="000000"/>
              <w:right w:val="single" w:sz="8" w:space="0" w:color="000000"/>
            </w:tcBorders>
            <w:tcMar>
              <w:top w:w="14" w:type="dxa"/>
              <w:left w:w="14" w:type="dxa"/>
              <w:bottom w:w="14" w:type="dxa"/>
              <w:right w:w="14" w:type="dxa"/>
            </w:tcMar>
          </w:tcPr>
          <w:p w14:paraId="58FC8C46" w14:textId="77777777" w:rsidR="00F0523E" w:rsidRPr="00033425" w:rsidRDefault="00F0523E" w:rsidP="00F0523E">
            <w:pPr>
              <w:spacing w:after="0" w:line="240" w:lineRule="auto"/>
              <w:jc w:val="left"/>
              <w:rPr>
                <w:rFonts w:eastAsia="Times New Roman" w:cs="Helvetica"/>
                <w:sz w:val="18"/>
                <w:szCs w:val="18"/>
                <w:lang w:eastAsia="fr-FR"/>
              </w:rPr>
            </w:pPr>
          </w:p>
        </w:tc>
      </w:tr>
      <w:tr w:rsidR="00F0523E" w:rsidRPr="00033425" w14:paraId="4AE7E791" w14:textId="77777777" w:rsidTr="00F0523E">
        <w:tc>
          <w:tcPr>
            <w:tcW w:w="1701" w:type="dxa"/>
            <w:tcBorders>
              <w:top w:val="single" w:sz="8" w:space="0" w:color="000000"/>
              <w:left w:val="single" w:sz="8" w:space="0" w:color="000000"/>
              <w:bottom w:val="single" w:sz="8" w:space="0" w:color="000000"/>
              <w:right w:val="single" w:sz="8" w:space="0" w:color="000000"/>
            </w:tcBorders>
            <w:tcMar>
              <w:top w:w="14" w:type="dxa"/>
              <w:left w:w="14" w:type="dxa"/>
              <w:bottom w:w="14" w:type="dxa"/>
              <w:right w:w="14" w:type="dxa"/>
            </w:tcMar>
            <w:hideMark/>
          </w:tcPr>
          <w:p w14:paraId="2EEB1232" w14:textId="77777777" w:rsidR="00F0523E" w:rsidRPr="007E5BA5" w:rsidRDefault="00F0523E" w:rsidP="00F0523E">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sidRPr="007E5BA5">
              <w:rPr>
                <w:rFonts w:eastAsia="Arial" w:cs="Arial"/>
                <w:color w:val="000000"/>
                <w:sz w:val="18"/>
                <w:szCs w:val="18"/>
                <w:lang w:val="en" w:eastAsia="en-GB"/>
              </w:rPr>
              <w:lastRenderedPageBreak/>
              <w:t>Lima Convention Permanent Commission of the South Pacific (CPPS)</w:t>
            </w:r>
          </w:p>
          <w:p w14:paraId="0B25E335" w14:textId="77777777" w:rsidR="00F0523E" w:rsidRPr="007E5BA5" w:rsidRDefault="00F0523E" w:rsidP="00F0523E">
            <w:pPr>
              <w:spacing w:after="0" w:line="240" w:lineRule="auto"/>
              <w:jc w:val="left"/>
              <w:rPr>
                <w:rFonts w:eastAsia="Times New Roman" w:cs="Arial"/>
                <w:sz w:val="18"/>
                <w:szCs w:val="18"/>
                <w:lang w:eastAsia="fr-FR"/>
              </w:rPr>
            </w:pPr>
            <w:r w:rsidRPr="007E5BA5">
              <w:rPr>
                <w:rFonts w:eastAsia="Arial" w:cs="Arial"/>
                <w:color w:val="000000"/>
                <w:sz w:val="18"/>
                <w:szCs w:val="18"/>
                <w:lang w:val="en" w:eastAsia="en-GB"/>
              </w:rPr>
              <w:t>Southeast Pacific</w:t>
            </w:r>
          </w:p>
        </w:tc>
        <w:tc>
          <w:tcPr>
            <w:tcW w:w="5812" w:type="dxa"/>
            <w:tcBorders>
              <w:top w:val="single" w:sz="8" w:space="0" w:color="000000"/>
              <w:left w:val="single" w:sz="8" w:space="0" w:color="000000"/>
              <w:bottom w:val="single" w:sz="8" w:space="0" w:color="000000"/>
              <w:right w:val="single" w:sz="8" w:space="0" w:color="000000"/>
            </w:tcBorders>
            <w:tcMar>
              <w:top w:w="14" w:type="dxa"/>
              <w:left w:w="14" w:type="dxa"/>
              <w:bottom w:w="14" w:type="dxa"/>
              <w:right w:w="14" w:type="dxa"/>
            </w:tcMar>
            <w:hideMark/>
          </w:tcPr>
          <w:p w14:paraId="478A0FF7" w14:textId="77777777" w:rsidR="00F0523E" w:rsidRPr="00033425" w:rsidRDefault="00F0523E" w:rsidP="00F0523E">
            <w:pPr>
              <w:tabs>
                <w:tab w:val="left" w:pos="2771"/>
              </w:tabs>
              <w:spacing w:after="0" w:line="240" w:lineRule="auto"/>
              <w:jc w:val="left"/>
              <w:rPr>
                <w:rFonts w:eastAsia="Times New Roman" w:cs="Helvetica"/>
                <w:b/>
                <w:sz w:val="18"/>
                <w:szCs w:val="18"/>
                <w:lang w:eastAsia="fr-FR"/>
              </w:rPr>
            </w:pPr>
            <w:r w:rsidRPr="00033425">
              <w:rPr>
                <w:rFonts w:eastAsia="Times New Roman" w:cs="Helvetica"/>
                <w:b/>
                <w:sz w:val="18"/>
                <w:szCs w:val="18"/>
                <w:lang w:eastAsia="fr-FR"/>
              </w:rPr>
              <w:t>Coastal and Marine Indicators of the Southeast Pacific</w:t>
            </w:r>
            <w:r>
              <w:rPr>
                <w:rStyle w:val="FootnoteReference"/>
                <w:rFonts w:eastAsia="Times New Roman" w:cs="Helvetica"/>
                <w:b/>
                <w:sz w:val="18"/>
                <w:szCs w:val="18"/>
                <w:lang w:eastAsia="fr-FR"/>
              </w:rPr>
              <w:footnoteReference w:id="113"/>
            </w:r>
            <w:r w:rsidRPr="00033425">
              <w:rPr>
                <w:rFonts w:eastAsia="Times New Roman" w:cs="Helvetica"/>
                <w:b/>
                <w:sz w:val="18"/>
                <w:szCs w:val="18"/>
                <w:lang w:eastAsia="fr-FR"/>
              </w:rPr>
              <w:t>:</w:t>
            </w:r>
          </w:p>
          <w:p w14:paraId="16935AEA" w14:textId="77777777" w:rsidR="00F0523E" w:rsidRPr="00033425" w:rsidRDefault="00F0523E" w:rsidP="00F0523E">
            <w:pPr>
              <w:tabs>
                <w:tab w:val="left" w:pos="2771"/>
              </w:tabs>
              <w:spacing w:after="0" w:line="240" w:lineRule="auto"/>
              <w:jc w:val="left"/>
              <w:rPr>
                <w:rFonts w:eastAsia="Times New Roman" w:cs="Helvetica"/>
                <w:sz w:val="18"/>
                <w:szCs w:val="18"/>
                <w:lang w:eastAsia="fr-FR"/>
              </w:rPr>
            </w:pPr>
            <w:r w:rsidRPr="00033425">
              <w:rPr>
                <w:rFonts w:eastAsia="Times New Roman" w:cs="Helvetica"/>
                <w:sz w:val="18"/>
                <w:szCs w:val="18"/>
                <w:lang w:eastAsia="fr-FR"/>
              </w:rPr>
              <w:t>Indicator 1: Marine and Coastal Protected Areas, reported as:</w:t>
            </w:r>
          </w:p>
          <w:p w14:paraId="2E1370DE" w14:textId="77777777" w:rsidR="00F0523E" w:rsidRPr="00033425" w:rsidRDefault="00F0523E" w:rsidP="00F0523E">
            <w:pPr>
              <w:numPr>
                <w:ilvl w:val="0"/>
                <w:numId w:val="50"/>
              </w:numPr>
              <w:tabs>
                <w:tab w:val="left" w:pos="2771"/>
              </w:tabs>
              <w:spacing w:after="0" w:line="240" w:lineRule="auto"/>
              <w:ind w:left="411"/>
              <w:contextualSpacing/>
              <w:jc w:val="left"/>
              <w:rPr>
                <w:rFonts w:eastAsia="Times New Roman" w:cs="Helvetica"/>
                <w:sz w:val="18"/>
                <w:szCs w:val="18"/>
                <w:lang w:eastAsia="fr-FR"/>
              </w:rPr>
            </w:pPr>
            <w:r w:rsidRPr="00033425">
              <w:rPr>
                <w:rFonts w:eastAsia="Times New Roman" w:cs="Helvetica"/>
                <w:sz w:val="18"/>
                <w:szCs w:val="18"/>
                <w:lang w:eastAsia="fr-FR"/>
              </w:rPr>
              <w:t>Number of marine and coastal protected areas per IUCN category</w:t>
            </w:r>
          </w:p>
          <w:p w14:paraId="3ADDAE6B" w14:textId="77777777" w:rsidR="00F0523E" w:rsidRPr="00033425" w:rsidRDefault="00F0523E" w:rsidP="00F0523E">
            <w:pPr>
              <w:numPr>
                <w:ilvl w:val="0"/>
                <w:numId w:val="50"/>
              </w:numPr>
              <w:tabs>
                <w:tab w:val="left" w:pos="2771"/>
              </w:tabs>
              <w:spacing w:after="0" w:line="240" w:lineRule="auto"/>
              <w:ind w:left="411"/>
              <w:contextualSpacing/>
              <w:jc w:val="left"/>
              <w:rPr>
                <w:rFonts w:eastAsia="Times New Roman" w:cs="Helvetica"/>
                <w:sz w:val="18"/>
                <w:szCs w:val="18"/>
                <w:lang w:eastAsia="fr-FR"/>
              </w:rPr>
            </w:pPr>
            <w:r w:rsidRPr="00033425">
              <w:rPr>
                <w:rFonts w:eastAsia="Times New Roman" w:cs="Helvetica"/>
                <w:sz w:val="18"/>
                <w:szCs w:val="18"/>
                <w:lang w:eastAsia="fr-FR"/>
              </w:rPr>
              <w:t>Total surface of marine and coastal protected areas per IUCN category (km</w:t>
            </w:r>
            <w:r w:rsidRPr="00033425">
              <w:rPr>
                <w:rFonts w:eastAsia="Times New Roman" w:cs="Helvetica"/>
                <w:sz w:val="18"/>
                <w:szCs w:val="18"/>
                <w:vertAlign w:val="superscript"/>
                <w:lang w:eastAsia="fr-FR"/>
              </w:rPr>
              <w:t>2</w:t>
            </w:r>
            <w:r w:rsidRPr="00033425">
              <w:rPr>
                <w:rFonts w:eastAsia="Times New Roman" w:cs="Helvetica"/>
                <w:sz w:val="18"/>
                <w:szCs w:val="18"/>
                <w:lang w:eastAsia="fr-FR"/>
              </w:rPr>
              <w:t>)</w:t>
            </w:r>
          </w:p>
          <w:p w14:paraId="65791A6E" w14:textId="77777777" w:rsidR="00F0523E" w:rsidRPr="00033425" w:rsidRDefault="00F0523E" w:rsidP="00F0523E">
            <w:pPr>
              <w:numPr>
                <w:ilvl w:val="0"/>
                <w:numId w:val="50"/>
              </w:numPr>
              <w:tabs>
                <w:tab w:val="left" w:pos="2771"/>
              </w:tabs>
              <w:spacing w:after="0" w:line="240" w:lineRule="auto"/>
              <w:ind w:left="411"/>
              <w:contextualSpacing/>
              <w:jc w:val="left"/>
              <w:rPr>
                <w:rFonts w:eastAsia="Times New Roman" w:cs="Helvetica"/>
                <w:sz w:val="18"/>
                <w:szCs w:val="18"/>
                <w:lang w:eastAsia="fr-FR"/>
              </w:rPr>
            </w:pPr>
            <w:r w:rsidRPr="00033425">
              <w:rPr>
                <w:rFonts w:eastAsia="Times New Roman" w:cs="Helvetica"/>
                <w:sz w:val="18"/>
                <w:szCs w:val="18"/>
                <w:lang w:eastAsia="fr-FR"/>
              </w:rPr>
              <w:t>Marine and coastal surface area by country</w:t>
            </w:r>
          </w:p>
          <w:p w14:paraId="71F7ECD0" w14:textId="77777777" w:rsidR="00F0523E" w:rsidRPr="00033425" w:rsidRDefault="00F0523E" w:rsidP="00F0523E">
            <w:pPr>
              <w:numPr>
                <w:ilvl w:val="0"/>
                <w:numId w:val="50"/>
              </w:numPr>
              <w:tabs>
                <w:tab w:val="left" w:pos="2771"/>
              </w:tabs>
              <w:spacing w:after="0" w:line="240" w:lineRule="auto"/>
              <w:ind w:left="411"/>
              <w:contextualSpacing/>
              <w:jc w:val="left"/>
              <w:rPr>
                <w:rFonts w:eastAsia="Times New Roman" w:cs="Helvetica"/>
                <w:sz w:val="18"/>
                <w:szCs w:val="18"/>
                <w:lang w:eastAsia="fr-FR"/>
              </w:rPr>
            </w:pPr>
            <w:r w:rsidRPr="00033425">
              <w:rPr>
                <w:rFonts w:eastAsia="Times New Roman" w:cs="Helvetica"/>
                <w:sz w:val="18"/>
                <w:szCs w:val="18"/>
                <w:lang w:eastAsia="fr-FR"/>
              </w:rPr>
              <w:t>Marine and coastal protected areas in the Southeast Pacific</w:t>
            </w:r>
          </w:p>
          <w:p w14:paraId="4F44D542" w14:textId="77777777" w:rsidR="00F0523E" w:rsidRPr="00033425" w:rsidRDefault="00F0523E" w:rsidP="00F0523E">
            <w:pPr>
              <w:numPr>
                <w:ilvl w:val="0"/>
                <w:numId w:val="50"/>
              </w:numPr>
              <w:tabs>
                <w:tab w:val="left" w:pos="2771"/>
              </w:tabs>
              <w:spacing w:after="0" w:line="240" w:lineRule="auto"/>
              <w:ind w:left="411"/>
              <w:contextualSpacing/>
              <w:jc w:val="left"/>
              <w:rPr>
                <w:rFonts w:eastAsia="Times New Roman" w:cs="Helvetica"/>
                <w:sz w:val="18"/>
                <w:szCs w:val="18"/>
                <w:lang w:eastAsia="fr-FR"/>
              </w:rPr>
            </w:pPr>
            <w:r w:rsidRPr="00033425">
              <w:rPr>
                <w:rFonts w:eastAsia="Times New Roman" w:cs="Helvetica"/>
                <w:sz w:val="18"/>
                <w:szCs w:val="18"/>
                <w:lang w:eastAsia="fr-FR"/>
              </w:rPr>
              <w:t>Increase in surface area of marine and coastal protected areas by country 2004–2015 (km</w:t>
            </w:r>
            <w:r w:rsidRPr="00033425">
              <w:rPr>
                <w:rFonts w:eastAsia="Times New Roman" w:cs="Helvetica"/>
                <w:sz w:val="18"/>
                <w:szCs w:val="18"/>
                <w:vertAlign w:val="superscript"/>
                <w:lang w:eastAsia="fr-FR"/>
              </w:rPr>
              <w:t>2</w:t>
            </w:r>
            <w:r w:rsidRPr="00033425">
              <w:rPr>
                <w:rFonts w:eastAsia="Times New Roman" w:cs="Helvetica"/>
                <w:sz w:val="18"/>
                <w:szCs w:val="18"/>
                <w:lang w:eastAsia="fr-FR"/>
              </w:rPr>
              <w:t>)</w:t>
            </w:r>
          </w:p>
          <w:p w14:paraId="1EB61BD2" w14:textId="77777777" w:rsidR="00F0523E" w:rsidRPr="00FB60A5" w:rsidRDefault="00F0523E" w:rsidP="00F0523E">
            <w:pPr>
              <w:numPr>
                <w:ilvl w:val="0"/>
                <w:numId w:val="50"/>
              </w:numPr>
              <w:tabs>
                <w:tab w:val="left" w:pos="2771"/>
              </w:tabs>
              <w:spacing w:after="0" w:line="240" w:lineRule="auto"/>
              <w:ind w:left="411"/>
              <w:contextualSpacing/>
              <w:jc w:val="left"/>
              <w:rPr>
                <w:rFonts w:eastAsia="Times New Roman" w:cs="Helvetica"/>
                <w:sz w:val="18"/>
                <w:szCs w:val="18"/>
                <w:lang w:eastAsia="fr-FR"/>
              </w:rPr>
            </w:pPr>
            <w:r w:rsidRPr="00033425">
              <w:rPr>
                <w:rFonts w:eastAsia="Times New Roman" w:cs="Helvetica"/>
                <w:sz w:val="18"/>
                <w:szCs w:val="18"/>
                <w:lang w:eastAsia="fr-FR"/>
              </w:rPr>
              <w:t>Percentage of marine and coastal protected areas in relation with the Aichi Target 11 on Biological Diversity</w:t>
            </w:r>
          </w:p>
        </w:tc>
        <w:tc>
          <w:tcPr>
            <w:tcW w:w="6521" w:type="dxa"/>
            <w:tcBorders>
              <w:top w:val="single" w:sz="8" w:space="0" w:color="000000"/>
              <w:left w:val="single" w:sz="8" w:space="0" w:color="000000"/>
              <w:bottom w:val="single" w:sz="8" w:space="0" w:color="000000"/>
              <w:right w:val="single" w:sz="8" w:space="0" w:color="000000"/>
            </w:tcBorders>
            <w:tcMar>
              <w:top w:w="14" w:type="dxa"/>
              <w:left w:w="14" w:type="dxa"/>
              <w:bottom w:w="14" w:type="dxa"/>
              <w:right w:w="14" w:type="dxa"/>
            </w:tcMar>
            <w:hideMark/>
          </w:tcPr>
          <w:p w14:paraId="4B560EC5" w14:textId="77777777" w:rsidR="00F0523E" w:rsidRPr="00033425" w:rsidRDefault="00F0523E" w:rsidP="00F0523E">
            <w:pPr>
              <w:spacing w:after="0" w:line="240" w:lineRule="auto"/>
              <w:jc w:val="left"/>
              <w:rPr>
                <w:rFonts w:eastAsia="Times New Roman" w:cs="Helvetica"/>
                <w:sz w:val="18"/>
                <w:szCs w:val="18"/>
                <w:lang w:eastAsia="fr-FR"/>
              </w:rPr>
            </w:pPr>
            <w:r w:rsidRPr="00033425">
              <w:rPr>
                <w:rFonts w:eastAsia="Times New Roman" w:cs="Helvetica"/>
                <w:sz w:val="18"/>
                <w:szCs w:val="18"/>
                <w:lang w:eastAsia="fr-FR"/>
              </w:rPr>
              <w:t>More information on MPAs:</w:t>
            </w:r>
          </w:p>
          <w:p w14:paraId="3F818058" w14:textId="77777777" w:rsidR="00F0523E" w:rsidRPr="00033425" w:rsidRDefault="0018111E" w:rsidP="00F0523E">
            <w:pPr>
              <w:spacing w:after="0" w:line="240" w:lineRule="auto"/>
              <w:jc w:val="left"/>
              <w:rPr>
                <w:rFonts w:eastAsia="Times New Roman" w:cs="Helvetica"/>
                <w:sz w:val="18"/>
                <w:szCs w:val="18"/>
                <w:lang w:eastAsia="fr-FR"/>
              </w:rPr>
            </w:pPr>
            <w:hyperlink r:id="rId28" w:history="1">
              <w:r w:rsidR="00F0523E" w:rsidRPr="00033425">
                <w:rPr>
                  <w:rFonts w:eastAsia="Times New Roman" w:cs="Helvetica"/>
                  <w:color w:val="0563C1" w:themeColor="hyperlink"/>
                  <w:sz w:val="18"/>
                  <w:szCs w:val="18"/>
                  <w:u w:val="single"/>
                  <w:lang w:eastAsia="fr-FR"/>
                </w:rPr>
                <w:t>http://cpps.dyndns.info/sibimap/areas.html</w:t>
              </w:r>
            </w:hyperlink>
            <w:r w:rsidR="00F0523E" w:rsidRPr="00033425">
              <w:rPr>
                <w:rFonts w:eastAsia="Times New Roman" w:cs="Helvetica"/>
                <w:sz w:val="18"/>
                <w:szCs w:val="18"/>
                <w:lang w:eastAsia="fr-FR"/>
              </w:rPr>
              <w:t xml:space="preserve"> </w:t>
            </w:r>
          </w:p>
          <w:p w14:paraId="66259592" w14:textId="77777777" w:rsidR="00F0523E" w:rsidRPr="00033425" w:rsidRDefault="0018111E" w:rsidP="00F0523E">
            <w:pPr>
              <w:spacing w:after="0" w:line="240" w:lineRule="auto"/>
              <w:jc w:val="left"/>
              <w:rPr>
                <w:rFonts w:eastAsia="Times New Roman" w:cs="Helvetica"/>
                <w:sz w:val="18"/>
                <w:szCs w:val="18"/>
                <w:lang w:eastAsia="fr-FR"/>
              </w:rPr>
            </w:pPr>
            <w:hyperlink r:id="rId29" w:history="1">
              <w:r w:rsidR="00F0523E" w:rsidRPr="00033425">
                <w:rPr>
                  <w:rFonts w:eastAsia="Times New Roman" w:cs="Helvetica"/>
                  <w:color w:val="0563C1" w:themeColor="hyperlink"/>
                  <w:sz w:val="18"/>
                  <w:szCs w:val="18"/>
                  <w:u w:val="single"/>
                  <w:lang w:eastAsia="fr-FR"/>
                </w:rPr>
                <w:t>http://cpps-int.org/cpps-docs/pda/areas/docs/Red.regional.AMCP.PSE.2010.pdf</w:t>
              </w:r>
            </w:hyperlink>
            <w:r w:rsidR="00F0523E" w:rsidRPr="00033425">
              <w:rPr>
                <w:rFonts w:eastAsia="Times New Roman" w:cs="Helvetica"/>
                <w:sz w:val="18"/>
                <w:szCs w:val="18"/>
                <w:lang w:eastAsia="fr-FR"/>
              </w:rPr>
              <w:t xml:space="preserve"> </w:t>
            </w:r>
          </w:p>
        </w:tc>
      </w:tr>
      <w:tr w:rsidR="00F0523E" w:rsidRPr="00033425" w14:paraId="1FB995F4" w14:textId="77777777" w:rsidTr="00F0523E">
        <w:tc>
          <w:tcPr>
            <w:tcW w:w="1701" w:type="dxa"/>
            <w:tcBorders>
              <w:top w:val="single" w:sz="8" w:space="0" w:color="000000"/>
              <w:left w:val="single" w:sz="8" w:space="0" w:color="000000"/>
              <w:bottom w:val="single" w:sz="8" w:space="0" w:color="000000"/>
              <w:right w:val="single" w:sz="8" w:space="0" w:color="000000"/>
            </w:tcBorders>
            <w:tcMar>
              <w:top w:w="14" w:type="dxa"/>
              <w:left w:w="14" w:type="dxa"/>
              <w:bottom w:w="14" w:type="dxa"/>
              <w:right w:w="14" w:type="dxa"/>
            </w:tcMar>
          </w:tcPr>
          <w:p w14:paraId="3DAB843C" w14:textId="77777777" w:rsidR="00F0523E" w:rsidRPr="007E5BA5" w:rsidRDefault="00F0523E" w:rsidP="00F0523E">
            <w:pPr>
              <w:spacing w:after="0" w:line="240" w:lineRule="auto"/>
              <w:jc w:val="left"/>
              <w:rPr>
                <w:rFonts w:eastAsia="Times New Roman" w:cs="Arial"/>
                <w:sz w:val="18"/>
                <w:szCs w:val="18"/>
                <w:lang w:eastAsia="fr-FR"/>
              </w:rPr>
            </w:pPr>
            <w:r w:rsidRPr="007E5BA5">
              <w:rPr>
                <w:rFonts w:eastAsia="Arial" w:cs="Arial"/>
                <w:color w:val="000000"/>
                <w:sz w:val="18"/>
                <w:szCs w:val="18"/>
                <w:lang w:val="en" w:eastAsia="en-GB"/>
              </w:rPr>
              <w:t>Hamilton Declaration Sargasso Sea</w:t>
            </w:r>
          </w:p>
        </w:tc>
        <w:tc>
          <w:tcPr>
            <w:tcW w:w="5812" w:type="dxa"/>
            <w:tcBorders>
              <w:top w:val="single" w:sz="8" w:space="0" w:color="000000"/>
              <w:left w:val="single" w:sz="8" w:space="0" w:color="000000"/>
              <w:bottom w:val="single" w:sz="8" w:space="0" w:color="000000"/>
              <w:right w:val="single" w:sz="8" w:space="0" w:color="000000"/>
            </w:tcBorders>
            <w:tcMar>
              <w:top w:w="14" w:type="dxa"/>
              <w:left w:w="14" w:type="dxa"/>
              <w:bottom w:w="14" w:type="dxa"/>
              <w:right w:w="14" w:type="dxa"/>
            </w:tcMar>
          </w:tcPr>
          <w:p w14:paraId="77FCD479" w14:textId="77777777" w:rsidR="00F0523E" w:rsidRPr="00033425" w:rsidRDefault="00F0523E" w:rsidP="00F0523E">
            <w:pPr>
              <w:spacing w:after="0" w:line="240" w:lineRule="auto"/>
              <w:jc w:val="left"/>
              <w:rPr>
                <w:rFonts w:eastAsia="Times New Roman" w:cs="Helvetica"/>
                <w:sz w:val="18"/>
                <w:szCs w:val="18"/>
                <w:lang w:eastAsia="fr-FR"/>
              </w:rPr>
            </w:pPr>
            <w:r w:rsidRPr="00DA4714">
              <w:rPr>
                <w:sz w:val="18"/>
                <w:lang w:eastAsia="fr-FR"/>
              </w:rPr>
              <w:t>No indicator on MPA coverage found</w:t>
            </w:r>
          </w:p>
        </w:tc>
        <w:tc>
          <w:tcPr>
            <w:tcW w:w="6521" w:type="dxa"/>
            <w:tcBorders>
              <w:top w:val="single" w:sz="8" w:space="0" w:color="000000"/>
              <w:left w:val="single" w:sz="8" w:space="0" w:color="000000"/>
              <w:bottom w:val="single" w:sz="8" w:space="0" w:color="000000"/>
              <w:right w:val="single" w:sz="8" w:space="0" w:color="000000"/>
            </w:tcBorders>
            <w:tcMar>
              <w:top w:w="14" w:type="dxa"/>
              <w:left w:w="14" w:type="dxa"/>
              <w:bottom w:w="14" w:type="dxa"/>
              <w:right w:w="14" w:type="dxa"/>
            </w:tcMar>
          </w:tcPr>
          <w:p w14:paraId="39702EA1" w14:textId="77777777" w:rsidR="00F0523E" w:rsidRPr="00033425" w:rsidRDefault="00F0523E" w:rsidP="00F0523E">
            <w:pPr>
              <w:spacing w:after="0" w:line="240" w:lineRule="auto"/>
              <w:jc w:val="left"/>
              <w:rPr>
                <w:rFonts w:eastAsia="Times New Roman" w:cs="Helvetica"/>
                <w:b/>
                <w:sz w:val="18"/>
                <w:szCs w:val="18"/>
                <w:lang w:eastAsia="fr-FR"/>
              </w:rPr>
            </w:pPr>
          </w:p>
        </w:tc>
      </w:tr>
      <w:tr w:rsidR="00F0523E" w:rsidRPr="00033425" w14:paraId="30196FEF" w14:textId="77777777" w:rsidTr="00F0523E">
        <w:tc>
          <w:tcPr>
            <w:tcW w:w="1701" w:type="dxa"/>
            <w:tcBorders>
              <w:top w:val="single" w:sz="8" w:space="0" w:color="000000"/>
              <w:left w:val="single" w:sz="8" w:space="0" w:color="000000"/>
              <w:bottom w:val="single" w:sz="8" w:space="0" w:color="000000"/>
              <w:right w:val="single" w:sz="8" w:space="0" w:color="000000"/>
            </w:tcBorders>
            <w:tcMar>
              <w:top w:w="14" w:type="dxa"/>
              <w:left w:w="14" w:type="dxa"/>
              <w:bottom w:w="14" w:type="dxa"/>
              <w:right w:w="14" w:type="dxa"/>
            </w:tcMar>
            <w:hideMark/>
          </w:tcPr>
          <w:p w14:paraId="2DBA85B6" w14:textId="77777777" w:rsidR="00F0523E" w:rsidRPr="007E5BA5" w:rsidRDefault="00F0523E" w:rsidP="00F0523E">
            <w:pPr>
              <w:spacing w:after="0" w:line="240" w:lineRule="auto"/>
              <w:jc w:val="left"/>
              <w:rPr>
                <w:rFonts w:eastAsia="Times New Roman" w:cs="Arial"/>
                <w:sz w:val="18"/>
                <w:szCs w:val="18"/>
                <w:lang w:eastAsia="fr-FR"/>
              </w:rPr>
            </w:pPr>
            <w:r w:rsidRPr="007E5BA5">
              <w:rPr>
                <w:rFonts w:eastAsia="Times New Roman" w:cs="Arial"/>
                <w:sz w:val="18"/>
                <w:szCs w:val="18"/>
                <w:lang w:eastAsia="fr-FR"/>
              </w:rPr>
              <w:t xml:space="preserve">Arctic Marine Strategic Plan </w:t>
            </w:r>
          </w:p>
          <w:p w14:paraId="67A86950" w14:textId="77777777" w:rsidR="00F0523E" w:rsidRPr="007E5BA5" w:rsidRDefault="00F0523E" w:rsidP="00F0523E">
            <w:pPr>
              <w:spacing w:after="0" w:line="240" w:lineRule="auto"/>
              <w:jc w:val="left"/>
              <w:rPr>
                <w:rFonts w:eastAsia="Times New Roman" w:cs="Times New Roman"/>
                <w:sz w:val="24"/>
                <w:szCs w:val="24"/>
                <w:lang w:eastAsia="fr-FR"/>
              </w:rPr>
            </w:pPr>
            <w:r w:rsidRPr="007E5BA5">
              <w:rPr>
                <w:rFonts w:eastAsia="Times New Roman" w:cs="Arial"/>
                <w:sz w:val="18"/>
                <w:szCs w:val="18"/>
                <w:lang w:eastAsia="fr-FR"/>
              </w:rPr>
              <w:t>Arctic</w:t>
            </w:r>
          </w:p>
        </w:tc>
        <w:tc>
          <w:tcPr>
            <w:tcW w:w="5812" w:type="dxa"/>
            <w:tcBorders>
              <w:top w:val="single" w:sz="8" w:space="0" w:color="000000"/>
              <w:left w:val="single" w:sz="8" w:space="0" w:color="000000"/>
              <w:bottom w:val="single" w:sz="8" w:space="0" w:color="000000"/>
              <w:right w:val="single" w:sz="8" w:space="0" w:color="000000"/>
            </w:tcBorders>
            <w:tcMar>
              <w:top w:w="14" w:type="dxa"/>
              <w:left w:w="14" w:type="dxa"/>
              <w:bottom w:w="14" w:type="dxa"/>
              <w:right w:w="14" w:type="dxa"/>
            </w:tcMar>
            <w:hideMark/>
          </w:tcPr>
          <w:p w14:paraId="42DD05DE" w14:textId="77777777" w:rsidR="00F0523E" w:rsidRPr="00033425" w:rsidRDefault="00F0523E" w:rsidP="00F0523E">
            <w:pPr>
              <w:spacing w:after="0" w:line="240" w:lineRule="auto"/>
              <w:jc w:val="left"/>
              <w:rPr>
                <w:rFonts w:eastAsia="Times New Roman" w:cs="Helvetica"/>
                <w:sz w:val="18"/>
                <w:szCs w:val="18"/>
                <w:lang w:eastAsia="fr-FR"/>
              </w:rPr>
            </w:pPr>
            <w:r w:rsidRPr="00033425">
              <w:rPr>
                <w:rFonts w:eastAsia="Times New Roman" w:cs="Helvetica"/>
                <w:sz w:val="18"/>
                <w:szCs w:val="18"/>
                <w:lang w:eastAsia="fr-FR"/>
              </w:rPr>
              <w:t xml:space="preserve">MPA coverage is reported in the </w:t>
            </w:r>
            <w:r w:rsidRPr="00033425">
              <w:rPr>
                <w:rFonts w:eastAsia="Times New Roman" w:cs="Helvetica"/>
                <w:b/>
                <w:sz w:val="18"/>
                <w:szCs w:val="18"/>
                <w:lang w:eastAsia="fr-FR"/>
              </w:rPr>
              <w:t>2017 Protected Areas Indicator Report</w:t>
            </w:r>
            <w:r>
              <w:rPr>
                <w:rStyle w:val="FootnoteReference"/>
                <w:rFonts w:eastAsia="Times New Roman" w:cs="Helvetica"/>
                <w:b/>
                <w:sz w:val="18"/>
                <w:szCs w:val="18"/>
                <w:lang w:eastAsia="fr-FR"/>
              </w:rPr>
              <w:footnoteReference w:id="114"/>
            </w:r>
            <w:r w:rsidRPr="00033425">
              <w:rPr>
                <w:rFonts w:eastAsia="Times New Roman" w:cs="Helvetica"/>
                <w:sz w:val="18"/>
                <w:szCs w:val="18"/>
                <w:lang w:eastAsia="fr-FR"/>
              </w:rPr>
              <w:t xml:space="preserve"> in terms of:</w:t>
            </w:r>
          </w:p>
          <w:p w14:paraId="3436ED64" w14:textId="77777777" w:rsidR="00F0523E" w:rsidRPr="00033425" w:rsidRDefault="00F0523E" w:rsidP="00F0523E">
            <w:pPr>
              <w:numPr>
                <w:ilvl w:val="0"/>
                <w:numId w:val="49"/>
              </w:numPr>
              <w:spacing w:after="0" w:line="240" w:lineRule="auto"/>
              <w:ind w:left="411"/>
              <w:contextualSpacing/>
              <w:jc w:val="left"/>
              <w:rPr>
                <w:rFonts w:eastAsia="Times New Roman" w:cs="Helvetica"/>
                <w:sz w:val="18"/>
                <w:szCs w:val="18"/>
                <w:lang w:eastAsia="fr-FR"/>
              </w:rPr>
            </w:pPr>
            <w:r w:rsidRPr="00033425">
              <w:rPr>
                <w:rFonts w:eastAsia="Times New Roman" w:cs="Helvetica"/>
                <w:sz w:val="18"/>
                <w:szCs w:val="18"/>
                <w:lang w:eastAsia="fr-FR"/>
              </w:rPr>
              <w:t>Number and area covered (% and km</w:t>
            </w:r>
            <w:r w:rsidRPr="00033425">
              <w:rPr>
                <w:rFonts w:eastAsia="Times New Roman" w:cs="Helvetica"/>
                <w:sz w:val="18"/>
                <w:szCs w:val="18"/>
                <w:vertAlign w:val="superscript"/>
                <w:lang w:eastAsia="fr-FR"/>
              </w:rPr>
              <w:t>2</w:t>
            </w:r>
            <w:r w:rsidRPr="00033425">
              <w:rPr>
                <w:rFonts w:eastAsia="Times New Roman" w:cs="Helvetica"/>
                <w:sz w:val="18"/>
                <w:szCs w:val="18"/>
                <w:lang w:eastAsia="fr-FR"/>
              </w:rPr>
              <w:t xml:space="preserve"> of Arctic marine area), based on clear definitions of Arctic marine area boundaries (CAFF) and of MPAs;</w:t>
            </w:r>
          </w:p>
          <w:p w14:paraId="3A3DE3B4" w14:textId="77777777" w:rsidR="00F0523E" w:rsidRPr="00033425" w:rsidRDefault="00F0523E" w:rsidP="00F0523E">
            <w:pPr>
              <w:numPr>
                <w:ilvl w:val="0"/>
                <w:numId w:val="49"/>
              </w:numPr>
              <w:spacing w:after="0" w:line="240" w:lineRule="auto"/>
              <w:ind w:left="411"/>
              <w:contextualSpacing/>
              <w:jc w:val="left"/>
              <w:rPr>
                <w:rFonts w:eastAsia="Times New Roman" w:cs="Helvetica"/>
                <w:sz w:val="18"/>
                <w:szCs w:val="18"/>
                <w:lang w:eastAsia="fr-FR"/>
              </w:rPr>
            </w:pPr>
            <w:r w:rsidRPr="00033425">
              <w:rPr>
                <w:rFonts w:eastAsia="Times New Roman" w:cs="Helvetica"/>
                <w:sz w:val="18"/>
                <w:szCs w:val="18"/>
                <w:lang w:eastAsia="fr-FR"/>
              </w:rPr>
              <w:t>Trends in marine protected area coverage within the CAFF boundary 1900-2016 (in % of area covered)</w:t>
            </w:r>
          </w:p>
          <w:p w14:paraId="73554A14" w14:textId="77777777" w:rsidR="00F0523E" w:rsidRPr="00033425" w:rsidRDefault="00F0523E" w:rsidP="00F0523E">
            <w:pPr>
              <w:numPr>
                <w:ilvl w:val="0"/>
                <w:numId w:val="49"/>
              </w:numPr>
              <w:spacing w:after="0" w:line="240" w:lineRule="auto"/>
              <w:ind w:left="411"/>
              <w:contextualSpacing/>
              <w:jc w:val="left"/>
              <w:rPr>
                <w:rFonts w:eastAsia="Times New Roman" w:cs="Helvetica"/>
                <w:sz w:val="18"/>
                <w:szCs w:val="18"/>
                <w:lang w:eastAsia="fr-FR"/>
              </w:rPr>
            </w:pPr>
            <w:r w:rsidRPr="00033425">
              <w:rPr>
                <w:rFonts w:eastAsia="Times New Roman" w:cs="Helvetica"/>
                <w:sz w:val="18"/>
                <w:szCs w:val="18"/>
                <w:lang w:eastAsia="fr-FR"/>
              </w:rPr>
              <w:t>Distribution of MPAs across each of the six IUCN Management Categories (in % of area covered)</w:t>
            </w:r>
          </w:p>
          <w:p w14:paraId="2A07CB5E" w14:textId="77777777" w:rsidR="00F0523E" w:rsidRPr="00033425" w:rsidRDefault="00F0523E" w:rsidP="00F0523E">
            <w:pPr>
              <w:spacing w:after="0" w:line="240" w:lineRule="auto"/>
              <w:jc w:val="left"/>
              <w:rPr>
                <w:rFonts w:eastAsia="Times New Roman" w:cs="Helvetica"/>
                <w:sz w:val="18"/>
                <w:szCs w:val="18"/>
                <w:lang w:eastAsia="fr-FR"/>
              </w:rPr>
            </w:pPr>
          </w:p>
          <w:p w14:paraId="0811906C" w14:textId="77777777" w:rsidR="00F0523E" w:rsidRPr="00033425" w:rsidRDefault="00F0523E" w:rsidP="00F0523E">
            <w:pPr>
              <w:spacing w:after="0" w:line="240" w:lineRule="auto"/>
              <w:jc w:val="left"/>
              <w:rPr>
                <w:rFonts w:eastAsia="Times New Roman" w:cs="Helvetica"/>
                <w:sz w:val="18"/>
                <w:szCs w:val="18"/>
                <w:lang w:eastAsia="fr-FR"/>
              </w:rPr>
            </w:pPr>
            <w:r w:rsidRPr="00033425">
              <w:rPr>
                <w:rFonts w:eastAsia="Times New Roman" w:cs="Helvetica"/>
                <w:sz w:val="18"/>
                <w:szCs w:val="18"/>
                <w:lang w:eastAsia="fr-FR"/>
              </w:rPr>
              <w:t>Also reported is number and area covered (% and km</w:t>
            </w:r>
            <w:r w:rsidRPr="00033425">
              <w:rPr>
                <w:rFonts w:eastAsia="Times New Roman" w:cs="Helvetica"/>
                <w:sz w:val="18"/>
                <w:szCs w:val="18"/>
                <w:vertAlign w:val="superscript"/>
                <w:lang w:eastAsia="fr-FR"/>
              </w:rPr>
              <w:t>2</w:t>
            </w:r>
            <w:r w:rsidRPr="00033425">
              <w:rPr>
                <w:rFonts w:eastAsia="Times New Roman" w:cs="Helvetica"/>
                <w:sz w:val="18"/>
                <w:szCs w:val="18"/>
                <w:lang w:eastAsia="fr-FR"/>
              </w:rPr>
              <w:t xml:space="preserve">) of other area-based measures of importance for Arctic marine biodiversity, including % </w:t>
            </w:r>
            <w:proofErr w:type="spellStart"/>
            <w:r w:rsidRPr="00033425">
              <w:rPr>
                <w:rFonts w:eastAsia="Times New Roman" w:cs="Helvetica"/>
                <w:sz w:val="18"/>
                <w:szCs w:val="18"/>
                <w:lang w:eastAsia="fr-FR"/>
              </w:rPr>
              <w:t>witin</w:t>
            </w:r>
            <w:proofErr w:type="spellEnd"/>
            <w:r w:rsidRPr="00033425">
              <w:rPr>
                <w:rFonts w:eastAsia="Times New Roman" w:cs="Helvetica"/>
                <w:sz w:val="18"/>
                <w:szCs w:val="18"/>
                <w:lang w:eastAsia="fr-FR"/>
              </w:rPr>
              <w:t xml:space="preserve"> MPAs:</w:t>
            </w:r>
          </w:p>
          <w:p w14:paraId="24DE2659" w14:textId="77777777" w:rsidR="00F0523E" w:rsidRPr="005F4812" w:rsidRDefault="00F0523E" w:rsidP="00F0523E">
            <w:pPr>
              <w:pStyle w:val="ListParagraph"/>
              <w:numPr>
                <w:ilvl w:val="0"/>
                <w:numId w:val="53"/>
              </w:numPr>
              <w:spacing w:after="0" w:line="240" w:lineRule="auto"/>
              <w:ind w:left="411"/>
              <w:jc w:val="left"/>
              <w:rPr>
                <w:rFonts w:eastAsia="Times New Roman" w:cs="Helvetica"/>
                <w:sz w:val="18"/>
                <w:szCs w:val="18"/>
                <w:lang w:eastAsia="fr-FR"/>
              </w:rPr>
            </w:pPr>
            <w:r w:rsidRPr="005F4812">
              <w:rPr>
                <w:rFonts w:eastAsia="Times New Roman" w:cs="Helvetica"/>
                <w:sz w:val="18"/>
                <w:szCs w:val="18"/>
                <w:lang w:eastAsia="fr-FR"/>
              </w:rPr>
              <w:t>Areas of heightened ecological and cultural significance</w:t>
            </w:r>
          </w:p>
          <w:p w14:paraId="7971F720" w14:textId="77777777" w:rsidR="00F0523E" w:rsidRPr="005F4812" w:rsidRDefault="00F0523E" w:rsidP="00F0523E">
            <w:pPr>
              <w:pStyle w:val="ListParagraph"/>
              <w:numPr>
                <w:ilvl w:val="0"/>
                <w:numId w:val="53"/>
              </w:numPr>
              <w:spacing w:after="0" w:line="240" w:lineRule="auto"/>
              <w:ind w:left="411"/>
              <w:jc w:val="left"/>
              <w:rPr>
                <w:rFonts w:eastAsia="Times New Roman" w:cs="Helvetica"/>
                <w:sz w:val="18"/>
                <w:szCs w:val="18"/>
                <w:lang w:eastAsia="fr-FR"/>
              </w:rPr>
            </w:pPr>
            <w:r w:rsidRPr="005F4812">
              <w:rPr>
                <w:rFonts w:eastAsia="Times New Roman" w:cs="Helvetica"/>
                <w:sz w:val="18"/>
                <w:szCs w:val="18"/>
                <w:lang w:eastAsia="fr-FR"/>
              </w:rPr>
              <w:t>Ecologically and Biologically Significant Areas (EBSAs – CBD)</w:t>
            </w:r>
          </w:p>
          <w:p w14:paraId="24227BD1" w14:textId="77777777" w:rsidR="00F0523E" w:rsidRPr="00FB60A5" w:rsidRDefault="00F0523E" w:rsidP="00F0523E">
            <w:pPr>
              <w:pStyle w:val="ListParagraph"/>
              <w:numPr>
                <w:ilvl w:val="0"/>
                <w:numId w:val="53"/>
              </w:numPr>
              <w:spacing w:after="0" w:line="240" w:lineRule="auto"/>
              <w:ind w:left="411"/>
              <w:jc w:val="left"/>
              <w:rPr>
                <w:rFonts w:eastAsia="Times New Roman" w:cs="Helvetica"/>
                <w:sz w:val="18"/>
                <w:szCs w:val="18"/>
                <w:lang w:eastAsia="fr-FR"/>
              </w:rPr>
            </w:pPr>
            <w:r w:rsidRPr="005F4812">
              <w:rPr>
                <w:rFonts w:eastAsia="Times New Roman" w:cs="Helvetica"/>
                <w:sz w:val="18"/>
                <w:szCs w:val="18"/>
                <w:lang w:eastAsia="fr-FR"/>
              </w:rPr>
              <w:t>Particularly Sensitive Sea Areas (PSSAs – IMO)</w:t>
            </w:r>
          </w:p>
        </w:tc>
        <w:tc>
          <w:tcPr>
            <w:tcW w:w="6521" w:type="dxa"/>
            <w:tcBorders>
              <w:top w:val="single" w:sz="8" w:space="0" w:color="000000"/>
              <w:left w:val="single" w:sz="8" w:space="0" w:color="000000"/>
              <w:bottom w:val="single" w:sz="8" w:space="0" w:color="000000"/>
              <w:right w:val="single" w:sz="8" w:space="0" w:color="000000"/>
            </w:tcBorders>
            <w:tcMar>
              <w:top w:w="14" w:type="dxa"/>
              <w:left w:w="14" w:type="dxa"/>
              <w:bottom w:w="14" w:type="dxa"/>
              <w:right w:w="14" w:type="dxa"/>
            </w:tcMar>
            <w:hideMark/>
          </w:tcPr>
          <w:p w14:paraId="59F4B7B2" w14:textId="77777777" w:rsidR="00F0523E" w:rsidRPr="00033425" w:rsidRDefault="00F0523E" w:rsidP="00F0523E">
            <w:pPr>
              <w:spacing w:after="0" w:line="240" w:lineRule="auto"/>
              <w:jc w:val="left"/>
              <w:rPr>
                <w:rFonts w:eastAsia="Times New Roman" w:cs="Helvetica"/>
                <w:sz w:val="18"/>
                <w:szCs w:val="18"/>
                <w:lang w:eastAsia="fr-FR"/>
              </w:rPr>
            </w:pPr>
            <w:r w:rsidRPr="00033425">
              <w:rPr>
                <w:rFonts w:eastAsia="Times New Roman" w:cs="Helvetica"/>
                <w:b/>
                <w:sz w:val="18"/>
                <w:szCs w:val="18"/>
                <w:lang w:eastAsia="fr-FR"/>
              </w:rPr>
              <w:t>2017 Protected Areas Indicator Report:</w:t>
            </w:r>
            <w:r w:rsidRPr="00033425">
              <w:rPr>
                <w:rFonts w:eastAsia="Times New Roman" w:cs="Helvetica"/>
                <w:sz w:val="18"/>
                <w:szCs w:val="18"/>
                <w:lang w:eastAsia="fr-FR"/>
              </w:rPr>
              <w:t xml:space="preserve"> “It catalogues the extent of protected areas across the Arctic and the trends regarding protected area establishment. It helps track progress towards meeting the objectives of PAME and CAFF and supporting Aichi Biodiversity Targets 1 and 11 adopted in 2010 by Parties to the United Nations Convention on Biological Diversity (CBD). These Targets in turn contribute towards achieving relevant targets within the Sustainable Development Goals (UNEP-WCMC and IUCN 2016).” (</w:t>
            </w:r>
            <w:r>
              <w:rPr>
                <w:rFonts w:eastAsia="Times New Roman" w:cs="Helvetica"/>
                <w:sz w:val="18"/>
                <w:szCs w:val="18"/>
                <w:lang w:eastAsia="fr-FR"/>
              </w:rPr>
              <w:t xml:space="preserve">CAFF and PAME, 2017, </w:t>
            </w:r>
            <w:r w:rsidRPr="00033425">
              <w:rPr>
                <w:rFonts w:eastAsia="Times New Roman" w:cs="Helvetica"/>
                <w:sz w:val="18"/>
                <w:szCs w:val="18"/>
                <w:lang w:eastAsia="fr-FR"/>
              </w:rPr>
              <w:t>p. 5)</w:t>
            </w:r>
          </w:p>
          <w:p w14:paraId="1C381F67" w14:textId="77777777" w:rsidR="00F0523E" w:rsidRPr="00033425" w:rsidRDefault="00F0523E" w:rsidP="00F0523E">
            <w:pPr>
              <w:spacing w:after="0" w:line="240" w:lineRule="auto"/>
              <w:jc w:val="left"/>
              <w:rPr>
                <w:rFonts w:eastAsia="Times New Roman" w:cs="Helvetica"/>
                <w:sz w:val="18"/>
                <w:szCs w:val="18"/>
                <w:lang w:eastAsia="fr-FR"/>
              </w:rPr>
            </w:pPr>
          </w:p>
        </w:tc>
      </w:tr>
      <w:tr w:rsidR="00F0523E" w:rsidRPr="00033425" w14:paraId="59EDA04E" w14:textId="77777777" w:rsidTr="00F0523E">
        <w:tc>
          <w:tcPr>
            <w:tcW w:w="1701" w:type="dxa"/>
            <w:tcBorders>
              <w:top w:val="single" w:sz="8" w:space="0" w:color="000000"/>
              <w:left w:val="single" w:sz="8" w:space="0" w:color="000000"/>
              <w:bottom w:val="single" w:sz="8" w:space="0" w:color="000000"/>
              <w:right w:val="single" w:sz="8" w:space="0" w:color="000000"/>
            </w:tcBorders>
            <w:tcMar>
              <w:top w:w="14" w:type="dxa"/>
              <w:left w:w="14" w:type="dxa"/>
              <w:bottom w:w="14" w:type="dxa"/>
              <w:right w:w="14" w:type="dxa"/>
            </w:tcMar>
          </w:tcPr>
          <w:p w14:paraId="5AE80288" w14:textId="77777777" w:rsidR="00F0523E" w:rsidRPr="007E5BA5" w:rsidRDefault="00F0523E" w:rsidP="00F0523E">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sidRPr="007E5BA5">
              <w:rPr>
                <w:rFonts w:eastAsia="Arial" w:cs="Arial"/>
                <w:color w:val="000000"/>
                <w:sz w:val="18"/>
                <w:szCs w:val="18"/>
                <w:lang w:val="en" w:eastAsia="en-GB"/>
              </w:rPr>
              <w:t>Antarctic Treaty</w:t>
            </w:r>
          </w:p>
          <w:p w14:paraId="11B60C07" w14:textId="77777777" w:rsidR="00F0523E" w:rsidRPr="007E5BA5" w:rsidRDefault="00F0523E" w:rsidP="00F0523E">
            <w:pPr>
              <w:widowControl w:val="0"/>
              <w:pBdr>
                <w:top w:val="nil"/>
                <w:left w:val="nil"/>
                <w:bottom w:val="nil"/>
                <w:right w:val="nil"/>
                <w:between w:val="nil"/>
              </w:pBdr>
              <w:spacing w:after="0" w:line="240" w:lineRule="auto"/>
              <w:jc w:val="left"/>
              <w:rPr>
                <w:rFonts w:eastAsia="Arial" w:cs="Arial"/>
                <w:color w:val="000000"/>
                <w:sz w:val="18"/>
                <w:szCs w:val="18"/>
                <w:lang w:val="en" w:eastAsia="en-GB"/>
              </w:rPr>
            </w:pPr>
            <w:r w:rsidRPr="007E5BA5">
              <w:rPr>
                <w:rFonts w:eastAsia="Arial" w:cs="Arial"/>
                <w:color w:val="000000"/>
                <w:sz w:val="18"/>
                <w:szCs w:val="18"/>
                <w:lang w:val="en" w:eastAsia="en-GB"/>
              </w:rPr>
              <w:t>(CCAMLR)</w:t>
            </w:r>
          </w:p>
          <w:p w14:paraId="0FF81C3F" w14:textId="58099E14" w:rsidR="00B5241F" w:rsidRPr="00B5241F" w:rsidRDefault="00F0523E" w:rsidP="00F0523E">
            <w:pPr>
              <w:spacing w:after="0" w:line="240" w:lineRule="auto"/>
              <w:jc w:val="left"/>
              <w:rPr>
                <w:rFonts w:eastAsia="Arial" w:cs="Arial"/>
                <w:color w:val="000000"/>
                <w:sz w:val="18"/>
                <w:szCs w:val="18"/>
                <w:lang w:val="en" w:eastAsia="en-GB"/>
              </w:rPr>
            </w:pPr>
            <w:r w:rsidRPr="007E5BA5">
              <w:rPr>
                <w:rFonts w:eastAsia="Arial" w:cs="Arial"/>
                <w:color w:val="000000"/>
                <w:sz w:val="18"/>
                <w:szCs w:val="18"/>
                <w:lang w:val="en" w:eastAsia="en-GB"/>
              </w:rPr>
              <w:t>Southern Ocean</w:t>
            </w:r>
          </w:p>
        </w:tc>
        <w:tc>
          <w:tcPr>
            <w:tcW w:w="5812" w:type="dxa"/>
            <w:tcBorders>
              <w:top w:val="single" w:sz="8" w:space="0" w:color="000000"/>
              <w:left w:val="single" w:sz="8" w:space="0" w:color="000000"/>
              <w:bottom w:val="single" w:sz="8" w:space="0" w:color="000000"/>
              <w:right w:val="single" w:sz="8" w:space="0" w:color="000000"/>
            </w:tcBorders>
            <w:tcMar>
              <w:top w:w="14" w:type="dxa"/>
              <w:left w:w="14" w:type="dxa"/>
              <w:bottom w:w="14" w:type="dxa"/>
              <w:right w:w="14" w:type="dxa"/>
            </w:tcMar>
          </w:tcPr>
          <w:p w14:paraId="3C605D1A" w14:textId="77777777" w:rsidR="00F0523E" w:rsidRPr="00033425" w:rsidRDefault="00F0523E" w:rsidP="00F0523E">
            <w:pPr>
              <w:spacing w:after="0" w:line="240" w:lineRule="auto"/>
              <w:jc w:val="left"/>
              <w:rPr>
                <w:rFonts w:eastAsia="Times New Roman" w:cs="Helvetica"/>
                <w:sz w:val="18"/>
                <w:szCs w:val="18"/>
                <w:lang w:eastAsia="fr-FR"/>
              </w:rPr>
            </w:pPr>
            <w:r w:rsidRPr="00DA4714">
              <w:rPr>
                <w:sz w:val="18"/>
                <w:lang w:eastAsia="fr-FR"/>
              </w:rPr>
              <w:t>No indicator on MPA coverage found</w:t>
            </w:r>
          </w:p>
        </w:tc>
        <w:tc>
          <w:tcPr>
            <w:tcW w:w="6521" w:type="dxa"/>
            <w:tcBorders>
              <w:top w:val="single" w:sz="8" w:space="0" w:color="000000"/>
              <w:left w:val="single" w:sz="8" w:space="0" w:color="000000"/>
              <w:bottom w:val="single" w:sz="8" w:space="0" w:color="000000"/>
              <w:right w:val="single" w:sz="8" w:space="0" w:color="000000"/>
            </w:tcBorders>
            <w:tcMar>
              <w:top w:w="14" w:type="dxa"/>
              <w:left w:w="14" w:type="dxa"/>
              <w:bottom w:w="14" w:type="dxa"/>
              <w:right w:w="14" w:type="dxa"/>
            </w:tcMar>
          </w:tcPr>
          <w:p w14:paraId="57E07B78" w14:textId="77777777" w:rsidR="00B5241F" w:rsidRPr="00033425" w:rsidRDefault="00B5241F" w:rsidP="00F0523E">
            <w:pPr>
              <w:spacing w:after="0" w:line="240" w:lineRule="auto"/>
              <w:jc w:val="left"/>
              <w:rPr>
                <w:rFonts w:eastAsia="Times New Roman" w:cs="Helvetica"/>
                <w:b/>
                <w:sz w:val="18"/>
                <w:szCs w:val="18"/>
                <w:lang w:eastAsia="fr-FR"/>
              </w:rPr>
            </w:pPr>
          </w:p>
        </w:tc>
      </w:tr>
      <w:tr w:rsidR="00F0523E" w:rsidRPr="00033425" w14:paraId="6A9F0B95" w14:textId="77777777" w:rsidTr="00F0523E">
        <w:tc>
          <w:tcPr>
            <w:tcW w:w="170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4" w:type="dxa"/>
              <w:left w:w="14" w:type="dxa"/>
              <w:bottom w:w="14" w:type="dxa"/>
              <w:right w:w="14" w:type="dxa"/>
            </w:tcMar>
          </w:tcPr>
          <w:p w14:paraId="0C2BB7E4" w14:textId="77777777" w:rsidR="00F0523E" w:rsidRPr="00033425" w:rsidRDefault="00F0523E" w:rsidP="00B5241F">
            <w:pPr>
              <w:keepNext/>
              <w:spacing w:after="0" w:line="240" w:lineRule="auto"/>
              <w:jc w:val="left"/>
              <w:rPr>
                <w:rFonts w:eastAsia="Times New Roman" w:cs="Arial"/>
                <w:b/>
                <w:sz w:val="18"/>
                <w:szCs w:val="18"/>
                <w:lang w:val="fr-FR" w:eastAsia="fr-FR"/>
              </w:rPr>
            </w:pPr>
            <w:proofErr w:type="spellStart"/>
            <w:r w:rsidRPr="00033425">
              <w:rPr>
                <w:rFonts w:eastAsia="Times New Roman" w:cs="Arial"/>
                <w:b/>
                <w:sz w:val="18"/>
                <w:szCs w:val="18"/>
                <w:lang w:val="fr-FR" w:eastAsia="fr-FR"/>
              </w:rPr>
              <w:lastRenderedPageBreak/>
              <w:t>Other</w:t>
            </w:r>
            <w:proofErr w:type="spellEnd"/>
            <w:r w:rsidRPr="00033425">
              <w:rPr>
                <w:rFonts w:eastAsia="Times New Roman" w:cs="Arial"/>
                <w:b/>
                <w:sz w:val="18"/>
                <w:szCs w:val="18"/>
                <w:lang w:val="fr-FR" w:eastAsia="fr-FR"/>
              </w:rPr>
              <w:t xml:space="preserve"> </w:t>
            </w:r>
            <w:proofErr w:type="spellStart"/>
            <w:r w:rsidRPr="00033425">
              <w:rPr>
                <w:rFonts w:eastAsia="Times New Roman" w:cs="Arial"/>
                <w:b/>
                <w:sz w:val="18"/>
                <w:szCs w:val="18"/>
                <w:lang w:val="fr-FR" w:eastAsia="fr-FR"/>
              </w:rPr>
              <w:t>policies</w:t>
            </w:r>
            <w:proofErr w:type="spellEnd"/>
          </w:p>
        </w:tc>
        <w:tc>
          <w:tcPr>
            <w:tcW w:w="581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4" w:type="dxa"/>
              <w:left w:w="14" w:type="dxa"/>
              <w:bottom w:w="14" w:type="dxa"/>
              <w:right w:w="14" w:type="dxa"/>
            </w:tcMar>
          </w:tcPr>
          <w:p w14:paraId="043A5A5B" w14:textId="77777777" w:rsidR="00F0523E" w:rsidRPr="00033425" w:rsidRDefault="00F0523E" w:rsidP="00B5241F">
            <w:pPr>
              <w:keepNext/>
              <w:spacing w:after="0" w:line="240" w:lineRule="auto"/>
              <w:jc w:val="left"/>
              <w:rPr>
                <w:rFonts w:cs="Arial"/>
                <w:sz w:val="18"/>
                <w:szCs w:val="18"/>
                <w:shd w:val="clear" w:color="auto" w:fill="FFFFFF"/>
              </w:rPr>
            </w:pPr>
          </w:p>
        </w:tc>
        <w:tc>
          <w:tcPr>
            <w:tcW w:w="652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4" w:type="dxa"/>
              <w:left w:w="14" w:type="dxa"/>
              <w:bottom w:w="14" w:type="dxa"/>
              <w:right w:w="14" w:type="dxa"/>
            </w:tcMar>
          </w:tcPr>
          <w:p w14:paraId="4DA91532" w14:textId="77777777" w:rsidR="00F0523E" w:rsidRPr="00033425" w:rsidRDefault="00F0523E" w:rsidP="00B5241F">
            <w:pPr>
              <w:keepNext/>
              <w:spacing w:after="0" w:line="240" w:lineRule="auto"/>
              <w:jc w:val="left"/>
              <w:rPr>
                <w:rFonts w:eastAsia="Times New Roman" w:cs="Arial"/>
                <w:sz w:val="18"/>
                <w:szCs w:val="18"/>
                <w:lang w:eastAsia="fr-FR"/>
              </w:rPr>
            </w:pPr>
          </w:p>
        </w:tc>
      </w:tr>
      <w:tr w:rsidR="00F0523E" w:rsidRPr="00033425" w14:paraId="30DC16D3" w14:textId="77777777" w:rsidTr="00F0523E">
        <w:tc>
          <w:tcPr>
            <w:tcW w:w="1701" w:type="dxa"/>
            <w:tcBorders>
              <w:top w:val="single" w:sz="8" w:space="0" w:color="000000"/>
              <w:left w:val="single" w:sz="8" w:space="0" w:color="000000"/>
              <w:bottom w:val="single" w:sz="8" w:space="0" w:color="000000"/>
              <w:right w:val="single" w:sz="8" w:space="0" w:color="000000"/>
            </w:tcBorders>
            <w:tcMar>
              <w:top w:w="14" w:type="dxa"/>
              <w:left w:w="14" w:type="dxa"/>
              <w:bottom w:w="14" w:type="dxa"/>
              <w:right w:w="14" w:type="dxa"/>
            </w:tcMar>
            <w:hideMark/>
          </w:tcPr>
          <w:p w14:paraId="728C4CF6" w14:textId="77777777" w:rsidR="00F0523E" w:rsidRPr="00033425" w:rsidRDefault="00F0523E" w:rsidP="00F0523E">
            <w:pPr>
              <w:spacing w:after="0" w:line="240" w:lineRule="auto"/>
              <w:jc w:val="left"/>
              <w:rPr>
                <w:rFonts w:eastAsia="Times New Roman" w:cs="Times New Roman"/>
                <w:sz w:val="24"/>
                <w:szCs w:val="24"/>
                <w:lang w:eastAsia="fr-FR"/>
              </w:rPr>
            </w:pPr>
            <w:r w:rsidRPr="00033425">
              <w:rPr>
                <w:rFonts w:eastAsia="Times New Roman" w:cs="Arial"/>
                <w:sz w:val="18"/>
                <w:szCs w:val="18"/>
                <w:lang w:eastAsia="fr-FR"/>
              </w:rPr>
              <w:t>UN Environment (through UNEP-WCMC, BirdLife International and IUCN)</w:t>
            </w:r>
          </w:p>
        </w:tc>
        <w:tc>
          <w:tcPr>
            <w:tcW w:w="5812" w:type="dxa"/>
            <w:tcBorders>
              <w:top w:val="single" w:sz="8" w:space="0" w:color="000000"/>
              <w:left w:val="single" w:sz="8" w:space="0" w:color="000000"/>
              <w:bottom w:val="single" w:sz="8" w:space="0" w:color="000000"/>
              <w:right w:val="single" w:sz="8" w:space="0" w:color="000000"/>
            </w:tcBorders>
            <w:tcMar>
              <w:top w:w="14" w:type="dxa"/>
              <w:left w:w="14" w:type="dxa"/>
              <w:bottom w:w="14" w:type="dxa"/>
              <w:right w:w="14" w:type="dxa"/>
            </w:tcMar>
            <w:hideMark/>
          </w:tcPr>
          <w:p w14:paraId="0B71608C" w14:textId="77777777" w:rsidR="00F0523E" w:rsidRPr="00033425" w:rsidRDefault="00F0523E" w:rsidP="00F0523E">
            <w:pPr>
              <w:spacing w:after="0" w:line="240" w:lineRule="auto"/>
              <w:jc w:val="left"/>
              <w:rPr>
                <w:rFonts w:eastAsia="Times New Roman" w:cs="Times New Roman"/>
                <w:sz w:val="24"/>
                <w:szCs w:val="24"/>
                <w:lang w:eastAsia="fr-FR"/>
              </w:rPr>
            </w:pPr>
            <w:r w:rsidRPr="00033425">
              <w:rPr>
                <w:rFonts w:cs="Arial"/>
                <w:sz w:val="18"/>
                <w:szCs w:val="18"/>
                <w:shd w:val="clear" w:color="auto" w:fill="FFFFFF"/>
              </w:rPr>
              <w:t>SDG Indicator 14.5.1: Coverage of protected areas in relation to marine areas</w:t>
            </w:r>
          </w:p>
        </w:tc>
        <w:tc>
          <w:tcPr>
            <w:tcW w:w="6521" w:type="dxa"/>
            <w:tcBorders>
              <w:top w:val="single" w:sz="8" w:space="0" w:color="000000"/>
              <w:left w:val="single" w:sz="8" w:space="0" w:color="000000"/>
              <w:bottom w:val="single" w:sz="8" w:space="0" w:color="000000"/>
              <w:right w:val="single" w:sz="8" w:space="0" w:color="000000"/>
            </w:tcBorders>
            <w:tcMar>
              <w:top w:w="14" w:type="dxa"/>
              <w:left w:w="14" w:type="dxa"/>
              <w:bottom w:w="14" w:type="dxa"/>
              <w:right w:w="14" w:type="dxa"/>
            </w:tcMar>
            <w:hideMark/>
          </w:tcPr>
          <w:p w14:paraId="179192FC" w14:textId="77777777" w:rsidR="00F0523E" w:rsidRPr="00033425" w:rsidRDefault="00F0523E" w:rsidP="00F0523E">
            <w:pPr>
              <w:spacing w:after="0" w:line="240" w:lineRule="auto"/>
              <w:jc w:val="left"/>
              <w:rPr>
                <w:rFonts w:eastAsia="Times New Roman" w:cs="Arial"/>
                <w:sz w:val="18"/>
                <w:szCs w:val="18"/>
                <w:lang w:eastAsia="fr-FR"/>
              </w:rPr>
            </w:pPr>
            <w:r w:rsidRPr="00033425">
              <w:rPr>
                <w:rFonts w:eastAsia="Times New Roman" w:cs="Arial"/>
                <w:sz w:val="18"/>
                <w:szCs w:val="18"/>
                <w:lang w:eastAsia="fr-FR"/>
              </w:rPr>
              <w:t>Definition: The indicator ‘Coverage of protected areas in relation to marine areas’ shows temporal trends in the percentage of important sites for marine biodiversity (i.e., those that contribute significantly to the global persistence of biodiversity) that are wholly covered by designated protected areas.</w:t>
            </w:r>
          </w:p>
          <w:p w14:paraId="46C082E5" w14:textId="77777777" w:rsidR="00F0523E" w:rsidRPr="00033425" w:rsidRDefault="00F0523E" w:rsidP="00F0523E">
            <w:pPr>
              <w:spacing w:after="0" w:line="240" w:lineRule="auto"/>
              <w:jc w:val="left"/>
              <w:rPr>
                <w:rFonts w:eastAsia="Times New Roman" w:cs="Arial"/>
                <w:sz w:val="18"/>
                <w:szCs w:val="18"/>
                <w:lang w:eastAsia="fr-FR"/>
              </w:rPr>
            </w:pPr>
          </w:p>
          <w:p w14:paraId="626A719E" w14:textId="77777777" w:rsidR="00F0523E" w:rsidRPr="00033425" w:rsidRDefault="00F0523E" w:rsidP="00F0523E">
            <w:pPr>
              <w:spacing w:after="0" w:line="240" w:lineRule="auto"/>
              <w:jc w:val="left"/>
              <w:rPr>
                <w:rFonts w:eastAsia="Times New Roman" w:cs="Arial"/>
                <w:sz w:val="18"/>
                <w:szCs w:val="18"/>
                <w:lang w:eastAsia="fr-FR"/>
              </w:rPr>
            </w:pPr>
            <w:r w:rsidRPr="00033425">
              <w:rPr>
                <w:rFonts w:eastAsia="Times New Roman" w:cs="Arial"/>
                <w:sz w:val="18"/>
                <w:szCs w:val="18"/>
                <w:lang w:eastAsia="fr-FR"/>
              </w:rPr>
              <w:t xml:space="preserve">This indicator is calculated from data derived from a spatial overlap between digital polygons for protected areas from the World Database on Protected Areas (IUCN &amp; UNEP-WCMC 2017) and digital polygons for marine Key Biodiversity Areas (from the World Database of Key Biodiversity Areas, including Important Bird and Biodiversity Areas, Alliance for Zero Extinction sites, and other Key Biodiversity Areas; available through the Integrated Biodiversity Assessment Tool). The value of the indicator at a given point in time, based on data on the year of protected area establishment recorded in the World Database on Protected Areas, is computed as the mean percentage of each Key Biodiversity Area currently recognised that is covered by protected areas. </w:t>
            </w:r>
          </w:p>
          <w:p w14:paraId="28959FDA" w14:textId="77777777" w:rsidR="00F0523E" w:rsidRPr="00033425" w:rsidRDefault="00F0523E" w:rsidP="00F0523E">
            <w:pPr>
              <w:spacing w:after="0" w:line="240" w:lineRule="auto"/>
              <w:jc w:val="left"/>
              <w:rPr>
                <w:rFonts w:eastAsia="Times New Roman" w:cs="Arial"/>
                <w:sz w:val="18"/>
                <w:szCs w:val="18"/>
                <w:lang w:eastAsia="fr-FR"/>
              </w:rPr>
            </w:pPr>
          </w:p>
          <w:p w14:paraId="0F2245CA" w14:textId="77777777" w:rsidR="00F0523E" w:rsidRPr="00033425" w:rsidRDefault="00F0523E" w:rsidP="00F0523E">
            <w:pPr>
              <w:spacing w:after="0" w:line="240" w:lineRule="auto"/>
              <w:jc w:val="left"/>
              <w:rPr>
                <w:rFonts w:eastAsia="Times New Roman" w:cs="Arial"/>
                <w:sz w:val="18"/>
                <w:szCs w:val="18"/>
                <w:lang w:eastAsia="fr-FR"/>
              </w:rPr>
            </w:pPr>
            <w:r w:rsidRPr="00033425">
              <w:rPr>
                <w:rFonts w:eastAsia="Times New Roman" w:cs="Arial"/>
                <w:sz w:val="18"/>
                <w:szCs w:val="18"/>
                <w:lang w:eastAsia="fr-FR"/>
              </w:rPr>
              <w:t xml:space="preserve">(UNEP-WCMC/BLI/IUCN Metadata 2017) </w:t>
            </w:r>
            <w:hyperlink r:id="rId30" w:history="1">
              <w:r w:rsidRPr="00033425">
                <w:rPr>
                  <w:rFonts w:eastAsia="Times New Roman" w:cs="Arial"/>
                  <w:color w:val="0563C1" w:themeColor="hyperlink"/>
                  <w:sz w:val="18"/>
                  <w:szCs w:val="18"/>
                  <w:u w:val="single"/>
                  <w:lang w:eastAsia="fr-FR"/>
                </w:rPr>
                <w:t>https://unstats.un.org/sdgs/metadata/files/Metadata-14-05-01.pdf</w:t>
              </w:r>
            </w:hyperlink>
            <w:r w:rsidRPr="00033425">
              <w:rPr>
                <w:rFonts w:eastAsia="Times New Roman" w:cs="Arial"/>
                <w:sz w:val="18"/>
                <w:szCs w:val="18"/>
                <w:lang w:eastAsia="fr-FR"/>
              </w:rPr>
              <w:t xml:space="preserve"> </w:t>
            </w:r>
          </w:p>
        </w:tc>
      </w:tr>
      <w:tr w:rsidR="00F0523E" w:rsidRPr="00033425" w14:paraId="17955B13" w14:textId="77777777" w:rsidTr="00F0523E">
        <w:tc>
          <w:tcPr>
            <w:tcW w:w="1701" w:type="dxa"/>
            <w:tcBorders>
              <w:top w:val="single" w:sz="8" w:space="0" w:color="000000"/>
              <w:left w:val="single" w:sz="8" w:space="0" w:color="000000"/>
              <w:bottom w:val="single" w:sz="8" w:space="0" w:color="000000"/>
              <w:right w:val="single" w:sz="8" w:space="0" w:color="000000"/>
            </w:tcBorders>
            <w:tcMar>
              <w:top w:w="14" w:type="dxa"/>
              <w:left w:w="14" w:type="dxa"/>
              <w:bottom w:w="14" w:type="dxa"/>
              <w:right w:w="14" w:type="dxa"/>
            </w:tcMar>
          </w:tcPr>
          <w:p w14:paraId="06645839" w14:textId="77777777" w:rsidR="00F0523E" w:rsidRPr="00033425" w:rsidRDefault="00F0523E" w:rsidP="00F0523E">
            <w:pPr>
              <w:spacing w:after="0" w:line="240" w:lineRule="auto"/>
              <w:jc w:val="left"/>
              <w:rPr>
                <w:rFonts w:eastAsia="Times New Roman" w:cs="Arial"/>
                <w:sz w:val="18"/>
                <w:szCs w:val="18"/>
                <w:lang w:eastAsia="fr-FR"/>
              </w:rPr>
            </w:pPr>
            <w:r w:rsidRPr="00033425">
              <w:rPr>
                <w:rFonts w:eastAsia="Times New Roman" w:cs="Arial"/>
                <w:sz w:val="18"/>
                <w:szCs w:val="18"/>
                <w:lang w:eastAsia="fr-FR"/>
              </w:rPr>
              <w:t>Transboundary Waters Assessment Programme (TWAP)</w:t>
            </w:r>
          </w:p>
        </w:tc>
        <w:tc>
          <w:tcPr>
            <w:tcW w:w="5812" w:type="dxa"/>
            <w:tcBorders>
              <w:top w:val="single" w:sz="8" w:space="0" w:color="000000"/>
              <w:left w:val="single" w:sz="8" w:space="0" w:color="000000"/>
              <w:bottom w:val="single" w:sz="8" w:space="0" w:color="000000"/>
              <w:right w:val="single" w:sz="8" w:space="0" w:color="000000"/>
            </w:tcBorders>
            <w:tcMar>
              <w:top w:w="14" w:type="dxa"/>
              <w:left w:w="14" w:type="dxa"/>
              <w:bottom w:w="14" w:type="dxa"/>
              <w:right w:w="14" w:type="dxa"/>
            </w:tcMar>
          </w:tcPr>
          <w:p w14:paraId="529945B1" w14:textId="77777777" w:rsidR="00F0523E" w:rsidRPr="00033425" w:rsidRDefault="00F0523E" w:rsidP="00F0523E">
            <w:pPr>
              <w:spacing w:after="0" w:line="240" w:lineRule="auto"/>
              <w:jc w:val="left"/>
              <w:rPr>
                <w:rFonts w:eastAsia="Times New Roman" w:cs="Helvetica"/>
                <w:b/>
                <w:sz w:val="18"/>
                <w:szCs w:val="18"/>
                <w:lang w:eastAsia="fr-FR"/>
              </w:rPr>
            </w:pPr>
            <w:r w:rsidRPr="00033425">
              <w:rPr>
                <w:rFonts w:eastAsia="Times New Roman" w:cs="Helvetica"/>
                <w:b/>
                <w:sz w:val="18"/>
                <w:szCs w:val="18"/>
                <w:lang w:eastAsia="fr-FR"/>
              </w:rPr>
              <w:t>Volume 4: Large Marine Ecosystems</w:t>
            </w:r>
            <w:r>
              <w:rPr>
                <w:rStyle w:val="FootnoteReference"/>
                <w:rFonts w:eastAsia="Times New Roman" w:cs="Helvetica"/>
                <w:b/>
                <w:sz w:val="18"/>
                <w:szCs w:val="18"/>
                <w:lang w:eastAsia="fr-FR"/>
              </w:rPr>
              <w:footnoteReference w:id="115"/>
            </w:r>
          </w:p>
          <w:p w14:paraId="5D137FF9" w14:textId="77777777" w:rsidR="00F0523E" w:rsidRPr="00033425" w:rsidRDefault="00F0523E" w:rsidP="00F0523E">
            <w:pPr>
              <w:spacing w:after="0" w:line="240" w:lineRule="auto"/>
              <w:jc w:val="left"/>
              <w:rPr>
                <w:rFonts w:eastAsia="Times New Roman" w:cs="Helvetica"/>
                <w:sz w:val="18"/>
                <w:szCs w:val="18"/>
                <w:lang w:eastAsia="fr-FR"/>
              </w:rPr>
            </w:pPr>
            <w:r w:rsidRPr="00033425">
              <w:rPr>
                <w:rFonts w:eastAsia="Times New Roman" w:cs="Helvetica"/>
                <w:sz w:val="18"/>
                <w:szCs w:val="18"/>
                <w:lang w:eastAsia="fr-FR"/>
              </w:rPr>
              <w:t>Indicator: Change in protected area coverage within large marine ecosystems</w:t>
            </w:r>
          </w:p>
          <w:p w14:paraId="50216A25" w14:textId="77777777" w:rsidR="00F0523E" w:rsidRPr="00033425" w:rsidRDefault="00F0523E" w:rsidP="00F0523E">
            <w:pPr>
              <w:numPr>
                <w:ilvl w:val="0"/>
                <w:numId w:val="51"/>
              </w:numPr>
              <w:spacing w:after="0" w:line="240" w:lineRule="auto"/>
              <w:ind w:left="695"/>
              <w:contextualSpacing/>
              <w:jc w:val="left"/>
              <w:rPr>
                <w:rFonts w:eastAsia="Times New Roman" w:cs="Helvetica"/>
                <w:sz w:val="18"/>
                <w:szCs w:val="18"/>
                <w:lang w:eastAsia="fr-FR"/>
              </w:rPr>
            </w:pPr>
            <w:r w:rsidRPr="00033425">
              <w:rPr>
                <w:rFonts w:eastAsia="Times New Roman" w:cs="Helvetica"/>
                <w:sz w:val="18"/>
                <w:szCs w:val="18"/>
                <w:lang w:eastAsia="fr-FR"/>
              </w:rPr>
              <w:t>Number</w:t>
            </w:r>
          </w:p>
          <w:p w14:paraId="2CF1DC7E" w14:textId="77777777" w:rsidR="00F0523E" w:rsidRPr="00033425" w:rsidRDefault="00F0523E" w:rsidP="00F0523E">
            <w:pPr>
              <w:numPr>
                <w:ilvl w:val="0"/>
                <w:numId w:val="51"/>
              </w:numPr>
              <w:spacing w:after="0" w:line="240" w:lineRule="auto"/>
              <w:ind w:left="695"/>
              <w:contextualSpacing/>
              <w:jc w:val="left"/>
              <w:rPr>
                <w:rFonts w:eastAsia="Times New Roman" w:cs="Helvetica"/>
                <w:sz w:val="18"/>
                <w:szCs w:val="18"/>
                <w:lang w:eastAsia="fr-FR"/>
              </w:rPr>
            </w:pPr>
            <w:r w:rsidRPr="00033425">
              <w:rPr>
                <w:rFonts w:eastAsia="Times New Roman" w:cs="Helvetica"/>
                <w:sz w:val="18"/>
                <w:szCs w:val="18"/>
                <w:lang w:eastAsia="fr-FR"/>
              </w:rPr>
              <w:t>Total area</w:t>
            </w:r>
          </w:p>
          <w:p w14:paraId="55A49973" w14:textId="77777777" w:rsidR="00F0523E" w:rsidRPr="00033425" w:rsidRDefault="00F0523E" w:rsidP="00F0523E">
            <w:pPr>
              <w:numPr>
                <w:ilvl w:val="0"/>
                <w:numId w:val="51"/>
              </w:numPr>
              <w:spacing w:after="0" w:line="240" w:lineRule="auto"/>
              <w:ind w:left="695"/>
              <w:contextualSpacing/>
              <w:jc w:val="left"/>
              <w:rPr>
                <w:rFonts w:eastAsia="Times New Roman" w:cs="Helvetica"/>
                <w:sz w:val="18"/>
                <w:szCs w:val="18"/>
                <w:lang w:eastAsia="fr-FR"/>
              </w:rPr>
            </w:pPr>
            <w:r w:rsidRPr="00033425">
              <w:rPr>
                <w:rFonts w:eastAsia="Times New Roman" w:cs="Helvetica"/>
                <w:sz w:val="18"/>
                <w:szCs w:val="18"/>
                <w:lang w:eastAsia="fr-FR"/>
              </w:rPr>
              <w:t>Geographic extent</w:t>
            </w:r>
          </w:p>
          <w:p w14:paraId="269FBC27" w14:textId="77777777" w:rsidR="00F0523E" w:rsidRPr="00033425" w:rsidRDefault="00F0523E" w:rsidP="00F0523E">
            <w:pPr>
              <w:numPr>
                <w:ilvl w:val="0"/>
                <w:numId w:val="51"/>
              </w:numPr>
              <w:spacing w:after="0" w:line="240" w:lineRule="auto"/>
              <w:ind w:left="695"/>
              <w:contextualSpacing/>
              <w:jc w:val="left"/>
              <w:rPr>
                <w:rFonts w:eastAsia="Times New Roman" w:cs="Helvetica"/>
                <w:sz w:val="18"/>
                <w:szCs w:val="18"/>
                <w:lang w:eastAsia="fr-FR"/>
              </w:rPr>
            </w:pPr>
            <w:r w:rsidRPr="00033425">
              <w:rPr>
                <w:rFonts w:eastAsia="Times New Roman" w:cs="Helvetica"/>
                <w:sz w:val="18"/>
                <w:szCs w:val="18"/>
                <w:lang w:eastAsia="fr-FR"/>
              </w:rPr>
              <w:t>Index of percentage change (1982-2014) in total area covered by MPAs per LME</w:t>
            </w:r>
          </w:p>
          <w:p w14:paraId="5901E2CF" w14:textId="77777777" w:rsidR="00F0523E" w:rsidRPr="00033425" w:rsidRDefault="00F0523E" w:rsidP="00F0523E">
            <w:pPr>
              <w:numPr>
                <w:ilvl w:val="0"/>
                <w:numId w:val="51"/>
              </w:numPr>
              <w:spacing w:after="0" w:line="240" w:lineRule="auto"/>
              <w:ind w:left="695"/>
              <w:contextualSpacing/>
              <w:jc w:val="left"/>
              <w:rPr>
                <w:rFonts w:eastAsia="Times New Roman" w:cs="Helvetica"/>
                <w:sz w:val="18"/>
                <w:szCs w:val="18"/>
                <w:lang w:eastAsia="fr-FR"/>
              </w:rPr>
            </w:pPr>
            <w:r w:rsidRPr="00033425">
              <w:rPr>
                <w:rFonts w:eastAsia="Times New Roman" w:cs="Helvetica"/>
                <w:sz w:val="18"/>
                <w:szCs w:val="18"/>
                <w:lang w:eastAsia="fr-FR"/>
              </w:rPr>
              <w:t>Cumulative area of MPAs in all LMEs</w:t>
            </w:r>
          </w:p>
          <w:p w14:paraId="3866F358" w14:textId="77777777" w:rsidR="00F0523E" w:rsidRPr="00033425" w:rsidRDefault="00F0523E" w:rsidP="00F0523E">
            <w:pPr>
              <w:spacing w:after="0" w:line="240" w:lineRule="auto"/>
              <w:jc w:val="left"/>
              <w:rPr>
                <w:rFonts w:eastAsia="Times New Roman" w:cs="Helvetica"/>
                <w:sz w:val="18"/>
                <w:szCs w:val="18"/>
                <w:lang w:eastAsia="fr-FR"/>
              </w:rPr>
            </w:pPr>
            <w:r w:rsidRPr="00033425">
              <w:rPr>
                <w:rFonts w:eastAsia="Times New Roman" w:cs="Helvetica"/>
                <w:sz w:val="18"/>
                <w:szCs w:val="18"/>
                <w:lang w:eastAsia="fr-FR"/>
              </w:rPr>
              <w:t>Based on: WDPA (UNEP-WCMC)</w:t>
            </w:r>
          </w:p>
          <w:p w14:paraId="60925022" w14:textId="77777777" w:rsidR="00F0523E" w:rsidRPr="00033425" w:rsidRDefault="00F0523E" w:rsidP="00F0523E">
            <w:pPr>
              <w:spacing w:after="0" w:line="240" w:lineRule="auto"/>
              <w:jc w:val="left"/>
              <w:rPr>
                <w:rFonts w:eastAsia="Times New Roman" w:cs="Helvetica"/>
                <w:sz w:val="18"/>
                <w:szCs w:val="18"/>
                <w:lang w:eastAsia="fr-FR"/>
              </w:rPr>
            </w:pPr>
          </w:p>
          <w:p w14:paraId="68190808" w14:textId="77777777" w:rsidR="00F0523E" w:rsidRPr="00033425" w:rsidRDefault="00F0523E" w:rsidP="00F0523E">
            <w:pPr>
              <w:spacing w:after="0" w:line="240" w:lineRule="auto"/>
              <w:jc w:val="left"/>
              <w:rPr>
                <w:rFonts w:eastAsia="Times New Roman" w:cs="Helvetica"/>
                <w:sz w:val="18"/>
                <w:szCs w:val="18"/>
                <w:lang w:eastAsia="fr-FR"/>
              </w:rPr>
            </w:pPr>
            <w:r w:rsidRPr="00033425">
              <w:rPr>
                <w:rFonts w:eastAsia="Times New Roman" w:cs="Helvetica"/>
                <w:sz w:val="18"/>
                <w:szCs w:val="18"/>
                <w:lang w:eastAsia="fr-FR"/>
              </w:rPr>
              <w:t>Also used as indicator: Ocean Health Index</w:t>
            </w:r>
          </w:p>
        </w:tc>
        <w:tc>
          <w:tcPr>
            <w:tcW w:w="6521" w:type="dxa"/>
            <w:tcBorders>
              <w:top w:val="single" w:sz="8" w:space="0" w:color="000000"/>
              <w:left w:val="single" w:sz="8" w:space="0" w:color="000000"/>
              <w:bottom w:val="single" w:sz="8" w:space="0" w:color="000000"/>
              <w:right w:val="single" w:sz="8" w:space="0" w:color="000000"/>
            </w:tcBorders>
            <w:tcMar>
              <w:top w:w="14" w:type="dxa"/>
              <w:left w:w="14" w:type="dxa"/>
              <w:bottom w:w="14" w:type="dxa"/>
              <w:right w:w="14" w:type="dxa"/>
            </w:tcMar>
          </w:tcPr>
          <w:p w14:paraId="23561963" w14:textId="77777777" w:rsidR="00F0523E" w:rsidRDefault="00F0523E" w:rsidP="00F0523E">
            <w:pPr>
              <w:spacing w:after="0" w:line="240" w:lineRule="auto"/>
              <w:jc w:val="left"/>
              <w:rPr>
                <w:rFonts w:eastAsia="Times New Roman" w:cs="Helvetica"/>
                <w:i/>
                <w:sz w:val="18"/>
                <w:szCs w:val="18"/>
                <w:highlight w:val="yellow"/>
                <w:lang w:eastAsia="fr-FR"/>
              </w:rPr>
            </w:pPr>
            <w:r w:rsidRPr="00033425">
              <w:rPr>
                <w:rFonts w:eastAsia="Times New Roman" w:cs="Arial"/>
                <w:sz w:val="18"/>
                <w:szCs w:val="18"/>
                <w:lang w:eastAsia="fr-FR"/>
              </w:rPr>
              <w:t xml:space="preserve"> “Based on the percentage change in total area covered by MPAs between 1982 and 2014, LMEs were assigned to five categories (Table 7.12) and mapped in Figure 7.26. LMEs with progressively higher coverage by MPAs were inferred to face progressively lower levels of threats, under the assumption that MPA implementation is effective in reducing threats to marine biodiversity.” (</w:t>
            </w:r>
            <w:r>
              <w:rPr>
                <w:rFonts w:eastAsia="Times New Roman" w:cs="Arial"/>
                <w:sz w:val="18"/>
                <w:szCs w:val="18"/>
                <w:lang w:eastAsia="fr-FR"/>
              </w:rPr>
              <w:t xml:space="preserve">IOC-UNESCO and UNEP, 2016, </w:t>
            </w:r>
            <w:r w:rsidRPr="00033425">
              <w:rPr>
                <w:rFonts w:eastAsia="Times New Roman" w:cs="Arial"/>
                <w:sz w:val="18"/>
                <w:szCs w:val="18"/>
                <w:lang w:eastAsia="fr-FR"/>
              </w:rPr>
              <w:t>p. 219)</w:t>
            </w:r>
          </w:p>
          <w:p w14:paraId="3918B5D2" w14:textId="77777777" w:rsidR="00F0523E" w:rsidRDefault="00F0523E" w:rsidP="00F0523E">
            <w:pPr>
              <w:spacing w:after="0" w:line="240" w:lineRule="auto"/>
              <w:jc w:val="left"/>
              <w:rPr>
                <w:rFonts w:eastAsia="Times New Roman" w:cs="Helvetica"/>
                <w:i/>
                <w:sz w:val="18"/>
                <w:szCs w:val="18"/>
                <w:highlight w:val="yellow"/>
                <w:lang w:eastAsia="fr-FR"/>
              </w:rPr>
            </w:pPr>
          </w:p>
          <w:p w14:paraId="0403FE60" w14:textId="77777777" w:rsidR="00F0523E" w:rsidRPr="00033425" w:rsidRDefault="00F0523E" w:rsidP="00F0523E">
            <w:pPr>
              <w:spacing w:after="0" w:line="240" w:lineRule="auto"/>
              <w:jc w:val="left"/>
              <w:rPr>
                <w:rFonts w:eastAsia="Times New Roman" w:cs="Helvetica"/>
                <w:i/>
                <w:sz w:val="18"/>
                <w:szCs w:val="18"/>
                <w:lang w:eastAsia="fr-FR"/>
              </w:rPr>
            </w:pPr>
            <w:r w:rsidRPr="00972ED9">
              <w:rPr>
                <w:rFonts w:eastAsia="Times New Roman" w:cs="Helvetica"/>
                <w:i/>
                <w:sz w:val="18"/>
                <w:szCs w:val="18"/>
                <w:lang w:eastAsia="fr-FR"/>
              </w:rPr>
              <w:t>There are also various biodiversity indices, plus most vulnerable areas based on number of threatened marine species.</w:t>
            </w:r>
          </w:p>
          <w:p w14:paraId="28426E7C" w14:textId="77777777" w:rsidR="00F0523E" w:rsidRPr="00033425" w:rsidRDefault="00F0523E" w:rsidP="00F0523E">
            <w:pPr>
              <w:spacing w:after="0" w:line="240" w:lineRule="auto"/>
              <w:jc w:val="left"/>
              <w:rPr>
                <w:rFonts w:eastAsia="Times New Roman" w:cs="Arial"/>
                <w:sz w:val="18"/>
                <w:szCs w:val="18"/>
                <w:lang w:eastAsia="fr-FR"/>
              </w:rPr>
            </w:pPr>
          </w:p>
        </w:tc>
      </w:tr>
      <w:tr w:rsidR="00F0523E" w:rsidRPr="00033425" w14:paraId="6E74CBC2" w14:textId="77777777" w:rsidTr="00F0523E">
        <w:tc>
          <w:tcPr>
            <w:tcW w:w="170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4" w:type="dxa"/>
              <w:left w:w="14" w:type="dxa"/>
              <w:bottom w:w="14" w:type="dxa"/>
              <w:right w:w="14" w:type="dxa"/>
            </w:tcMar>
          </w:tcPr>
          <w:p w14:paraId="57D39B14" w14:textId="77777777" w:rsidR="00F0523E" w:rsidRPr="00033425" w:rsidRDefault="00F0523E" w:rsidP="00F0523E">
            <w:pPr>
              <w:spacing w:after="0" w:line="240" w:lineRule="auto"/>
              <w:jc w:val="left"/>
              <w:rPr>
                <w:rFonts w:eastAsia="Times New Roman" w:cs="Arial"/>
                <w:b/>
                <w:sz w:val="18"/>
                <w:szCs w:val="18"/>
                <w:lang w:eastAsia="fr-FR"/>
              </w:rPr>
            </w:pPr>
            <w:r w:rsidRPr="00033425">
              <w:rPr>
                <w:rFonts w:eastAsia="Times New Roman" w:cs="Arial"/>
                <w:b/>
                <w:sz w:val="18"/>
                <w:szCs w:val="18"/>
                <w:lang w:eastAsia="fr-FR"/>
              </w:rPr>
              <w:t>Databases/data sets</w:t>
            </w:r>
          </w:p>
        </w:tc>
        <w:tc>
          <w:tcPr>
            <w:tcW w:w="581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4" w:type="dxa"/>
              <w:left w:w="14" w:type="dxa"/>
              <w:bottom w:w="14" w:type="dxa"/>
              <w:right w:w="14" w:type="dxa"/>
            </w:tcMar>
          </w:tcPr>
          <w:p w14:paraId="6BF12A6D" w14:textId="77777777" w:rsidR="00F0523E" w:rsidRPr="00033425" w:rsidRDefault="00F0523E" w:rsidP="00F0523E">
            <w:pPr>
              <w:spacing w:after="0" w:line="240" w:lineRule="auto"/>
              <w:jc w:val="left"/>
              <w:rPr>
                <w:rFonts w:eastAsia="Times New Roman" w:cs="Arial"/>
                <w:sz w:val="18"/>
                <w:szCs w:val="18"/>
                <w:lang w:eastAsia="fr-FR"/>
              </w:rPr>
            </w:pPr>
          </w:p>
        </w:tc>
        <w:tc>
          <w:tcPr>
            <w:tcW w:w="652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4" w:type="dxa"/>
              <w:left w:w="14" w:type="dxa"/>
              <w:bottom w:w="14" w:type="dxa"/>
              <w:right w:w="14" w:type="dxa"/>
            </w:tcMar>
          </w:tcPr>
          <w:p w14:paraId="1DF58179" w14:textId="77777777" w:rsidR="00F0523E" w:rsidRPr="00033425" w:rsidRDefault="00F0523E" w:rsidP="00F0523E">
            <w:pPr>
              <w:spacing w:after="0" w:line="240" w:lineRule="auto"/>
              <w:jc w:val="left"/>
              <w:rPr>
                <w:rFonts w:eastAsia="Times New Roman" w:cs="Arial"/>
                <w:sz w:val="18"/>
                <w:szCs w:val="18"/>
                <w:lang w:eastAsia="fr-FR"/>
              </w:rPr>
            </w:pPr>
          </w:p>
        </w:tc>
      </w:tr>
      <w:tr w:rsidR="00F0523E" w:rsidRPr="00033425" w14:paraId="6F43594A" w14:textId="77777777" w:rsidTr="00F0523E">
        <w:tc>
          <w:tcPr>
            <w:tcW w:w="1701" w:type="dxa"/>
            <w:tcBorders>
              <w:top w:val="single" w:sz="8" w:space="0" w:color="000000"/>
              <w:left w:val="single" w:sz="8" w:space="0" w:color="000000"/>
              <w:bottom w:val="single" w:sz="8" w:space="0" w:color="000000"/>
              <w:right w:val="single" w:sz="8" w:space="0" w:color="000000"/>
            </w:tcBorders>
            <w:tcMar>
              <w:top w:w="14" w:type="dxa"/>
              <w:left w:w="14" w:type="dxa"/>
              <w:bottom w:w="14" w:type="dxa"/>
              <w:right w:w="14" w:type="dxa"/>
            </w:tcMar>
            <w:hideMark/>
          </w:tcPr>
          <w:p w14:paraId="11B9B249" w14:textId="77777777" w:rsidR="00F0523E" w:rsidRPr="00033425" w:rsidRDefault="00F0523E" w:rsidP="00F0523E">
            <w:pPr>
              <w:spacing w:after="0" w:line="240" w:lineRule="auto"/>
              <w:jc w:val="left"/>
              <w:rPr>
                <w:rFonts w:eastAsia="Times New Roman" w:cs="Times New Roman"/>
                <w:sz w:val="24"/>
                <w:szCs w:val="24"/>
                <w:lang w:eastAsia="fr-FR"/>
              </w:rPr>
            </w:pPr>
            <w:r w:rsidRPr="00033425">
              <w:rPr>
                <w:rFonts w:eastAsia="Times New Roman" w:cs="Arial"/>
                <w:sz w:val="18"/>
                <w:szCs w:val="18"/>
                <w:lang w:eastAsia="fr-FR"/>
              </w:rPr>
              <w:t>European Co</w:t>
            </w:r>
            <w:r>
              <w:rPr>
                <w:rFonts w:eastAsia="Times New Roman" w:cs="Arial"/>
                <w:sz w:val="18"/>
                <w:szCs w:val="18"/>
                <w:lang w:eastAsia="fr-FR"/>
              </w:rPr>
              <w:t>mmission Joint Research Centre</w:t>
            </w:r>
          </w:p>
        </w:tc>
        <w:tc>
          <w:tcPr>
            <w:tcW w:w="5812" w:type="dxa"/>
            <w:tcBorders>
              <w:top w:val="single" w:sz="8" w:space="0" w:color="000000"/>
              <w:left w:val="single" w:sz="8" w:space="0" w:color="000000"/>
              <w:bottom w:val="single" w:sz="8" w:space="0" w:color="000000"/>
              <w:right w:val="single" w:sz="8" w:space="0" w:color="000000"/>
            </w:tcBorders>
            <w:tcMar>
              <w:top w:w="14" w:type="dxa"/>
              <w:left w:w="14" w:type="dxa"/>
              <w:bottom w:w="14" w:type="dxa"/>
              <w:right w:w="14" w:type="dxa"/>
            </w:tcMar>
            <w:hideMark/>
          </w:tcPr>
          <w:p w14:paraId="1BF96813" w14:textId="77777777" w:rsidR="00F0523E" w:rsidRPr="00033425" w:rsidRDefault="00F0523E" w:rsidP="00F0523E">
            <w:pPr>
              <w:spacing w:after="0" w:line="240" w:lineRule="auto"/>
              <w:jc w:val="left"/>
              <w:rPr>
                <w:rFonts w:eastAsia="Times New Roman" w:cs="Arial"/>
                <w:sz w:val="18"/>
                <w:szCs w:val="18"/>
                <w:lang w:eastAsia="fr-FR"/>
              </w:rPr>
            </w:pPr>
            <w:r w:rsidRPr="00033425">
              <w:rPr>
                <w:rFonts w:eastAsia="Times New Roman" w:cs="Arial"/>
                <w:sz w:val="18"/>
                <w:szCs w:val="18"/>
                <w:lang w:eastAsia="fr-FR"/>
              </w:rPr>
              <w:t>Digital Observatory for Protected Areas</w:t>
            </w:r>
            <w:r>
              <w:rPr>
                <w:rStyle w:val="FootnoteReference"/>
                <w:rFonts w:eastAsia="Times New Roman" w:cs="Arial"/>
                <w:sz w:val="18"/>
                <w:szCs w:val="18"/>
                <w:lang w:eastAsia="fr-FR"/>
              </w:rPr>
              <w:footnoteReference w:id="116"/>
            </w:r>
          </w:p>
          <w:p w14:paraId="4A1A544E" w14:textId="77777777" w:rsidR="00F0523E" w:rsidRPr="00033425" w:rsidRDefault="00F0523E" w:rsidP="00F0523E">
            <w:pPr>
              <w:spacing w:after="0" w:line="240" w:lineRule="auto"/>
              <w:jc w:val="left"/>
              <w:rPr>
                <w:rFonts w:eastAsia="Times New Roman" w:cs="Times New Roman"/>
                <w:sz w:val="24"/>
                <w:szCs w:val="24"/>
                <w:lang w:eastAsia="fr-FR"/>
              </w:rPr>
            </w:pPr>
          </w:p>
        </w:tc>
        <w:tc>
          <w:tcPr>
            <w:tcW w:w="6521" w:type="dxa"/>
            <w:tcBorders>
              <w:top w:val="single" w:sz="8" w:space="0" w:color="000000"/>
              <w:left w:val="single" w:sz="8" w:space="0" w:color="000000"/>
              <w:bottom w:val="single" w:sz="8" w:space="0" w:color="000000"/>
              <w:right w:val="single" w:sz="8" w:space="0" w:color="000000"/>
            </w:tcBorders>
            <w:tcMar>
              <w:top w:w="14" w:type="dxa"/>
              <w:left w:w="14" w:type="dxa"/>
              <w:bottom w:w="14" w:type="dxa"/>
              <w:right w:w="14" w:type="dxa"/>
            </w:tcMar>
            <w:hideMark/>
          </w:tcPr>
          <w:p w14:paraId="6F20FF09" w14:textId="77777777" w:rsidR="00F0523E" w:rsidRPr="00033425" w:rsidRDefault="00F0523E" w:rsidP="00F0523E">
            <w:pPr>
              <w:spacing w:after="0" w:line="240" w:lineRule="auto"/>
              <w:jc w:val="left"/>
              <w:rPr>
                <w:rFonts w:eastAsia="Times New Roman" w:cs="Arial"/>
                <w:sz w:val="18"/>
                <w:szCs w:val="18"/>
                <w:lang w:eastAsia="fr-FR"/>
              </w:rPr>
            </w:pPr>
            <w:r w:rsidRPr="00033425">
              <w:rPr>
                <w:rFonts w:eastAsia="Times New Roman" w:cs="Arial"/>
                <w:sz w:val="18"/>
                <w:szCs w:val="18"/>
                <w:lang w:eastAsia="fr-FR"/>
              </w:rPr>
              <w:t>The Digital Observatory for Protected Areas (DOPA) is a set of web services and applications that can be used primarily to assess, monitor, report and possibly forecast the state of</w:t>
            </w:r>
            <w:r>
              <w:rPr>
                <w:rFonts w:eastAsia="Times New Roman" w:cs="Arial"/>
                <w:sz w:val="18"/>
                <w:szCs w:val="18"/>
                <w:lang w:eastAsia="fr-FR"/>
              </w:rPr>
              <w:t>,</w:t>
            </w:r>
            <w:r w:rsidRPr="00033425">
              <w:rPr>
                <w:rFonts w:eastAsia="Times New Roman" w:cs="Arial"/>
                <w:sz w:val="18"/>
                <w:szCs w:val="18"/>
                <w:lang w:eastAsia="fr-FR"/>
              </w:rPr>
              <w:t xml:space="preserve"> and the pressure on</w:t>
            </w:r>
            <w:r>
              <w:rPr>
                <w:rFonts w:eastAsia="Times New Roman" w:cs="Arial"/>
                <w:sz w:val="18"/>
                <w:szCs w:val="18"/>
                <w:lang w:eastAsia="fr-FR"/>
              </w:rPr>
              <w:t>,</w:t>
            </w:r>
            <w:r w:rsidRPr="00033425">
              <w:rPr>
                <w:rFonts w:eastAsia="Times New Roman" w:cs="Arial"/>
                <w:sz w:val="18"/>
                <w:szCs w:val="18"/>
                <w:lang w:eastAsia="fr-FR"/>
              </w:rPr>
              <w:t xml:space="preserve"> protected areas at multiple scales.</w:t>
            </w:r>
          </w:p>
          <w:p w14:paraId="5FE50024" w14:textId="77777777" w:rsidR="00F0523E" w:rsidRPr="00033425" w:rsidRDefault="00F0523E" w:rsidP="00F0523E">
            <w:pPr>
              <w:spacing w:after="0" w:line="240" w:lineRule="auto"/>
              <w:jc w:val="left"/>
              <w:rPr>
                <w:rFonts w:eastAsia="Times New Roman" w:cs="Times New Roman"/>
                <w:sz w:val="24"/>
                <w:szCs w:val="24"/>
                <w:lang w:eastAsia="fr-FR"/>
              </w:rPr>
            </w:pPr>
            <w:r>
              <w:rPr>
                <w:rFonts w:eastAsia="Times New Roman" w:cs="Arial"/>
                <w:sz w:val="18"/>
                <w:szCs w:val="18"/>
                <w:lang w:eastAsia="fr-FR"/>
              </w:rPr>
              <w:t>It also i</w:t>
            </w:r>
            <w:r w:rsidRPr="00033425">
              <w:rPr>
                <w:rFonts w:eastAsia="Times New Roman" w:cs="Arial"/>
                <w:sz w:val="18"/>
                <w:szCs w:val="18"/>
                <w:lang w:eastAsia="fr-FR"/>
              </w:rPr>
              <w:t>ncludes</w:t>
            </w:r>
            <w:r>
              <w:rPr>
                <w:rFonts w:eastAsia="Times New Roman" w:cs="Arial"/>
                <w:sz w:val="18"/>
                <w:szCs w:val="18"/>
                <w:lang w:eastAsia="fr-FR"/>
              </w:rPr>
              <w:t xml:space="preserve"> Maps on</w:t>
            </w:r>
            <w:r w:rsidRPr="00033425">
              <w:rPr>
                <w:rFonts w:eastAsia="Times New Roman" w:cs="Arial"/>
                <w:sz w:val="18"/>
                <w:szCs w:val="18"/>
                <w:lang w:eastAsia="fr-FR"/>
              </w:rPr>
              <w:t xml:space="preserve"> protection levels </w:t>
            </w:r>
            <w:r>
              <w:rPr>
                <w:rFonts w:eastAsia="Times New Roman" w:cs="Arial"/>
                <w:sz w:val="18"/>
                <w:szCs w:val="18"/>
                <w:lang w:eastAsia="fr-FR"/>
              </w:rPr>
              <w:t>for the</w:t>
            </w:r>
            <w:r w:rsidRPr="00033425">
              <w:rPr>
                <w:rFonts w:eastAsia="Times New Roman" w:cs="Arial"/>
                <w:sz w:val="18"/>
                <w:szCs w:val="18"/>
                <w:lang w:eastAsia="fr-FR"/>
              </w:rPr>
              <w:t xml:space="preserve"> marine ecoregions</w:t>
            </w:r>
            <w:r>
              <w:rPr>
                <w:rFonts w:eastAsia="Times New Roman" w:cs="Arial"/>
                <w:sz w:val="18"/>
                <w:szCs w:val="18"/>
                <w:lang w:eastAsia="fr-FR"/>
              </w:rPr>
              <w:t xml:space="preserve"> of the world</w:t>
            </w:r>
            <w:r w:rsidRPr="00033425">
              <w:rPr>
                <w:rFonts w:eastAsia="Times New Roman" w:cs="Arial"/>
                <w:sz w:val="18"/>
                <w:szCs w:val="18"/>
                <w:lang w:eastAsia="fr-FR"/>
              </w:rPr>
              <w:t>.</w:t>
            </w:r>
          </w:p>
        </w:tc>
      </w:tr>
      <w:tr w:rsidR="00F0523E" w:rsidRPr="00033425" w14:paraId="6B8C8E92" w14:textId="77777777" w:rsidTr="00F0523E">
        <w:tc>
          <w:tcPr>
            <w:tcW w:w="1701" w:type="dxa"/>
            <w:tcBorders>
              <w:top w:val="single" w:sz="8" w:space="0" w:color="000000"/>
              <w:left w:val="single" w:sz="8" w:space="0" w:color="000000"/>
              <w:bottom w:val="single" w:sz="8" w:space="0" w:color="000000"/>
              <w:right w:val="single" w:sz="8" w:space="0" w:color="000000"/>
            </w:tcBorders>
            <w:tcMar>
              <w:top w:w="14" w:type="dxa"/>
              <w:left w:w="14" w:type="dxa"/>
              <w:bottom w:w="14" w:type="dxa"/>
              <w:right w:w="14" w:type="dxa"/>
            </w:tcMar>
          </w:tcPr>
          <w:p w14:paraId="05C56186" w14:textId="77777777" w:rsidR="00F0523E" w:rsidRPr="00033425" w:rsidRDefault="00F0523E" w:rsidP="00F0523E">
            <w:pPr>
              <w:spacing w:after="0" w:line="240" w:lineRule="auto"/>
              <w:jc w:val="left"/>
              <w:rPr>
                <w:rFonts w:eastAsia="Times New Roman" w:cs="Arial"/>
                <w:sz w:val="18"/>
                <w:szCs w:val="18"/>
                <w:lang w:eastAsia="fr-FR"/>
              </w:rPr>
            </w:pPr>
            <w:r w:rsidRPr="00033425">
              <w:rPr>
                <w:rFonts w:eastAsia="Times New Roman" w:cs="Arial"/>
                <w:sz w:val="18"/>
                <w:szCs w:val="18"/>
                <w:lang w:eastAsia="fr-FR"/>
              </w:rPr>
              <w:lastRenderedPageBreak/>
              <w:t>UN Environment World Conservation Monitoring Centre</w:t>
            </w:r>
          </w:p>
        </w:tc>
        <w:tc>
          <w:tcPr>
            <w:tcW w:w="5812" w:type="dxa"/>
            <w:tcBorders>
              <w:top w:val="single" w:sz="8" w:space="0" w:color="000000"/>
              <w:left w:val="single" w:sz="8" w:space="0" w:color="000000"/>
              <w:bottom w:val="single" w:sz="8" w:space="0" w:color="000000"/>
              <w:right w:val="single" w:sz="8" w:space="0" w:color="000000"/>
            </w:tcBorders>
            <w:tcMar>
              <w:top w:w="14" w:type="dxa"/>
              <w:left w:w="14" w:type="dxa"/>
              <w:bottom w:w="14" w:type="dxa"/>
              <w:right w:w="14" w:type="dxa"/>
            </w:tcMar>
          </w:tcPr>
          <w:p w14:paraId="003B0C0E" w14:textId="77777777" w:rsidR="00F0523E" w:rsidRPr="00033425" w:rsidRDefault="00F0523E" w:rsidP="00F0523E">
            <w:pPr>
              <w:spacing w:after="0" w:line="240" w:lineRule="auto"/>
              <w:jc w:val="left"/>
              <w:rPr>
                <w:rFonts w:eastAsia="Times New Roman" w:cs="Helvetica"/>
                <w:sz w:val="18"/>
                <w:szCs w:val="18"/>
                <w:lang w:eastAsia="fr-FR"/>
              </w:rPr>
            </w:pPr>
            <w:r w:rsidRPr="00033425">
              <w:rPr>
                <w:rFonts w:eastAsia="Times New Roman" w:cs="Helvetica"/>
                <w:sz w:val="18"/>
                <w:szCs w:val="18"/>
                <w:lang w:eastAsia="fr-FR"/>
              </w:rPr>
              <w:t>World Database on Protected Areas</w:t>
            </w:r>
            <w:r>
              <w:rPr>
                <w:rStyle w:val="FootnoteReference"/>
                <w:rFonts w:eastAsia="Times New Roman" w:cs="Helvetica"/>
                <w:sz w:val="18"/>
                <w:szCs w:val="18"/>
                <w:lang w:eastAsia="fr-FR"/>
              </w:rPr>
              <w:footnoteReference w:id="117"/>
            </w:r>
          </w:p>
        </w:tc>
        <w:tc>
          <w:tcPr>
            <w:tcW w:w="6521" w:type="dxa"/>
            <w:tcBorders>
              <w:top w:val="single" w:sz="8" w:space="0" w:color="000000"/>
              <w:left w:val="single" w:sz="8" w:space="0" w:color="000000"/>
              <w:bottom w:val="single" w:sz="8" w:space="0" w:color="000000"/>
              <w:right w:val="single" w:sz="8" w:space="0" w:color="000000"/>
            </w:tcBorders>
            <w:tcMar>
              <w:top w:w="14" w:type="dxa"/>
              <w:left w:w="14" w:type="dxa"/>
              <w:bottom w:w="14" w:type="dxa"/>
              <w:right w:w="14" w:type="dxa"/>
            </w:tcMar>
          </w:tcPr>
          <w:p w14:paraId="744A154D" w14:textId="77777777" w:rsidR="00F0523E" w:rsidRPr="00033425" w:rsidRDefault="00F0523E" w:rsidP="00F0523E">
            <w:pPr>
              <w:spacing w:after="0" w:line="240" w:lineRule="auto"/>
              <w:jc w:val="left"/>
              <w:rPr>
                <w:rFonts w:eastAsia="Times New Roman" w:cs="Arial"/>
                <w:sz w:val="18"/>
                <w:szCs w:val="18"/>
                <w:lang w:eastAsia="fr-FR"/>
              </w:rPr>
            </w:pPr>
            <w:r>
              <w:rPr>
                <w:rFonts w:eastAsia="Times New Roman" w:cs="Arial"/>
                <w:sz w:val="18"/>
                <w:szCs w:val="18"/>
                <w:lang w:eastAsia="fr-FR"/>
              </w:rPr>
              <w:t>G</w:t>
            </w:r>
            <w:r w:rsidRPr="00033425">
              <w:rPr>
                <w:rFonts w:eastAsia="Times New Roman" w:cs="Arial"/>
                <w:sz w:val="18"/>
                <w:szCs w:val="18"/>
                <w:lang w:eastAsia="fr-FR"/>
              </w:rPr>
              <w:t>uidance on using the WDPA to calculate PA coverage</w:t>
            </w:r>
            <w:r>
              <w:rPr>
                <w:rStyle w:val="FootnoteReference"/>
                <w:rFonts w:eastAsia="Times New Roman" w:cs="Arial"/>
                <w:sz w:val="18"/>
                <w:szCs w:val="18"/>
                <w:lang w:eastAsia="fr-FR"/>
              </w:rPr>
              <w:footnoteReference w:id="118"/>
            </w:r>
            <w:r w:rsidRPr="00033425">
              <w:rPr>
                <w:rFonts w:eastAsia="Times New Roman" w:cs="Arial"/>
                <w:sz w:val="18"/>
                <w:szCs w:val="18"/>
                <w:lang w:eastAsia="fr-FR"/>
              </w:rPr>
              <w:t>:</w:t>
            </w:r>
          </w:p>
          <w:p w14:paraId="59202F39" w14:textId="77777777" w:rsidR="00F0523E" w:rsidRPr="00033425" w:rsidRDefault="00F0523E" w:rsidP="00F0523E">
            <w:pPr>
              <w:spacing w:after="0" w:line="240" w:lineRule="auto"/>
              <w:jc w:val="left"/>
              <w:rPr>
                <w:rFonts w:eastAsia="Times New Roman" w:cs="Arial"/>
                <w:sz w:val="18"/>
                <w:szCs w:val="18"/>
                <w:lang w:eastAsia="fr-FR"/>
              </w:rPr>
            </w:pPr>
            <w:r w:rsidRPr="00033425">
              <w:rPr>
                <w:rFonts w:eastAsia="Times New Roman" w:cs="Arial"/>
                <w:sz w:val="18"/>
                <w:szCs w:val="18"/>
                <w:lang w:eastAsia="fr-FR"/>
              </w:rPr>
              <w:t>1) What is a protected area?</w:t>
            </w:r>
          </w:p>
          <w:p w14:paraId="42C0767F" w14:textId="77777777" w:rsidR="00F0523E" w:rsidRPr="00033425" w:rsidRDefault="00F0523E" w:rsidP="00F0523E">
            <w:pPr>
              <w:spacing w:after="0" w:line="240" w:lineRule="auto"/>
              <w:jc w:val="left"/>
              <w:rPr>
                <w:rFonts w:eastAsia="Times New Roman" w:cs="Arial"/>
                <w:sz w:val="18"/>
                <w:szCs w:val="18"/>
                <w:lang w:eastAsia="fr-FR"/>
              </w:rPr>
            </w:pPr>
            <w:r w:rsidRPr="00033425">
              <w:rPr>
                <w:rFonts w:eastAsia="Times New Roman" w:cs="Arial"/>
                <w:sz w:val="18"/>
                <w:szCs w:val="18"/>
                <w:lang w:eastAsia="fr-FR"/>
              </w:rPr>
              <w:t>2) What protected areas data is used?</w:t>
            </w:r>
          </w:p>
          <w:p w14:paraId="6C8EC957" w14:textId="77777777" w:rsidR="00F0523E" w:rsidRPr="00033425" w:rsidRDefault="00F0523E" w:rsidP="00F0523E">
            <w:pPr>
              <w:spacing w:after="0" w:line="240" w:lineRule="auto"/>
              <w:jc w:val="left"/>
              <w:rPr>
                <w:rFonts w:eastAsia="Times New Roman" w:cs="Arial"/>
                <w:sz w:val="18"/>
                <w:szCs w:val="18"/>
                <w:lang w:eastAsia="fr-FR"/>
              </w:rPr>
            </w:pPr>
            <w:r w:rsidRPr="00033425">
              <w:rPr>
                <w:rFonts w:eastAsia="Times New Roman" w:cs="Arial"/>
                <w:sz w:val="18"/>
                <w:szCs w:val="18"/>
                <w:lang w:eastAsia="fr-FR"/>
              </w:rPr>
              <w:t>3) Which base map layer is used?</w:t>
            </w:r>
          </w:p>
          <w:p w14:paraId="3CCEFB54" w14:textId="77777777" w:rsidR="00F0523E" w:rsidRPr="00033425" w:rsidRDefault="00F0523E" w:rsidP="00F0523E">
            <w:pPr>
              <w:spacing w:after="0" w:line="240" w:lineRule="auto"/>
              <w:jc w:val="left"/>
              <w:rPr>
                <w:rFonts w:eastAsia="Times New Roman" w:cs="Arial"/>
                <w:sz w:val="18"/>
                <w:szCs w:val="18"/>
                <w:lang w:eastAsia="fr-FR"/>
              </w:rPr>
            </w:pPr>
            <w:r w:rsidRPr="00033425">
              <w:rPr>
                <w:rFonts w:eastAsia="Times New Roman" w:cs="Arial"/>
                <w:sz w:val="18"/>
                <w:szCs w:val="18"/>
                <w:lang w:eastAsia="fr-FR"/>
              </w:rPr>
              <w:t>4) Which method should I follow?</w:t>
            </w:r>
          </w:p>
        </w:tc>
      </w:tr>
      <w:bookmarkEnd w:id="2"/>
    </w:tbl>
    <w:p w14:paraId="4EC82BED" w14:textId="7EAD8A39" w:rsidR="002B106A" w:rsidRPr="00A51F5D" w:rsidRDefault="002B106A" w:rsidP="00B5241F"/>
    <w:sectPr w:rsidR="002B106A" w:rsidRPr="00A51F5D" w:rsidSect="00B5241F">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91EFA8" w14:textId="77777777" w:rsidR="0018111E" w:rsidRDefault="0018111E" w:rsidP="0083769C">
      <w:pPr>
        <w:spacing w:after="0" w:line="240" w:lineRule="auto"/>
      </w:pPr>
      <w:r>
        <w:separator/>
      </w:r>
    </w:p>
  </w:endnote>
  <w:endnote w:type="continuationSeparator" w:id="0">
    <w:p w14:paraId="4C6C456A" w14:textId="77777777" w:rsidR="0018111E" w:rsidRDefault="0018111E" w:rsidP="00837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tantia">
    <w:charset w:val="00"/>
    <w:family w:val="roman"/>
    <w:pitch w:val="variable"/>
    <w:sig w:usb0="A00002EF" w:usb1="4000204B" w:usb2="00000000" w:usb3="00000000" w:csb0="0000019F" w:csb1="00000000"/>
  </w:font>
  <w:font w:name="Roboto-Light">
    <w:panose1 w:val="00000000000000000000"/>
    <w:charset w:val="00"/>
    <w:family w:val="swiss"/>
    <w:notTrueType/>
    <w:pitch w:val="default"/>
    <w:sig w:usb0="00000003" w:usb1="00000000" w:usb2="00000000" w:usb3="00000000" w:csb0="00000001" w:csb1="00000000"/>
  </w:font>
  <w:font w:name="MetaPro-Norm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D15C1" w14:textId="77777777" w:rsidR="00F77DEA" w:rsidRDefault="00F77D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6999023"/>
      <w:docPartObj>
        <w:docPartGallery w:val="Page Numbers (Bottom of Page)"/>
        <w:docPartUnique/>
      </w:docPartObj>
    </w:sdtPr>
    <w:sdtEndPr>
      <w:rPr>
        <w:noProof/>
      </w:rPr>
    </w:sdtEndPr>
    <w:sdtContent>
      <w:p w14:paraId="51F6EC47" w14:textId="29A4958B" w:rsidR="00A51F5D" w:rsidRDefault="00A51F5D">
        <w:pPr>
          <w:pStyle w:val="Footer"/>
          <w:jc w:val="center"/>
        </w:pPr>
        <w:r>
          <w:fldChar w:fldCharType="begin"/>
        </w:r>
        <w:r>
          <w:instrText xml:space="preserve"> PAGE   \* MERGEFORMAT </w:instrText>
        </w:r>
        <w:r>
          <w:fldChar w:fldCharType="separate"/>
        </w:r>
        <w:r w:rsidR="001F78AA">
          <w:rPr>
            <w:noProof/>
          </w:rPr>
          <w:t>39</w:t>
        </w:r>
        <w:r>
          <w:rPr>
            <w:noProof/>
          </w:rPr>
          <w:fldChar w:fldCharType="end"/>
        </w:r>
      </w:p>
    </w:sdtContent>
  </w:sdt>
  <w:p w14:paraId="3BBD9361" w14:textId="77777777" w:rsidR="00A51F5D" w:rsidRDefault="00A51F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38EFD" w14:textId="77777777" w:rsidR="00F77DEA" w:rsidRDefault="00F77D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AB6F4D" w14:textId="77777777" w:rsidR="0018111E" w:rsidRDefault="0018111E" w:rsidP="0083769C">
      <w:pPr>
        <w:spacing w:after="0" w:line="240" w:lineRule="auto"/>
      </w:pPr>
      <w:r>
        <w:separator/>
      </w:r>
    </w:p>
  </w:footnote>
  <w:footnote w:type="continuationSeparator" w:id="0">
    <w:p w14:paraId="369DAE60" w14:textId="77777777" w:rsidR="0018111E" w:rsidRDefault="0018111E" w:rsidP="0083769C">
      <w:pPr>
        <w:spacing w:after="0" w:line="240" w:lineRule="auto"/>
      </w:pPr>
      <w:r>
        <w:continuationSeparator/>
      </w:r>
    </w:p>
  </w:footnote>
  <w:footnote w:id="1">
    <w:p w14:paraId="71DC3338" w14:textId="77777777" w:rsidR="00A51F5D" w:rsidRPr="00A51F5D" w:rsidRDefault="00A51F5D" w:rsidP="00A51F5D">
      <w:pPr>
        <w:pStyle w:val="FootnoteText"/>
        <w:ind w:left="142" w:hanging="142"/>
        <w:jc w:val="left"/>
        <w:rPr>
          <w:sz w:val="18"/>
          <w:szCs w:val="18"/>
        </w:rPr>
      </w:pPr>
      <w:r w:rsidRPr="00A51F5D">
        <w:rPr>
          <w:rStyle w:val="FootnoteReference"/>
          <w:sz w:val="18"/>
          <w:szCs w:val="18"/>
        </w:rPr>
        <w:footnoteRef/>
      </w:r>
      <w:r w:rsidRPr="00A51F5D">
        <w:rPr>
          <w:sz w:val="18"/>
          <w:szCs w:val="18"/>
        </w:rPr>
        <w:t xml:space="preserve"> OSPAR (2014). OSPAR Joint Assessment and Monitoring Programme (JAMP) 2014-2021. Available at </w:t>
      </w:r>
      <w:hyperlink r:id="rId1" w:history="1">
        <w:r w:rsidRPr="00A51F5D">
          <w:rPr>
            <w:rStyle w:val="Hyperlink"/>
            <w:sz w:val="18"/>
            <w:szCs w:val="18"/>
          </w:rPr>
          <w:t>https://www.ospar.org/work-areas/cross-cutting-issues/jamp</w:t>
        </w:r>
      </w:hyperlink>
      <w:r w:rsidRPr="00A51F5D">
        <w:rPr>
          <w:sz w:val="18"/>
          <w:szCs w:val="18"/>
        </w:rPr>
        <w:t xml:space="preserve"> </w:t>
      </w:r>
    </w:p>
  </w:footnote>
  <w:footnote w:id="2">
    <w:p w14:paraId="27A5DBE3" w14:textId="7FDF8E3E" w:rsidR="00A51F5D" w:rsidRPr="00505DF2" w:rsidRDefault="00A51F5D" w:rsidP="00A51F5D">
      <w:pPr>
        <w:pStyle w:val="FootnoteText"/>
        <w:ind w:left="142" w:hanging="142"/>
        <w:jc w:val="left"/>
      </w:pPr>
      <w:r w:rsidRPr="00A51F5D">
        <w:rPr>
          <w:rStyle w:val="FootnoteReference"/>
          <w:sz w:val="18"/>
          <w:szCs w:val="18"/>
        </w:rPr>
        <w:footnoteRef/>
      </w:r>
      <w:r w:rsidRPr="00A51F5D">
        <w:rPr>
          <w:sz w:val="18"/>
          <w:szCs w:val="18"/>
        </w:rPr>
        <w:t xml:space="preserve"> OSPAR (2009). Eutrophication Status of the OSPAR Maritime Area. Second OSPAR Integrated Report. Available at: </w:t>
      </w:r>
      <w:hyperlink r:id="rId2" w:history="1">
        <w:r w:rsidRPr="00A51F5D">
          <w:rPr>
            <w:rStyle w:val="Hyperlink"/>
            <w:sz w:val="18"/>
            <w:szCs w:val="18"/>
          </w:rPr>
          <w:t>https://www.ospar.org/documents?v=7107</w:t>
        </w:r>
      </w:hyperlink>
    </w:p>
  </w:footnote>
  <w:footnote w:id="3">
    <w:p w14:paraId="20F166B6" w14:textId="77777777" w:rsidR="00A51F5D" w:rsidRPr="00A51F5D" w:rsidRDefault="00A51F5D" w:rsidP="00A51F5D">
      <w:pPr>
        <w:pStyle w:val="FootnoteText"/>
        <w:tabs>
          <w:tab w:val="left" w:pos="142"/>
        </w:tabs>
        <w:ind w:left="142" w:hanging="142"/>
        <w:jc w:val="left"/>
        <w:rPr>
          <w:sz w:val="18"/>
          <w:szCs w:val="18"/>
        </w:rPr>
      </w:pPr>
      <w:r w:rsidRPr="00A51F5D">
        <w:rPr>
          <w:rStyle w:val="FootnoteReference"/>
          <w:sz w:val="18"/>
          <w:szCs w:val="18"/>
        </w:rPr>
        <w:footnoteRef/>
      </w:r>
      <w:r w:rsidRPr="00A51F5D">
        <w:rPr>
          <w:sz w:val="18"/>
          <w:szCs w:val="18"/>
        </w:rPr>
        <w:t xml:space="preserve"> OSPAR (2012). JAMP Eutrophication Monitoring Guidelines: Chlorophyll a in water (OSPAR Agreement 2012-11). Available at: </w:t>
      </w:r>
      <w:hyperlink r:id="rId3" w:history="1">
        <w:r w:rsidRPr="00A51F5D">
          <w:rPr>
            <w:rStyle w:val="Hyperlink"/>
            <w:sz w:val="18"/>
            <w:szCs w:val="18"/>
          </w:rPr>
          <w:t>https://www.ospar.org/convention/agreements?q=Eutrophication+Monitoring+Guidelines&amp;t=&amp;a=&amp;s</w:t>
        </w:r>
      </w:hyperlink>
    </w:p>
  </w:footnote>
  <w:footnote w:id="4">
    <w:p w14:paraId="67FE2663" w14:textId="77777777" w:rsidR="00A51F5D" w:rsidRPr="00171C8A" w:rsidRDefault="00A51F5D" w:rsidP="00A51F5D">
      <w:pPr>
        <w:pStyle w:val="FootnoteText"/>
        <w:tabs>
          <w:tab w:val="left" w:pos="142"/>
        </w:tabs>
        <w:ind w:left="142" w:hanging="142"/>
        <w:jc w:val="left"/>
      </w:pPr>
      <w:r w:rsidRPr="00A51F5D">
        <w:rPr>
          <w:rStyle w:val="FootnoteReference"/>
          <w:sz w:val="18"/>
          <w:szCs w:val="18"/>
        </w:rPr>
        <w:footnoteRef/>
      </w:r>
      <w:r w:rsidRPr="00A51F5D">
        <w:rPr>
          <w:sz w:val="18"/>
          <w:szCs w:val="18"/>
        </w:rPr>
        <w:t xml:space="preserve"> OSPAR (2017). Third Integrated Report on Eutrophication Status of the OSPAR Maritime Area. Available at: </w:t>
      </w:r>
      <w:hyperlink r:id="rId4" w:history="1">
        <w:r w:rsidRPr="00A51F5D">
          <w:rPr>
            <w:rStyle w:val="Hyperlink"/>
            <w:sz w:val="18"/>
            <w:szCs w:val="18"/>
          </w:rPr>
          <w:t>https://www.ospar.org/work-areas/hasec</w:t>
        </w:r>
      </w:hyperlink>
      <w:r w:rsidRPr="001B43C9">
        <w:rPr>
          <w:sz w:val="18"/>
        </w:rPr>
        <w:t xml:space="preserve"> </w:t>
      </w:r>
    </w:p>
  </w:footnote>
  <w:footnote w:id="5">
    <w:p w14:paraId="1C138EBD" w14:textId="77777777" w:rsidR="00A51F5D" w:rsidRPr="00A51F5D" w:rsidRDefault="00A51F5D" w:rsidP="00A51F5D">
      <w:pPr>
        <w:pStyle w:val="FootnoteText"/>
        <w:ind w:left="142" w:hanging="142"/>
        <w:jc w:val="left"/>
        <w:rPr>
          <w:sz w:val="18"/>
          <w:szCs w:val="18"/>
        </w:rPr>
      </w:pPr>
      <w:r w:rsidRPr="00A51F5D">
        <w:rPr>
          <w:rStyle w:val="FootnoteReference"/>
          <w:sz w:val="18"/>
          <w:szCs w:val="18"/>
        </w:rPr>
        <w:footnoteRef/>
      </w:r>
      <w:r w:rsidRPr="00A51F5D">
        <w:rPr>
          <w:sz w:val="18"/>
          <w:szCs w:val="18"/>
        </w:rPr>
        <w:t xml:space="preserve"> Presentation by Lisette </w:t>
      </w:r>
      <w:proofErr w:type="spellStart"/>
      <w:r w:rsidRPr="00A51F5D">
        <w:rPr>
          <w:sz w:val="18"/>
          <w:szCs w:val="18"/>
        </w:rPr>
        <w:t>Enserink</w:t>
      </w:r>
      <w:proofErr w:type="spellEnd"/>
      <w:r w:rsidRPr="00A51F5D">
        <w:rPr>
          <w:sz w:val="18"/>
          <w:szCs w:val="18"/>
        </w:rPr>
        <w:t xml:space="preserve"> Rijkswaterstaat at MEDCIS kick-off meeting, 5 April 2017, Rome: JMP EUNOSAT. Available at: </w:t>
      </w:r>
      <w:hyperlink r:id="rId5" w:history="1">
        <w:r w:rsidRPr="00A51F5D">
          <w:rPr>
            <w:rStyle w:val="Hyperlink"/>
            <w:sz w:val="18"/>
            <w:szCs w:val="18"/>
          </w:rPr>
          <w:t>http://www.quietmed-project.eu/wp-content/uploads/2017/06/MEDCIS-Kick-Off-Meeting-5_April_2017_JMP-EUNOSAT-project_Enserink-Lisette.pdf</w:t>
        </w:r>
      </w:hyperlink>
      <w:r w:rsidRPr="00A51F5D">
        <w:rPr>
          <w:sz w:val="18"/>
          <w:szCs w:val="18"/>
        </w:rPr>
        <w:t xml:space="preserve"> </w:t>
      </w:r>
    </w:p>
  </w:footnote>
  <w:footnote w:id="6">
    <w:p w14:paraId="3557BC48" w14:textId="77777777" w:rsidR="00A51F5D" w:rsidRPr="00A51F5D" w:rsidRDefault="00A51F5D" w:rsidP="00A51F5D">
      <w:pPr>
        <w:pStyle w:val="FootnoteText"/>
        <w:ind w:left="142" w:hanging="142"/>
        <w:jc w:val="left"/>
        <w:rPr>
          <w:sz w:val="18"/>
          <w:szCs w:val="18"/>
          <w:lang w:val="de-DE"/>
        </w:rPr>
      </w:pPr>
      <w:r w:rsidRPr="00A51F5D">
        <w:rPr>
          <w:rStyle w:val="FootnoteReference"/>
          <w:sz w:val="18"/>
          <w:szCs w:val="18"/>
        </w:rPr>
        <w:footnoteRef/>
      </w:r>
      <w:r w:rsidRPr="00A51F5D">
        <w:rPr>
          <w:sz w:val="18"/>
          <w:szCs w:val="18"/>
        </w:rPr>
        <w:t xml:space="preserve"> HELCOM Core Indicators. Indicator List. </w:t>
      </w:r>
      <w:r w:rsidRPr="00A51F5D">
        <w:rPr>
          <w:sz w:val="18"/>
          <w:szCs w:val="18"/>
          <w:lang w:val="de-DE"/>
        </w:rPr>
        <w:t xml:space="preserve">Online: </w:t>
      </w:r>
      <w:hyperlink r:id="rId6" w:history="1">
        <w:r w:rsidRPr="00A51F5D">
          <w:rPr>
            <w:rStyle w:val="Hyperlink"/>
            <w:sz w:val="18"/>
            <w:szCs w:val="18"/>
            <w:lang w:val="de-DE"/>
          </w:rPr>
          <w:t>http://helcom.fi/baltic-sea-trends/indicators/?View=%7b28c665bc-a13e-41ca-9586-464072ae0fc9%7d&amp;SortField=BSAP_x0020_Objectives&amp;SortDir=Asc&amp;FilterField1=MSFD%5Fx0020%5FDescriptor&amp;FilterValue1=D5%20%2D%20Eutrophication</w:t>
        </w:r>
      </w:hyperlink>
      <w:r w:rsidRPr="00A51F5D">
        <w:rPr>
          <w:sz w:val="18"/>
          <w:szCs w:val="18"/>
          <w:lang w:val="de-DE"/>
        </w:rPr>
        <w:t xml:space="preserve"> </w:t>
      </w:r>
    </w:p>
  </w:footnote>
  <w:footnote w:id="7">
    <w:p w14:paraId="01DEE4E9" w14:textId="77777777" w:rsidR="00A51F5D" w:rsidRPr="00A51F5D" w:rsidRDefault="00A51F5D" w:rsidP="00A51F5D">
      <w:pPr>
        <w:pStyle w:val="FootnoteText"/>
        <w:ind w:left="142" w:hanging="142"/>
        <w:jc w:val="left"/>
        <w:rPr>
          <w:sz w:val="18"/>
          <w:szCs w:val="18"/>
        </w:rPr>
      </w:pPr>
      <w:r w:rsidRPr="00A51F5D">
        <w:rPr>
          <w:rStyle w:val="FootnoteReference"/>
          <w:sz w:val="18"/>
          <w:szCs w:val="18"/>
        </w:rPr>
        <w:footnoteRef/>
      </w:r>
      <w:r w:rsidRPr="00A51F5D">
        <w:rPr>
          <w:sz w:val="18"/>
          <w:szCs w:val="18"/>
        </w:rPr>
        <w:t xml:space="preserve"> HELCOM (2017). Chlorophyll a. HELCOM core indicator report. Online. [viewed 02/11/2017] </w:t>
      </w:r>
      <w:hyperlink r:id="rId7" w:history="1">
        <w:r w:rsidRPr="00A51F5D">
          <w:rPr>
            <w:rStyle w:val="Hyperlink"/>
            <w:sz w:val="18"/>
            <w:szCs w:val="18"/>
          </w:rPr>
          <w:t>http://helcom.fi/baltic-sea-trends/indicators/chlorophyll-a</w:t>
        </w:r>
      </w:hyperlink>
      <w:r w:rsidRPr="00A51F5D">
        <w:rPr>
          <w:sz w:val="18"/>
          <w:szCs w:val="18"/>
        </w:rPr>
        <w:t xml:space="preserve"> </w:t>
      </w:r>
    </w:p>
  </w:footnote>
  <w:footnote w:id="8">
    <w:p w14:paraId="5F006E72" w14:textId="77777777" w:rsidR="00A51F5D" w:rsidRPr="00A51F5D" w:rsidRDefault="00A51F5D" w:rsidP="00A51F5D">
      <w:pPr>
        <w:pStyle w:val="FootnoteText"/>
        <w:ind w:left="142" w:hanging="142"/>
        <w:jc w:val="left"/>
        <w:rPr>
          <w:sz w:val="18"/>
          <w:szCs w:val="18"/>
        </w:rPr>
      </w:pPr>
      <w:r w:rsidRPr="00A51F5D">
        <w:rPr>
          <w:rStyle w:val="FootnoteReference"/>
          <w:sz w:val="18"/>
          <w:szCs w:val="18"/>
        </w:rPr>
        <w:footnoteRef/>
      </w:r>
      <w:r w:rsidRPr="00A51F5D">
        <w:rPr>
          <w:sz w:val="18"/>
          <w:szCs w:val="18"/>
        </w:rPr>
        <w:t xml:space="preserve"> HELCOM (2017). Chlorophyll-a. HELCOM core indicator report (July 2017). Available at: </w:t>
      </w:r>
      <w:hyperlink r:id="rId8" w:history="1">
        <w:r w:rsidRPr="00A51F5D">
          <w:rPr>
            <w:rStyle w:val="Hyperlink"/>
            <w:sz w:val="18"/>
            <w:szCs w:val="18"/>
          </w:rPr>
          <w:t>http://helcom.fi/Core%20Indicators/Chlorophyll%20a%20-%20updated%20core%20indicator%20report_HOLAS%20II%20component.pdf</w:t>
        </w:r>
      </w:hyperlink>
      <w:r w:rsidRPr="00A51F5D">
        <w:rPr>
          <w:sz w:val="18"/>
          <w:szCs w:val="18"/>
        </w:rPr>
        <w:t xml:space="preserve"> </w:t>
      </w:r>
    </w:p>
  </w:footnote>
  <w:footnote w:id="9">
    <w:p w14:paraId="2E9A0746" w14:textId="77777777" w:rsidR="00A51F5D" w:rsidRPr="00A51F5D" w:rsidRDefault="00A51F5D" w:rsidP="00A51F5D">
      <w:pPr>
        <w:pStyle w:val="FootnoteText"/>
        <w:ind w:left="142" w:hanging="142"/>
        <w:jc w:val="left"/>
        <w:rPr>
          <w:sz w:val="18"/>
          <w:szCs w:val="18"/>
        </w:rPr>
      </w:pPr>
      <w:r w:rsidRPr="00A51F5D">
        <w:rPr>
          <w:rStyle w:val="FootnoteReference"/>
          <w:sz w:val="18"/>
          <w:szCs w:val="18"/>
        </w:rPr>
        <w:footnoteRef/>
      </w:r>
      <w:r w:rsidRPr="00A51F5D">
        <w:rPr>
          <w:sz w:val="18"/>
          <w:szCs w:val="18"/>
        </w:rPr>
        <w:t xml:space="preserve"> HELCOM. Guidelines for monitoring of chlorophyll a. Available at: </w:t>
      </w:r>
      <w:hyperlink r:id="rId9" w:history="1">
        <w:r w:rsidRPr="00A51F5D">
          <w:rPr>
            <w:rStyle w:val="Hyperlink"/>
            <w:sz w:val="18"/>
            <w:szCs w:val="18"/>
          </w:rPr>
          <w:t>http://www.helcom.fi/Documents/Action%20areas/Monitoring%20and%20assessment/Manuals%20and%20Guidelines/Guidelines%20for%20measuring%20chlorophyll%20a.pdf</w:t>
        </w:r>
      </w:hyperlink>
      <w:r w:rsidRPr="00A51F5D">
        <w:rPr>
          <w:sz w:val="18"/>
          <w:szCs w:val="18"/>
        </w:rPr>
        <w:t xml:space="preserve"> </w:t>
      </w:r>
    </w:p>
  </w:footnote>
  <w:footnote w:id="10">
    <w:p w14:paraId="6615DC92" w14:textId="77777777" w:rsidR="00A51F5D" w:rsidRPr="003E48C7" w:rsidRDefault="00A51F5D" w:rsidP="00A51F5D">
      <w:pPr>
        <w:pStyle w:val="FootnoteText"/>
        <w:ind w:left="142" w:hanging="142"/>
        <w:jc w:val="left"/>
        <w:rPr>
          <w:sz w:val="18"/>
          <w:szCs w:val="18"/>
        </w:rPr>
      </w:pPr>
      <w:r w:rsidRPr="00A51F5D">
        <w:rPr>
          <w:rStyle w:val="FootnoteReference"/>
          <w:sz w:val="18"/>
          <w:szCs w:val="18"/>
        </w:rPr>
        <w:footnoteRef/>
      </w:r>
      <w:r w:rsidRPr="00A51F5D">
        <w:rPr>
          <w:sz w:val="18"/>
          <w:szCs w:val="18"/>
        </w:rPr>
        <w:t xml:space="preserve"> HELCOM (2015). HELCOM Eutrophication Assessment Manual. Available at: </w:t>
      </w:r>
      <w:hyperlink r:id="rId10" w:history="1">
        <w:r w:rsidRPr="00A51F5D">
          <w:rPr>
            <w:rStyle w:val="Hyperlink"/>
            <w:sz w:val="18"/>
            <w:szCs w:val="18"/>
          </w:rPr>
          <w:t>http://helcom.fi/Documents/Eutrophication%20assessment%20manual.pdf</w:t>
        </w:r>
      </w:hyperlink>
      <w:r w:rsidRPr="003E48C7">
        <w:rPr>
          <w:sz w:val="18"/>
          <w:szCs w:val="18"/>
        </w:rPr>
        <w:t xml:space="preserve"> </w:t>
      </w:r>
    </w:p>
  </w:footnote>
  <w:footnote w:id="11">
    <w:p w14:paraId="6FBBCC90" w14:textId="77777777" w:rsidR="00A51F5D" w:rsidRPr="00A51F5D" w:rsidRDefault="00A51F5D" w:rsidP="00A51F5D">
      <w:pPr>
        <w:pStyle w:val="FootnoteText"/>
        <w:ind w:left="142" w:hanging="142"/>
        <w:jc w:val="left"/>
        <w:rPr>
          <w:sz w:val="18"/>
          <w:szCs w:val="18"/>
        </w:rPr>
      </w:pPr>
      <w:r w:rsidRPr="00A51F5D">
        <w:rPr>
          <w:rStyle w:val="FootnoteReference"/>
          <w:sz w:val="18"/>
          <w:szCs w:val="18"/>
        </w:rPr>
        <w:footnoteRef/>
      </w:r>
      <w:r w:rsidRPr="00A51F5D">
        <w:rPr>
          <w:sz w:val="18"/>
          <w:szCs w:val="18"/>
        </w:rPr>
        <w:t xml:space="preserve"> HELCOM (2017). Manual for Marine Monitoring in the COMBINE Programme of HELCOM. Available at: </w:t>
      </w:r>
      <w:hyperlink r:id="rId11" w:history="1">
        <w:r w:rsidRPr="00A51F5D">
          <w:rPr>
            <w:rStyle w:val="Hyperlink"/>
            <w:sz w:val="18"/>
            <w:szCs w:val="18"/>
          </w:rPr>
          <w:t>http://www.helcom.fi/Documents/Action%20areas/Monitoring%20and%20assessment/Manuals%20and%20Guidelines/Manual%20for%20Marine%20Monitoring%20in%20the%20COMBINE%20Programme%20of%20HELCOM.pdf</w:t>
        </w:r>
      </w:hyperlink>
      <w:r w:rsidRPr="00A51F5D">
        <w:rPr>
          <w:sz w:val="18"/>
          <w:szCs w:val="18"/>
        </w:rPr>
        <w:t xml:space="preserve"> </w:t>
      </w:r>
    </w:p>
  </w:footnote>
  <w:footnote w:id="12">
    <w:p w14:paraId="12A3B65D" w14:textId="77777777" w:rsidR="00A51F5D" w:rsidRPr="00A51F5D" w:rsidRDefault="00A51F5D" w:rsidP="00A51F5D">
      <w:pPr>
        <w:pStyle w:val="FootnoteText"/>
        <w:ind w:left="142" w:hanging="142"/>
        <w:jc w:val="left"/>
        <w:rPr>
          <w:sz w:val="18"/>
          <w:szCs w:val="18"/>
        </w:rPr>
      </w:pPr>
      <w:r w:rsidRPr="00A51F5D">
        <w:rPr>
          <w:rStyle w:val="FootnoteReference"/>
          <w:sz w:val="18"/>
          <w:szCs w:val="18"/>
        </w:rPr>
        <w:footnoteRef/>
      </w:r>
      <w:r w:rsidRPr="00A51F5D">
        <w:rPr>
          <w:sz w:val="18"/>
          <w:szCs w:val="18"/>
        </w:rPr>
        <w:t xml:space="preserve"> HELCOM (2013). HELCOM Monitoring and Assessment Strategy. Part of the 2013 HELCOM Ministerial Declaration. Available at: </w:t>
      </w:r>
      <w:hyperlink r:id="rId12" w:history="1">
        <w:r w:rsidRPr="00A51F5D">
          <w:rPr>
            <w:rStyle w:val="Hyperlink"/>
            <w:sz w:val="18"/>
            <w:szCs w:val="18"/>
          </w:rPr>
          <w:t>http://helcom.fi/Documents/Action%20areas/Monitoring%20and%20assessment/Monitoring%20and%20assessment%20strategy/Monitoring%20and%20assessment%20strategy.pdf</w:t>
        </w:r>
      </w:hyperlink>
      <w:r w:rsidRPr="00A51F5D">
        <w:rPr>
          <w:sz w:val="18"/>
          <w:szCs w:val="18"/>
        </w:rPr>
        <w:t xml:space="preserve"> </w:t>
      </w:r>
    </w:p>
  </w:footnote>
  <w:footnote w:id="13">
    <w:p w14:paraId="2D97BF9D" w14:textId="7639C712" w:rsidR="00A51F5D" w:rsidRPr="00EF6E60" w:rsidRDefault="00A51F5D" w:rsidP="00A51F5D">
      <w:pPr>
        <w:pStyle w:val="FootnoteText"/>
        <w:ind w:left="142" w:hanging="142"/>
        <w:jc w:val="left"/>
        <w:rPr>
          <w:sz w:val="18"/>
          <w:szCs w:val="18"/>
        </w:rPr>
      </w:pPr>
      <w:r w:rsidRPr="00A51F5D">
        <w:rPr>
          <w:rStyle w:val="FootnoteReference"/>
          <w:sz w:val="18"/>
          <w:szCs w:val="18"/>
        </w:rPr>
        <w:footnoteRef/>
      </w:r>
      <w:r w:rsidRPr="00A51F5D">
        <w:rPr>
          <w:sz w:val="18"/>
          <w:szCs w:val="18"/>
        </w:rPr>
        <w:t xml:space="preserve"> UNEP/MAP (2017). Integrated Monitoring and Assessment Programme of the Mediterranean Sea and Coast and Related Assessment Criteria. UN Environment/MAP Athens, Greece. Available at: </w:t>
      </w:r>
      <w:hyperlink r:id="rId13" w:history="1">
        <w:r w:rsidRPr="00A51F5D">
          <w:rPr>
            <w:rStyle w:val="Hyperlink"/>
            <w:sz w:val="18"/>
            <w:szCs w:val="18"/>
          </w:rPr>
          <w:t>https://wedocs.unep.org/bitstream/handle/20.500.11822/17012/imap_2017_eng.pdf?sequence=5&amp;isAllowed=y</w:t>
        </w:r>
      </w:hyperlink>
      <w:r w:rsidR="0033453B">
        <w:rPr>
          <w:sz w:val="18"/>
          <w:szCs w:val="18"/>
        </w:rPr>
        <w:t xml:space="preserve"> </w:t>
      </w:r>
    </w:p>
  </w:footnote>
  <w:footnote w:id="14">
    <w:p w14:paraId="319EBBDC" w14:textId="77777777" w:rsidR="00A51F5D" w:rsidRPr="00A51F5D" w:rsidRDefault="00A51F5D" w:rsidP="00A51F5D">
      <w:pPr>
        <w:pStyle w:val="FootnoteText"/>
        <w:ind w:left="142" w:hanging="142"/>
        <w:jc w:val="left"/>
        <w:rPr>
          <w:sz w:val="18"/>
          <w:szCs w:val="18"/>
        </w:rPr>
      </w:pPr>
      <w:r w:rsidRPr="00A51F5D">
        <w:rPr>
          <w:rStyle w:val="FootnoteReference"/>
          <w:sz w:val="18"/>
          <w:szCs w:val="18"/>
        </w:rPr>
        <w:footnoteRef/>
      </w:r>
      <w:r w:rsidRPr="00A51F5D">
        <w:rPr>
          <w:sz w:val="18"/>
          <w:szCs w:val="18"/>
        </w:rPr>
        <w:t xml:space="preserve"> UNEP/MAP (2016). Integrated Monitoring and Assessment Guidance. Available at: </w:t>
      </w:r>
      <w:hyperlink r:id="rId14" w:history="1">
        <w:r w:rsidRPr="00A51F5D">
          <w:rPr>
            <w:rStyle w:val="Hyperlink"/>
            <w:sz w:val="18"/>
            <w:szCs w:val="18"/>
          </w:rPr>
          <w:t>http://www.rac-spa.org/sites/default/files/ecap/ig22_inf7.pdf</w:t>
        </w:r>
      </w:hyperlink>
      <w:r w:rsidRPr="00A51F5D">
        <w:rPr>
          <w:sz w:val="18"/>
          <w:szCs w:val="18"/>
        </w:rPr>
        <w:t xml:space="preserve"> </w:t>
      </w:r>
    </w:p>
  </w:footnote>
  <w:footnote w:id="15">
    <w:p w14:paraId="3199A7E3" w14:textId="77777777" w:rsidR="00A51F5D" w:rsidRPr="00A51F5D" w:rsidRDefault="00A51F5D" w:rsidP="00A51F5D">
      <w:pPr>
        <w:pStyle w:val="FootnoteText"/>
        <w:ind w:left="142" w:hanging="142"/>
        <w:jc w:val="left"/>
        <w:rPr>
          <w:sz w:val="18"/>
          <w:szCs w:val="18"/>
        </w:rPr>
      </w:pPr>
      <w:r w:rsidRPr="00A51F5D">
        <w:rPr>
          <w:rStyle w:val="FootnoteReference"/>
          <w:sz w:val="18"/>
          <w:szCs w:val="18"/>
        </w:rPr>
        <w:footnoteRef/>
      </w:r>
      <w:r w:rsidRPr="00A51F5D">
        <w:rPr>
          <w:sz w:val="18"/>
          <w:szCs w:val="18"/>
        </w:rPr>
        <w:t xml:space="preserve"> Black Sea Commission (2009). Strategic Action Plan for the Environmental Protection and Rehabilitation of the Black Sea. Online: </w:t>
      </w:r>
      <w:hyperlink r:id="rId15" w:anchor="_Toc222222324" w:history="1">
        <w:r w:rsidRPr="00A51F5D">
          <w:rPr>
            <w:rStyle w:val="Hyperlink"/>
            <w:sz w:val="18"/>
            <w:szCs w:val="18"/>
          </w:rPr>
          <w:t>http://www.blacksea-commission.org/_bssap2009.asp#_Toc222222324</w:t>
        </w:r>
      </w:hyperlink>
      <w:r w:rsidRPr="00A51F5D">
        <w:rPr>
          <w:sz w:val="18"/>
          <w:szCs w:val="18"/>
        </w:rPr>
        <w:t xml:space="preserve"> </w:t>
      </w:r>
    </w:p>
  </w:footnote>
  <w:footnote w:id="16">
    <w:p w14:paraId="6ECA7572" w14:textId="36E4FE0B" w:rsidR="00A51F5D" w:rsidRPr="00A51F5D" w:rsidRDefault="00A51F5D" w:rsidP="00A51F5D">
      <w:pPr>
        <w:pStyle w:val="FootnoteText"/>
        <w:ind w:left="142" w:hanging="142"/>
        <w:jc w:val="left"/>
        <w:rPr>
          <w:sz w:val="18"/>
          <w:szCs w:val="18"/>
        </w:rPr>
      </w:pPr>
      <w:r w:rsidRPr="00A51F5D">
        <w:rPr>
          <w:rStyle w:val="FootnoteReference"/>
          <w:sz w:val="18"/>
          <w:szCs w:val="18"/>
        </w:rPr>
        <w:footnoteRef/>
      </w:r>
      <w:r w:rsidRPr="00A51F5D">
        <w:rPr>
          <w:sz w:val="18"/>
          <w:szCs w:val="18"/>
        </w:rPr>
        <w:t xml:space="preserve"> Nairobi Convention: Regional State of the Coast Report: Western Indian Ocean. Online: </w:t>
      </w:r>
      <w:hyperlink r:id="rId16" w:history="1">
        <w:r w:rsidRPr="00A51F5D">
          <w:rPr>
            <w:rStyle w:val="Hyperlink"/>
            <w:sz w:val="18"/>
            <w:szCs w:val="18"/>
          </w:rPr>
          <w:t>http://web.unep.org/nairobiconvention/regional-state-coast-report-western-indian-ocean-0//</w:t>
        </w:r>
      </w:hyperlink>
      <w:r w:rsidR="0033453B">
        <w:rPr>
          <w:sz w:val="18"/>
          <w:szCs w:val="18"/>
        </w:rPr>
        <w:t xml:space="preserve"> </w:t>
      </w:r>
      <w:r w:rsidRPr="00A51F5D">
        <w:rPr>
          <w:sz w:val="18"/>
          <w:szCs w:val="18"/>
        </w:rPr>
        <w:t xml:space="preserve">; See chapter 16: </w:t>
      </w:r>
      <w:hyperlink r:id="rId17" w:history="1">
        <w:r w:rsidRPr="00A51F5D">
          <w:rPr>
            <w:rStyle w:val="Hyperlink"/>
            <w:sz w:val="18"/>
            <w:szCs w:val="18"/>
          </w:rPr>
          <w:t>http://wedocs.unep.org/bitstream/handle/20.500.11822/11349/rsocr_printedition.compressed_Part16.pdf?sequence=17&amp;isAllowed=y</w:t>
        </w:r>
      </w:hyperlink>
      <w:r w:rsidRPr="00A51F5D">
        <w:rPr>
          <w:sz w:val="18"/>
          <w:szCs w:val="18"/>
        </w:rPr>
        <w:t xml:space="preserve"> </w:t>
      </w:r>
    </w:p>
  </w:footnote>
  <w:footnote w:id="17">
    <w:p w14:paraId="68088947" w14:textId="77777777" w:rsidR="00A51F5D" w:rsidRPr="00E06ABB" w:rsidRDefault="00A51F5D" w:rsidP="00A51F5D">
      <w:pPr>
        <w:pStyle w:val="FootnoteText"/>
        <w:ind w:left="142" w:hanging="142"/>
        <w:jc w:val="left"/>
      </w:pPr>
      <w:r w:rsidRPr="00A51F5D">
        <w:rPr>
          <w:rStyle w:val="FootnoteReference"/>
          <w:sz w:val="18"/>
          <w:szCs w:val="18"/>
        </w:rPr>
        <w:footnoteRef/>
      </w:r>
      <w:r w:rsidRPr="00A51F5D">
        <w:rPr>
          <w:sz w:val="18"/>
          <w:szCs w:val="18"/>
        </w:rPr>
        <w:t xml:space="preserve"> NOWPAP CEARAC (2015). Procedures for assessment of eutrophication status including evaluation of land-based sources of nutrients for the NOWPAP region (Revision: 2015-Feb). UNEP/NOWPAP/CEARAC/FPM 13/13 Annex XIV. Available at: </w:t>
      </w:r>
      <w:hyperlink r:id="rId18" w:history="1">
        <w:r w:rsidRPr="00A51F5D">
          <w:rPr>
            <w:rStyle w:val="Hyperlink"/>
            <w:sz w:val="18"/>
            <w:szCs w:val="18"/>
          </w:rPr>
          <w:t>http://cearac.nowpap.org/fpm/meeting_report/13/Annex14.pdf</w:t>
        </w:r>
      </w:hyperlink>
      <w:r>
        <w:rPr>
          <w:sz w:val="18"/>
        </w:rPr>
        <w:t xml:space="preserve"> </w:t>
      </w:r>
    </w:p>
  </w:footnote>
  <w:footnote w:id="18">
    <w:p w14:paraId="2A87542B" w14:textId="77777777" w:rsidR="00A51F5D" w:rsidRPr="00A51F5D" w:rsidRDefault="00A51F5D" w:rsidP="00A51F5D">
      <w:pPr>
        <w:pStyle w:val="FootnoteText"/>
        <w:ind w:left="142" w:hanging="142"/>
        <w:jc w:val="left"/>
        <w:rPr>
          <w:sz w:val="18"/>
          <w:szCs w:val="18"/>
        </w:rPr>
      </w:pPr>
      <w:r w:rsidRPr="00A51F5D">
        <w:rPr>
          <w:rStyle w:val="FootnoteReference"/>
          <w:sz w:val="18"/>
          <w:szCs w:val="18"/>
        </w:rPr>
        <w:footnoteRef/>
      </w:r>
      <w:r w:rsidRPr="00A51F5D">
        <w:rPr>
          <w:sz w:val="18"/>
          <w:szCs w:val="18"/>
        </w:rPr>
        <w:t xml:space="preserve"> NOWPAP CEARAC (2014). Application of the NOWPAP Common Procedure for Eutrophication Assessment in Selected Sea Areas in the NOWPAP Region. Available at: </w:t>
      </w:r>
      <w:hyperlink r:id="rId19" w:history="1">
        <w:r w:rsidRPr="00A51F5D">
          <w:rPr>
            <w:rStyle w:val="Hyperlink"/>
            <w:sz w:val="18"/>
            <w:szCs w:val="18"/>
          </w:rPr>
          <w:t>http://www.cearac-project.org/cearac-project/integrated-report/eut_2013.pdf</w:t>
        </w:r>
      </w:hyperlink>
    </w:p>
  </w:footnote>
  <w:footnote w:id="19">
    <w:p w14:paraId="24B4B443" w14:textId="77777777" w:rsidR="00A51F5D" w:rsidRPr="00A51F5D" w:rsidRDefault="00A51F5D" w:rsidP="00A51F5D">
      <w:pPr>
        <w:pStyle w:val="FootnoteText"/>
        <w:ind w:left="142" w:hanging="142"/>
        <w:jc w:val="left"/>
        <w:rPr>
          <w:sz w:val="18"/>
          <w:szCs w:val="18"/>
        </w:rPr>
      </w:pPr>
      <w:r w:rsidRPr="00A51F5D">
        <w:rPr>
          <w:rStyle w:val="FootnoteReference"/>
          <w:sz w:val="18"/>
          <w:szCs w:val="18"/>
        </w:rPr>
        <w:footnoteRef/>
      </w:r>
      <w:r w:rsidRPr="00A51F5D">
        <w:rPr>
          <w:sz w:val="18"/>
          <w:szCs w:val="18"/>
        </w:rPr>
        <w:t xml:space="preserve"> NOWPAP CEARAC (2011). Integrated Report on Eutrophication Assessment in Selected Sea Areas in the NOWPAP Region: Evaluation of the NOWPAP Common Procedure. Available at: </w:t>
      </w:r>
      <w:hyperlink r:id="rId20" w:history="1">
        <w:r w:rsidRPr="00A51F5D">
          <w:rPr>
            <w:rStyle w:val="Hyperlink"/>
            <w:sz w:val="18"/>
            <w:szCs w:val="18"/>
          </w:rPr>
          <w:t>http://www.cearac-project.org/cearac-project/integrated-report/eut_2011.pdf</w:t>
        </w:r>
      </w:hyperlink>
    </w:p>
  </w:footnote>
  <w:footnote w:id="20">
    <w:p w14:paraId="4374427C" w14:textId="77777777" w:rsidR="00A51F5D" w:rsidRPr="00482A33" w:rsidRDefault="00A51F5D" w:rsidP="00A51F5D">
      <w:pPr>
        <w:pStyle w:val="FootnoteText"/>
        <w:ind w:left="142" w:hanging="142"/>
        <w:jc w:val="left"/>
        <w:rPr>
          <w:sz w:val="18"/>
          <w:szCs w:val="18"/>
        </w:rPr>
      </w:pPr>
      <w:r w:rsidRPr="00A51F5D">
        <w:rPr>
          <w:rStyle w:val="FootnoteReference"/>
          <w:sz w:val="18"/>
          <w:szCs w:val="18"/>
        </w:rPr>
        <w:footnoteRef/>
      </w:r>
      <w:r w:rsidRPr="00A51F5D">
        <w:rPr>
          <w:sz w:val="18"/>
          <w:szCs w:val="18"/>
        </w:rPr>
        <w:t xml:space="preserve"> NOWPAP CEARAC (2011). Integrated Report on Ocean Remote Sensing for the NOWPAP Region: Towards Assessment of the Marine and Coastal Environment. Available at: </w:t>
      </w:r>
      <w:hyperlink r:id="rId21" w:history="1">
        <w:r w:rsidRPr="00A51F5D">
          <w:rPr>
            <w:rStyle w:val="Hyperlink"/>
            <w:sz w:val="18"/>
            <w:szCs w:val="18"/>
          </w:rPr>
          <w:t>www.cearac-project.org/cearac-project/integrated-report/rs_2011.pdf</w:t>
        </w:r>
      </w:hyperlink>
      <w:r w:rsidRPr="00482A33">
        <w:rPr>
          <w:sz w:val="18"/>
          <w:szCs w:val="18"/>
        </w:rPr>
        <w:t xml:space="preserve"> </w:t>
      </w:r>
    </w:p>
  </w:footnote>
  <w:footnote w:id="21">
    <w:p w14:paraId="5E276836" w14:textId="4143586C" w:rsidR="00A51F5D" w:rsidRPr="00A51F5D" w:rsidRDefault="00A51F5D" w:rsidP="00A51F5D">
      <w:pPr>
        <w:pStyle w:val="FootnoteText"/>
        <w:ind w:left="142" w:hanging="142"/>
        <w:jc w:val="left"/>
        <w:rPr>
          <w:sz w:val="18"/>
          <w:szCs w:val="18"/>
        </w:rPr>
      </w:pPr>
      <w:r w:rsidRPr="00A51F5D">
        <w:rPr>
          <w:rStyle w:val="FootnoteReference"/>
          <w:sz w:val="18"/>
          <w:szCs w:val="18"/>
        </w:rPr>
        <w:footnoteRef/>
      </w:r>
      <w:r w:rsidRPr="00A51F5D">
        <w:rPr>
          <w:sz w:val="18"/>
          <w:szCs w:val="18"/>
        </w:rPr>
        <w:t xml:space="preserve"> NOWPAP POMRAC (2014). State of the Marine Environment Report for the NOWPAP region (SOMER 2). Available at: </w:t>
      </w:r>
      <w:hyperlink r:id="rId22" w:history="1">
        <w:r w:rsidRPr="00A51F5D">
          <w:rPr>
            <w:rStyle w:val="Hyperlink"/>
            <w:sz w:val="18"/>
            <w:szCs w:val="18"/>
          </w:rPr>
          <w:t>http://pomrac.nowpap.org/Pub/Report%20for%20the%20NOWPAP%20region%20SOMER%202.pdf</w:t>
        </w:r>
      </w:hyperlink>
      <w:r w:rsidR="0033453B">
        <w:rPr>
          <w:sz w:val="18"/>
          <w:szCs w:val="18"/>
        </w:rPr>
        <w:t xml:space="preserve"> </w:t>
      </w:r>
    </w:p>
  </w:footnote>
  <w:footnote w:id="22">
    <w:p w14:paraId="28D5BF4D" w14:textId="77777777" w:rsidR="00A51F5D" w:rsidRPr="00A51F5D" w:rsidRDefault="00A51F5D" w:rsidP="00A51F5D">
      <w:pPr>
        <w:pStyle w:val="FootnoteText"/>
        <w:ind w:left="142" w:hanging="142"/>
        <w:jc w:val="left"/>
        <w:rPr>
          <w:sz w:val="18"/>
          <w:szCs w:val="18"/>
        </w:rPr>
      </w:pPr>
      <w:r w:rsidRPr="00A51F5D">
        <w:rPr>
          <w:rStyle w:val="FootnoteReference"/>
          <w:sz w:val="18"/>
          <w:szCs w:val="18"/>
        </w:rPr>
        <w:footnoteRef/>
      </w:r>
      <w:r w:rsidRPr="00A51F5D">
        <w:rPr>
          <w:sz w:val="18"/>
          <w:szCs w:val="18"/>
        </w:rPr>
        <w:t xml:space="preserve"> SPREP (2016). Strengthening environmental impact assessment: guidelines for Pacific Island countries and territories. Apia, Samoa. Available at: </w:t>
      </w:r>
      <w:hyperlink r:id="rId23" w:history="1">
        <w:r w:rsidRPr="00A51F5D">
          <w:rPr>
            <w:rStyle w:val="Hyperlink"/>
            <w:sz w:val="18"/>
            <w:szCs w:val="18"/>
          </w:rPr>
          <w:t>https://wedocs.unep.org/bitstream/handle/20.500.11822/9963/strengthening-env-impact-assessment.pdf?sequence=1&amp;isAllowed=y</w:t>
        </w:r>
      </w:hyperlink>
      <w:r w:rsidRPr="00A51F5D">
        <w:rPr>
          <w:sz w:val="18"/>
          <w:szCs w:val="18"/>
        </w:rPr>
        <w:t xml:space="preserve"> </w:t>
      </w:r>
    </w:p>
  </w:footnote>
  <w:footnote w:id="23">
    <w:p w14:paraId="2B18C517" w14:textId="77777777" w:rsidR="00A51F5D" w:rsidRPr="00A51F5D" w:rsidRDefault="00A51F5D" w:rsidP="00A51F5D">
      <w:pPr>
        <w:pStyle w:val="FootnoteText"/>
        <w:ind w:left="142" w:hanging="142"/>
        <w:jc w:val="left"/>
        <w:rPr>
          <w:sz w:val="18"/>
          <w:szCs w:val="18"/>
        </w:rPr>
      </w:pPr>
      <w:r w:rsidRPr="00A51F5D">
        <w:rPr>
          <w:rStyle w:val="FootnoteReference"/>
          <w:sz w:val="18"/>
          <w:szCs w:val="18"/>
        </w:rPr>
        <w:footnoteRef/>
      </w:r>
      <w:r w:rsidRPr="00A51F5D">
        <w:rPr>
          <w:sz w:val="18"/>
          <w:szCs w:val="18"/>
        </w:rPr>
        <w:t xml:space="preserve"> Presentation by </w:t>
      </w:r>
      <w:proofErr w:type="spellStart"/>
      <w:r w:rsidRPr="00A51F5D">
        <w:rPr>
          <w:sz w:val="18"/>
          <w:szCs w:val="18"/>
        </w:rPr>
        <w:t>Dr.</w:t>
      </w:r>
      <w:proofErr w:type="spellEnd"/>
      <w:r w:rsidRPr="00A51F5D">
        <w:rPr>
          <w:sz w:val="18"/>
          <w:szCs w:val="18"/>
        </w:rPr>
        <w:t xml:space="preserve"> Muhammad Khurshid at a Technical and Policy Workshop on </w:t>
      </w:r>
      <w:proofErr w:type="spellStart"/>
      <w:r w:rsidRPr="00A51F5D">
        <w:rPr>
          <w:sz w:val="18"/>
          <w:szCs w:val="18"/>
        </w:rPr>
        <w:t>Sustainalbe</w:t>
      </w:r>
      <w:proofErr w:type="spellEnd"/>
      <w:r w:rsidRPr="00A51F5D">
        <w:rPr>
          <w:sz w:val="18"/>
          <w:szCs w:val="18"/>
        </w:rPr>
        <w:t xml:space="preserve"> Nutrient Management, Vietnam, November 2015: South Asian Seas Programme (SASP). </w:t>
      </w:r>
      <w:proofErr w:type="spellStart"/>
      <w:r w:rsidRPr="00A51F5D">
        <w:rPr>
          <w:sz w:val="18"/>
          <w:szCs w:val="18"/>
        </w:rPr>
        <w:t>Avaialbe</w:t>
      </w:r>
      <w:proofErr w:type="spellEnd"/>
      <w:r w:rsidRPr="00A51F5D">
        <w:rPr>
          <w:sz w:val="18"/>
          <w:szCs w:val="18"/>
        </w:rPr>
        <w:t xml:space="preserve"> at: </w:t>
      </w:r>
      <w:hyperlink r:id="rId24" w:history="1">
        <w:r w:rsidRPr="00A51F5D">
          <w:rPr>
            <w:rStyle w:val="Hyperlink"/>
            <w:sz w:val="18"/>
            <w:szCs w:val="18"/>
          </w:rPr>
          <w:t>http://eascongress.pemsea.org/sites/default/files/file_attach/PPT-TPW-03-MuhammadKhurshid.pdf</w:t>
        </w:r>
      </w:hyperlink>
      <w:r w:rsidRPr="00A51F5D">
        <w:rPr>
          <w:sz w:val="18"/>
          <w:szCs w:val="18"/>
        </w:rPr>
        <w:t xml:space="preserve">; SACEP. A Scoping Study of Nutrient Pollution on the Coastal and Marine Systems of South Asia. Online: </w:t>
      </w:r>
      <w:hyperlink r:id="rId25" w:history="1">
        <w:r w:rsidRPr="00A51F5D">
          <w:rPr>
            <w:rStyle w:val="Hyperlink"/>
            <w:sz w:val="18"/>
            <w:szCs w:val="18"/>
          </w:rPr>
          <w:t>http://www.sacep.org/?p=2414</w:t>
        </w:r>
      </w:hyperlink>
      <w:r w:rsidRPr="00A51F5D">
        <w:rPr>
          <w:sz w:val="18"/>
          <w:szCs w:val="18"/>
        </w:rPr>
        <w:t xml:space="preserve">; Nutrient loading and eutrophication of coastal waters of the South Asian Seas – a scoping study. Available at: </w:t>
      </w:r>
      <w:hyperlink r:id="rId26" w:history="1">
        <w:r w:rsidRPr="00A51F5D">
          <w:rPr>
            <w:rStyle w:val="Hyperlink"/>
            <w:sz w:val="18"/>
            <w:szCs w:val="18"/>
          </w:rPr>
          <w:t>http://www.sacep.org/pdf/Reports-Technical/2014.05.21-22-Scoping-study-on-Nutrient-loading-in-SAS-Region.pdf</w:t>
        </w:r>
      </w:hyperlink>
      <w:r w:rsidRPr="00A51F5D">
        <w:rPr>
          <w:sz w:val="18"/>
          <w:szCs w:val="18"/>
        </w:rPr>
        <w:t xml:space="preserve">; SACEP (2017). Marine environment pollution: challenges and opportunities in South Asian Seas Region. Available at: </w:t>
      </w:r>
      <w:hyperlink r:id="rId27" w:history="1">
        <w:r w:rsidRPr="00A51F5D">
          <w:rPr>
            <w:rStyle w:val="Hyperlink"/>
            <w:sz w:val="18"/>
            <w:szCs w:val="18"/>
          </w:rPr>
          <w:t>http://www.sacep.org/pdf/Reports-Technical/2017.05-Marine-Environment-Pollution-Challenges-and-Opportunities-in-South-Asian-Seas-Region.pdf</w:t>
        </w:r>
      </w:hyperlink>
      <w:r w:rsidRPr="00A51F5D">
        <w:rPr>
          <w:sz w:val="18"/>
          <w:szCs w:val="18"/>
        </w:rPr>
        <w:t xml:space="preserve"> </w:t>
      </w:r>
    </w:p>
  </w:footnote>
  <w:footnote w:id="24">
    <w:p w14:paraId="704DCE35" w14:textId="639E927E" w:rsidR="00A51F5D" w:rsidRPr="00166852" w:rsidRDefault="00A51F5D" w:rsidP="00A51F5D">
      <w:pPr>
        <w:pStyle w:val="FootnoteText"/>
        <w:ind w:left="142" w:hanging="142"/>
        <w:jc w:val="left"/>
        <w:rPr>
          <w:sz w:val="18"/>
        </w:rPr>
      </w:pPr>
      <w:r w:rsidRPr="00A51F5D">
        <w:rPr>
          <w:rStyle w:val="FootnoteReference"/>
          <w:sz w:val="18"/>
          <w:szCs w:val="18"/>
        </w:rPr>
        <w:footnoteRef/>
      </w:r>
      <w:r w:rsidRPr="00A51F5D">
        <w:rPr>
          <w:sz w:val="18"/>
          <w:szCs w:val="18"/>
        </w:rPr>
        <w:t xml:space="preserve"> ROMPE. Satellite-based Marine Environmental Monitoring. Online: </w:t>
      </w:r>
      <w:hyperlink r:id="rId28" w:history="1">
        <w:r w:rsidRPr="00A51F5D">
          <w:rPr>
            <w:rStyle w:val="Hyperlink"/>
            <w:sz w:val="18"/>
            <w:szCs w:val="18"/>
          </w:rPr>
          <w:t>http://ropme.org/31_SAT_OBSERV_EN.clx</w:t>
        </w:r>
      </w:hyperlink>
      <w:r w:rsidRPr="00A51F5D">
        <w:rPr>
          <w:sz w:val="18"/>
          <w:szCs w:val="18"/>
        </w:rPr>
        <w:t>; and ROMPE Winter 2006 Cruise. Online:</w:t>
      </w:r>
      <w:r w:rsidR="0033453B">
        <w:rPr>
          <w:sz w:val="18"/>
          <w:szCs w:val="18"/>
        </w:rPr>
        <w:t xml:space="preserve"> </w:t>
      </w:r>
      <w:hyperlink r:id="rId29" w:history="1">
        <w:r w:rsidRPr="00A51F5D">
          <w:rPr>
            <w:rStyle w:val="Hyperlink"/>
            <w:sz w:val="18"/>
            <w:szCs w:val="18"/>
          </w:rPr>
          <w:t>http://ropme.org/355_Winter2006_EN.clx</w:t>
        </w:r>
      </w:hyperlink>
    </w:p>
  </w:footnote>
  <w:footnote w:id="25">
    <w:p w14:paraId="73ECB2B3" w14:textId="77777777" w:rsidR="00A51F5D" w:rsidRPr="00A51F5D" w:rsidRDefault="00A51F5D" w:rsidP="00A51F5D">
      <w:pPr>
        <w:pStyle w:val="FootnoteText"/>
        <w:ind w:left="142" w:hanging="142"/>
        <w:jc w:val="left"/>
        <w:rPr>
          <w:sz w:val="18"/>
          <w:szCs w:val="18"/>
        </w:rPr>
      </w:pPr>
      <w:r w:rsidRPr="00A51F5D">
        <w:rPr>
          <w:rStyle w:val="FootnoteReference"/>
          <w:sz w:val="18"/>
          <w:szCs w:val="18"/>
        </w:rPr>
        <w:footnoteRef/>
      </w:r>
      <w:r w:rsidRPr="00A51F5D">
        <w:rPr>
          <w:sz w:val="18"/>
          <w:szCs w:val="18"/>
        </w:rPr>
        <w:t xml:space="preserve"> PERSGA. Conceptual framework for Regional Environmental Monitoring Programme for the Red Sea and Gulf of Aden. Online: </w:t>
      </w:r>
      <w:hyperlink r:id="rId30" w:history="1">
        <w:r w:rsidRPr="00A51F5D">
          <w:rPr>
            <w:rStyle w:val="Hyperlink"/>
            <w:sz w:val="18"/>
            <w:szCs w:val="18"/>
          </w:rPr>
          <w:t>http://www.persga.org/inner.php?id=85</w:t>
        </w:r>
      </w:hyperlink>
      <w:r w:rsidRPr="00A51F5D">
        <w:rPr>
          <w:sz w:val="18"/>
          <w:szCs w:val="18"/>
        </w:rPr>
        <w:t xml:space="preserve"> </w:t>
      </w:r>
    </w:p>
  </w:footnote>
  <w:footnote w:id="26">
    <w:p w14:paraId="5A906926" w14:textId="6DB737F0" w:rsidR="00A51F5D" w:rsidRPr="00A51F5D" w:rsidRDefault="00A51F5D" w:rsidP="00A51F5D">
      <w:pPr>
        <w:pStyle w:val="FootnoteText"/>
        <w:ind w:left="142" w:hanging="142"/>
        <w:jc w:val="left"/>
        <w:rPr>
          <w:sz w:val="18"/>
          <w:szCs w:val="18"/>
        </w:rPr>
      </w:pPr>
      <w:r w:rsidRPr="00A51F5D">
        <w:rPr>
          <w:rStyle w:val="FootnoteReference"/>
          <w:sz w:val="18"/>
          <w:szCs w:val="18"/>
        </w:rPr>
        <w:footnoteRef/>
      </w:r>
      <w:r w:rsidR="0074011E">
        <w:rPr>
          <w:sz w:val="18"/>
          <w:szCs w:val="18"/>
        </w:rPr>
        <w:t xml:space="preserve"> </w:t>
      </w:r>
      <w:r w:rsidRPr="00A51F5D">
        <w:rPr>
          <w:sz w:val="18"/>
          <w:szCs w:val="18"/>
        </w:rPr>
        <w:t xml:space="preserve">PERSGA (2006). State of the Marine Environment, Report for the Red Sea and Gulf of Aden. PERSGA, Jeddah. Available at: </w:t>
      </w:r>
      <w:hyperlink r:id="rId31" w:history="1">
        <w:r w:rsidRPr="00A51F5D">
          <w:rPr>
            <w:rStyle w:val="Hyperlink"/>
            <w:sz w:val="18"/>
            <w:szCs w:val="18"/>
          </w:rPr>
          <w:t>https://www.cbd.int/doc/meetings/mar/ebsaws-2015-02/other/ebsaws-2015-02-persga-submission1-en.pdf</w:t>
        </w:r>
      </w:hyperlink>
      <w:r w:rsidRPr="00A51F5D">
        <w:rPr>
          <w:sz w:val="18"/>
          <w:szCs w:val="18"/>
        </w:rPr>
        <w:t xml:space="preserve"> </w:t>
      </w:r>
    </w:p>
  </w:footnote>
  <w:footnote w:id="27">
    <w:p w14:paraId="711EB4D6" w14:textId="77777777" w:rsidR="00A51F5D" w:rsidRPr="00A51F5D" w:rsidRDefault="00A51F5D" w:rsidP="00A51F5D">
      <w:pPr>
        <w:pStyle w:val="FootnoteText"/>
        <w:ind w:left="142" w:hanging="142"/>
        <w:jc w:val="left"/>
        <w:rPr>
          <w:sz w:val="18"/>
          <w:szCs w:val="18"/>
        </w:rPr>
      </w:pPr>
      <w:r w:rsidRPr="00A51F5D">
        <w:rPr>
          <w:rStyle w:val="FootnoteReference"/>
          <w:sz w:val="18"/>
          <w:szCs w:val="18"/>
        </w:rPr>
        <w:footnoteRef/>
      </w:r>
      <w:r w:rsidRPr="00A51F5D">
        <w:rPr>
          <w:sz w:val="18"/>
          <w:szCs w:val="18"/>
        </w:rPr>
        <w:t xml:space="preserve"> Antigua Convention.</w:t>
      </w:r>
      <w:r w:rsidRPr="00A51F5D">
        <w:rPr>
          <w:rFonts w:eastAsia="Arial" w:cs="Arial"/>
          <w:color w:val="000000"/>
          <w:sz w:val="18"/>
          <w:szCs w:val="18"/>
          <w:lang w:val="en" w:eastAsia="en-GB"/>
        </w:rPr>
        <w:t xml:space="preserve"> Plan of Action for the Protection and Sustainable Development of the Marine and Coastal Areas of the North-East Pacific. Available at: </w:t>
      </w:r>
      <w:hyperlink r:id="rId32" w:history="1">
        <w:r w:rsidRPr="00A51F5D">
          <w:rPr>
            <w:rStyle w:val="Hyperlink"/>
            <w:sz w:val="18"/>
            <w:szCs w:val="18"/>
          </w:rPr>
          <w:t>http://wedocs.unep.org/bitstream/handle/20.500.11822/11137/nep_action_plan_en.pdf?sequence=1&amp;isAllowed=y</w:t>
        </w:r>
      </w:hyperlink>
      <w:r w:rsidRPr="00A51F5D">
        <w:rPr>
          <w:sz w:val="18"/>
          <w:szCs w:val="18"/>
        </w:rPr>
        <w:t xml:space="preserve"> </w:t>
      </w:r>
    </w:p>
  </w:footnote>
  <w:footnote w:id="28">
    <w:p w14:paraId="420C745F" w14:textId="77777777" w:rsidR="00A51F5D" w:rsidRPr="0096249E" w:rsidRDefault="00A51F5D" w:rsidP="00A51F5D">
      <w:pPr>
        <w:pStyle w:val="FootnoteText"/>
        <w:ind w:left="142" w:hanging="142"/>
        <w:jc w:val="left"/>
      </w:pPr>
      <w:r w:rsidRPr="00A51F5D">
        <w:rPr>
          <w:rStyle w:val="FootnoteReference"/>
          <w:sz w:val="18"/>
          <w:szCs w:val="18"/>
        </w:rPr>
        <w:footnoteRef/>
      </w:r>
      <w:r w:rsidRPr="00A51F5D">
        <w:rPr>
          <w:sz w:val="18"/>
          <w:szCs w:val="18"/>
        </w:rPr>
        <w:t xml:space="preserve"> IOC/UNESCO and CPPC (2015). Coastal and marine indicators of the Southeast Pacific. IOC Technical Series 124, ICAM Dossier 9. Available at: </w:t>
      </w:r>
      <w:hyperlink r:id="rId33" w:history="1">
        <w:r w:rsidRPr="00A51F5D">
          <w:rPr>
            <w:rStyle w:val="Hyperlink"/>
            <w:sz w:val="18"/>
            <w:szCs w:val="18"/>
          </w:rPr>
          <w:t>http://unesdoc.unesco.org/images/0024/002430/243002M.pdf</w:t>
        </w:r>
      </w:hyperlink>
      <w:r>
        <w:t xml:space="preserve"> </w:t>
      </w:r>
    </w:p>
  </w:footnote>
  <w:footnote w:id="29">
    <w:p w14:paraId="72D93973" w14:textId="77777777" w:rsidR="00A51F5D" w:rsidRPr="00A51F5D" w:rsidRDefault="00A51F5D" w:rsidP="00A51F5D">
      <w:pPr>
        <w:pStyle w:val="FootnoteText"/>
        <w:ind w:left="142" w:hanging="142"/>
        <w:jc w:val="left"/>
        <w:rPr>
          <w:sz w:val="18"/>
          <w:szCs w:val="18"/>
        </w:rPr>
      </w:pPr>
      <w:r w:rsidRPr="00A51F5D">
        <w:rPr>
          <w:rStyle w:val="FootnoteReference"/>
          <w:sz w:val="18"/>
          <w:szCs w:val="18"/>
        </w:rPr>
        <w:footnoteRef/>
      </w:r>
      <w:r w:rsidRPr="00A51F5D">
        <w:rPr>
          <w:sz w:val="18"/>
          <w:szCs w:val="18"/>
        </w:rPr>
        <w:t xml:space="preserve"> EEA (2005). EEA core set of indicators – Guide. Technical report No 1/2005. Available at: </w:t>
      </w:r>
      <w:hyperlink r:id="rId34" w:history="1">
        <w:r w:rsidRPr="00A51F5D">
          <w:rPr>
            <w:rStyle w:val="Hyperlink"/>
            <w:sz w:val="18"/>
            <w:szCs w:val="18"/>
          </w:rPr>
          <w:t>https://www.eea.europa.eu/publications/technical_report_2005_1</w:t>
        </w:r>
      </w:hyperlink>
      <w:r w:rsidRPr="00A51F5D">
        <w:rPr>
          <w:sz w:val="18"/>
          <w:szCs w:val="18"/>
        </w:rPr>
        <w:t xml:space="preserve"> (Annex 1, 4, 5)</w:t>
      </w:r>
    </w:p>
  </w:footnote>
  <w:footnote w:id="30">
    <w:p w14:paraId="127DE1EC" w14:textId="77777777" w:rsidR="00A51F5D" w:rsidRPr="00A51F5D" w:rsidRDefault="00A51F5D" w:rsidP="000E7E34">
      <w:pPr>
        <w:pStyle w:val="FootnoteText"/>
        <w:ind w:left="142" w:hanging="142"/>
        <w:jc w:val="left"/>
        <w:rPr>
          <w:sz w:val="18"/>
          <w:szCs w:val="18"/>
        </w:rPr>
      </w:pPr>
      <w:r w:rsidRPr="00A51F5D">
        <w:rPr>
          <w:rStyle w:val="FootnoteReference"/>
          <w:sz w:val="18"/>
          <w:szCs w:val="18"/>
        </w:rPr>
        <w:footnoteRef/>
      </w:r>
      <w:r w:rsidRPr="00A51F5D">
        <w:rPr>
          <w:sz w:val="18"/>
          <w:szCs w:val="18"/>
        </w:rPr>
        <w:t xml:space="preserve"> European Commission Decision 2010/477/EU</w:t>
      </w:r>
      <w:r w:rsidRPr="00A51F5D">
        <w:rPr>
          <w:rFonts w:eastAsia="Arial" w:cs="Arial"/>
          <w:color w:val="000000"/>
          <w:sz w:val="18"/>
          <w:szCs w:val="18"/>
          <w:lang w:val="en" w:eastAsia="en-GB"/>
        </w:rPr>
        <w:t xml:space="preserve"> on criteria and methodological standards on good environmental status of marine waters. Available at: </w:t>
      </w:r>
      <w:hyperlink r:id="rId35" w:history="1">
        <w:r w:rsidRPr="00A51F5D">
          <w:rPr>
            <w:rStyle w:val="Hyperlink"/>
            <w:sz w:val="18"/>
            <w:szCs w:val="18"/>
          </w:rPr>
          <w:t>http://eur-lex.europa.eu/LexUriServ/LexUriServ.do?uri=OJ:L:2010:232:0014:0024:EN:PDF</w:t>
        </w:r>
      </w:hyperlink>
      <w:r w:rsidRPr="00A51F5D">
        <w:rPr>
          <w:sz w:val="18"/>
          <w:szCs w:val="18"/>
        </w:rPr>
        <w:t xml:space="preserve"> </w:t>
      </w:r>
    </w:p>
  </w:footnote>
  <w:footnote w:id="31">
    <w:p w14:paraId="0250D901" w14:textId="77777777" w:rsidR="00A51F5D" w:rsidRPr="00A51F5D" w:rsidRDefault="00A51F5D" w:rsidP="000E7E34">
      <w:pPr>
        <w:pStyle w:val="FootnoteText"/>
        <w:ind w:left="142" w:hanging="142"/>
        <w:jc w:val="left"/>
        <w:rPr>
          <w:sz w:val="18"/>
          <w:szCs w:val="18"/>
        </w:rPr>
      </w:pPr>
      <w:r w:rsidRPr="00A51F5D">
        <w:rPr>
          <w:rStyle w:val="FootnoteReference"/>
          <w:sz w:val="18"/>
          <w:szCs w:val="18"/>
        </w:rPr>
        <w:footnoteRef/>
      </w:r>
      <w:r w:rsidRPr="00A51F5D">
        <w:rPr>
          <w:sz w:val="18"/>
          <w:szCs w:val="18"/>
        </w:rPr>
        <w:t xml:space="preserve"> JRC (2012). Monitoring for the Marine Strategy Framework Directive: requirements and options. Available at: </w:t>
      </w:r>
      <w:hyperlink r:id="rId36" w:history="1">
        <w:r w:rsidRPr="00A51F5D">
          <w:rPr>
            <w:rStyle w:val="Hyperlink"/>
            <w:sz w:val="18"/>
            <w:szCs w:val="18"/>
          </w:rPr>
          <w:t>http://mcc.jrc.ec.europa.eu/documents/201702065135.pdf</w:t>
        </w:r>
      </w:hyperlink>
      <w:r w:rsidRPr="00A51F5D">
        <w:rPr>
          <w:sz w:val="18"/>
          <w:szCs w:val="18"/>
        </w:rPr>
        <w:t xml:space="preserve"> </w:t>
      </w:r>
    </w:p>
  </w:footnote>
  <w:footnote w:id="32">
    <w:p w14:paraId="72A1ACAA" w14:textId="77777777" w:rsidR="00A51F5D" w:rsidRPr="0084669A" w:rsidRDefault="00A51F5D" w:rsidP="000E7E34">
      <w:pPr>
        <w:pStyle w:val="FootnoteText"/>
        <w:ind w:left="142" w:hanging="142"/>
        <w:jc w:val="left"/>
        <w:rPr>
          <w:sz w:val="18"/>
          <w:szCs w:val="18"/>
        </w:rPr>
      </w:pPr>
      <w:r w:rsidRPr="00A51F5D">
        <w:rPr>
          <w:rStyle w:val="FootnoteReference"/>
          <w:sz w:val="18"/>
          <w:szCs w:val="18"/>
        </w:rPr>
        <w:footnoteRef/>
      </w:r>
      <w:r w:rsidRPr="00A51F5D">
        <w:rPr>
          <w:sz w:val="18"/>
          <w:szCs w:val="18"/>
        </w:rPr>
        <w:t xml:space="preserve"> JRC (2014). Technical guidance on monitoring for the Marine Strategy Framework Directive. JRC Scientific and Policy Reports. Available at: </w:t>
      </w:r>
      <w:hyperlink r:id="rId37" w:history="1">
        <w:r w:rsidRPr="00A51F5D">
          <w:rPr>
            <w:rStyle w:val="Hyperlink"/>
            <w:sz w:val="18"/>
            <w:szCs w:val="18"/>
          </w:rPr>
          <w:t>http://publications.jrc.ec.europa.eu/repository/bitstream/JRC88073/lb-na-26499-en-n.pdf.pdf</w:t>
        </w:r>
      </w:hyperlink>
      <w:r w:rsidRPr="0084669A">
        <w:rPr>
          <w:sz w:val="18"/>
          <w:szCs w:val="18"/>
        </w:rPr>
        <w:t xml:space="preserve"> </w:t>
      </w:r>
    </w:p>
  </w:footnote>
  <w:footnote w:id="33">
    <w:p w14:paraId="3F69E388" w14:textId="77777777" w:rsidR="00A51F5D" w:rsidRPr="006A202D" w:rsidRDefault="00A51F5D" w:rsidP="000E7E34">
      <w:pPr>
        <w:pStyle w:val="FootnoteText"/>
        <w:ind w:left="142" w:hanging="142"/>
        <w:jc w:val="left"/>
        <w:rPr>
          <w:sz w:val="18"/>
        </w:rPr>
      </w:pPr>
      <w:r w:rsidRPr="006A202D">
        <w:rPr>
          <w:rStyle w:val="FootnoteReference"/>
          <w:sz w:val="18"/>
        </w:rPr>
        <w:footnoteRef/>
      </w:r>
      <w:r w:rsidRPr="006A202D">
        <w:rPr>
          <w:sz w:val="18"/>
        </w:rPr>
        <w:t xml:space="preserve"> </w:t>
      </w:r>
      <w:r>
        <w:rPr>
          <w:sz w:val="18"/>
        </w:rPr>
        <w:t xml:space="preserve">European Commission (2000). Directive 2000/60/EC of the European Parliament and of the Council of 23 October 2000 establishing a framework for Community action in the field of water policy. Available at: </w:t>
      </w:r>
      <w:hyperlink r:id="rId38" w:history="1">
        <w:r w:rsidRPr="006A202D">
          <w:rPr>
            <w:rStyle w:val="Hyperlink"/>
            <w:sz w:val="18"/>
          </w:rPr>
          <w:t>http://eur-lex.europa.eu/resource.html?uri=cellar:5c835afb-2ec6-4577-bdf8-756d3d694eeb.0004.02/DOC_1&amp;format=PDF</w:t>
        </w:r>
      </w:hyperlink>
      <w:r w:rsidRPr="006A202D">
        <w:rPr>
          <w:sz w:val="18"/>
        </w:rPr>
        <w:t xml:space="preserve"> </w:t>
      </w:r>
    </w:p>
  </w:footnote>
  <w:footnote w:id="34">
    <w:p w14:paraId="5C4AA6DB" w14:textId="77777777" w:rsidR="00A51F5D" w:rsidRPr="006A202D" w:rsidRDefault="00A51F5D" w:rsidP="000E7E34">
      <w:pPr>
        <w:pStyle w:val="FootnoteText"/>
        <w:ind w:left="142" w:hanging="142"/>
        <w:jc w:val="left"/>
        <w:rPr>
          <w:sz w:val="18"/>
        </w:rPr>
      </w:pPr>
      <w:r w:rsidRPr="006A202D">
        <w:rPr>
          <w:rStyle w:val="FootnoteReference"/>
          <w:sz w:val="18"/>
        </w:rPr>
        <w:footnoteRef/>
      </w:r>
      <w:r w:rsidRPr="006A202D">
        <w:rPr>
          <w:sz w:val="18"/>
        </w:rPr>
        <w:t xml:space="preserve"> </w:t>
      </w:r>
      <w:r>
        <w:rPr>
          <w:sz w:val="18"/>
        </w:rPr>
        <w:t xml:space="preserve">European Commission (2008). Commission Decision of 30 October 2008 establishing, pursuant to Directive 2000/60/EC of the European Parliament and of the Council, the values of the Member State monitoring system classifications as a result of the intercalibration exercise. Available at: </w:t>
      </w:r>
      <w:hyperlink r:id="rId39" w:history="1">
        <w:r w:rsidRPr="006A202D">
          <w:rPr>
            <w:rStyle w:val="Hyperlink"/>
            <w:sz w:val="18"/>
          </w:rPr>
          <w:t>http://eur-lex.europa.eu/LexUriServ/LexUriServ.do?uri=OJ:L:2008:332:0020:0044:EN:PDF</w:t>
        </w:r>
      </w:hyperlink>
      <w:r w:rsidRPr="006A202D">
        <w:rPr>
          <w:sz w:val="18"/>
        </w:rPr>
        <w:t xml:space="preserve"> </w:t>
      </w:r>
    </w:p>
  </w:footnote>
  <w:footnote w:id="35">
    <w:p w14:paraId="36F00038" w14:textId="77777777" w:rsidR="00A51F5D" w:rsidRPr="006A202D" w:rsidRDefault="00A51F5D" w:rsidP="000E7E34">
      <w:pPr>
        <w:pStyle w:val="FootnoteText"/>
        <w:ind w:left="142" w:hanging="142"/>
        <w:jc w:val="left"/>
        <w:rPr>
          <w:sz w:val="18"/>
        </w:rPr>
      </w:pPr>
      <w:r w:rsidRPr="006A202D">
        <w:rPr>
          <w:rStyle w:val="FootnoteReference"/>
          <w:sz w:val="18"/>
        </w:rPr>
        <w:footnoteRef/>
      </w:r>
      <w:r w:rsidRPr="006A202D">
        <w:rPr>
          <w:sz w:val="18"/>
        </w:rPr>
        <w:t xml:space="preserve"> </w:t>
      </w:r>
      <w:r>
        <w:rPr>
          <w:sz w:val="18"/>
        </w:rPr>
        <w:t xml:space="preserve">European Commission (2009). Common Implementation Strategy for the Water Framework Directive (2000/60/EC). Guidance Document No. 23. Guidance document on eutrophication assessment in the context of European water policies. Available at: </w:t>
      </w:r>
      <w:hyperlink r:id="rId40" w:history="1">
        <w:r w:rsidRPr="006A202D">
          <w:rPr>
            <w:rStyle w:val="Hyperlink"/>
            <w:sz w:val="18"/>
          </w:rPr>
          <w:t>https://circabc.europa.eu/sd/a/9060bdb4-8b66-439e-a9b0-a5cfd8db2217/Guidance_document_23_Eutrophication.pdf</w:t>
        </w:r>
      </w:hyperlink>
      <w:r w:rsidRPr="006A202D">
        <w:rPr>
          <w:sz w:val="18"/>
        </w:rPr>
        <w:t xml:space="preserve"> </w:t>
      </w:r>
    </w:p>
  </w:footnote>
  <w:footnote w:id="36">
    <w:p w14:paraId="304523F6" w14:textId="77777777" w:rsidR="00A51F5D" w:rsidRPr="00DA4714" w:rsidRDefault="00A51F5D" w:rsidP="000E7E34">
      <w:pPr>
        <w:pStyle w:val="FootnoteText"/>
        <w:ind w:left="142" w:hanging="142"/>
        <w:jc w:val="left"/>
        <w:rPr>
          <w:sz w:val="18"/>
          <w:lang w:val="fr-FR"/>
        </w:rPr>
      </w:pPr>
      <w:r w:rsidRPr="006A202D">
        <w:rPr>
          <w:rStyle w:val="FootnoteReference"/>
          <w:sz w:val="18"/>
        </w:rPr>
        <w:footnoteRef/>
      </w:r>
      <w:r w:rsidRPr="006A202D">
        <w:rPr>
          <w:sz w:val="18"/>
        </w:rPr>
        <w:t xml:space="preserve"> IOC-UNESCO and UNEP (2016). Large Marine Ecosystems: Status and Trends. </w:t>
      </w:r>
      <w:r w:rsidRPr="00DA4714">
        <w:rPr>
          <w:sz w:val="18"/>
          <w:lang w:val="fr-FR"/>
        </w:rPr>
        <w:t xml:space="preserve">United Nations Environment Programme (UNEP), Nairobi. </w:t>
      </w:r>
      <w:proofErr w:type="spellStart"/>
      <w:r w:rsidRPr="00DA4714">
        <w:rPr>
          <w:sz w:val="18"/>
          <w:lang w:val="fr-FR"/>
        </w:rPr>
        <w:t>Available</w:t>
      </w:r>
      <w:proofErr w:type="spellEnd"/>
      <w:r w:rsidRPr="00DA4714">
        <w:rPr>
          <w:sz w:val="18"/>
          <w:lang w:val="fr-FR"/>
        </w:rPr>
        <w:t xml:space="preserve"> at: </w:t>
      </w:r>
      <w:hyperlink r:id="rId41" w:history="1">
        <w:r w:rsidRPr="00DA4714">
          <w:rPr>
            <w:rStyle w:val="Hyperlink"/>
            <w:sz w:val="18"/>
            <w:lang w:val="fr-FR"/>
          </w:rPr>
          <w:t>http://www.geftwap.org/publications/lmes-technical-report</w:t>
        </w:r>
      </w:hyperlink>
      <w:r w:rsidRPr="00DA4714">
        <w:rPr>
          <w:sz w:val="18"/>
          <w:lang w:val="fr-FR"/>
        </w:rPr>
        <w:t xml:space="preserve"> </w:t>
      </w:r>
    </w:p>
  </w:footnote>
  <w:footnote w:id="37">
    <w:p w14:paraId="67815002" w14:textId="77777777" w:rsidR="00A51F5D" w:rsidRPr="0074011E" w:rsidRDefault="00A51F5D" w:rsidP="0074011E">
      <w:pPr>
        <w:pStyle w:val="FootnoteText"/>
        <w:ind w:left="142" w:hanging="142"/>
        <w:jc w:val="left"/>
        <w:rPr>
          <w:sz w:val="18"/>
          <w:szCs w:val="18"/>
          <w:lang w:val="de-DE"/>
        </w:rPr>
      </w:pPr>
      <w:r w:rsidRPr="0074011E">
        <w:rPr>
          <w:rStyle w:val="FootnoteReference"/>
          <w:sz w:val="18"/>
          <w:szCs w:val="18"/>
        </w:rPr>
        <w:footnoteRef/>
      </w:r>
      <w:r w:rsidRPr="00DA4714">
        <w:rPr>
          <w:sz w:val="18"/>
          <w:szCs w:val="18"/>
          <w:lang w:val="fr-FR"/>
        </w:rPr>
        <w:t xml:space="preserve"> NOAA. ASSETS. </w:t>
      </w:r>
      <w:r w:rsidRPr="0074011E">
        <w:rPr>
          <w:sz w:val="18"/>
          <w:szCs w:val="18"/>
        </w:rPr>
        <w:t xml:space="preserve">Assessment of Estuarine Trophic Status. </w:t>
      </w:r>
      <w:r w:rsidRPr="0074011E">
        <w:rPr>
          <w:sz w:val="18"/>
          <w:szCs w:val="18"/>
          <w:lang w:val="de-DE"/>
        </w:rPr>
        <w:t xml:space="preserve">Online: </w:t>
      </w:r>
      <w:hyperlink r:id="rId42" w:history="1">
        <w:r w:rsidRPr="0074011E">
          <w:rPr>
            <w:rStyle w:val="Hyperlink"/>
            <w:sz w:val="18"/>
            <w:szCs w:val="18"/>
            <w:lang w:val="de-DE"/>
          </w:rPr>
          <w:t>http://www.eutro.org/state.aspx</w:t>
        </w:r>
      </w:hyperlink>
      <w:r w:rsidRPr="0074011E">
        <w:rPr>
          <w:sz w:val="18"/>
          <w:szCs w:val="18"/>
          <w:lang w:val="de-DE"/>
        </w:rPr>
        <w:t xml:space="preserve"> </w:t>
      </w:r>
    </w:p>
  </w:footnote>
  <w:footnote w:id="38">
    <w:p w14:paraId="3A0C1684" w14:textId="77777777" w:rsidR="00A51F5D" w:rsidRPr="0074011E" w:rsidRDefault="00A51F5D" w:rsidP="0074011E">
      <w:pPr>
        <w:spacing w:after="0" w:line="240" w:lineRule="auto"/>
        <w:ind w:left="142" w:hanging="142"/>
        <w:jc w:val="left"/>
        <w:rPr>
          <w:sz w:val="18"/>
          <w:szCs w:val="18"/>
        </w:rPr>
      </w:pPr>
      <w:r w:rsidRPr="0074011E">
        <w:rPr>
          <w:sz w:val="18"/>
          <w:szCs w:val="18"/>
          <w:vertAlign w:val="superscript"/>
        </w:rPr>
        <w:footnoteRef/>
      </w:r>
      <w:r w:rsidRPr="0074011E">
        <w:rPr>
          <w:sz w:val="18"/>
          <w:szCs w:val="18"/>
        </w:rPr>
        <w:t xml:space="preserve"> OSPAR (2017). Marine Litter Indicators. Website: </w:t>
      </w:r>
      <w:hyperlink r:id="rId43">
        <w:r w:rsidRPr="0074011E">
          <w:rPr>
            <w:color w:val="1155CC"/>
            <w:sz w:val="18"/>
            <w:szCs w:val="18"/>
            <w:u w:val="single"/>
          </w:rPr>
          <w:t>https://www.ospar.org/work-areas/eiha/marine-litter/marine-litter-indicators</w:t>
        </w:r>
      </w:hyperlink>
      <w:r w:rsidRPr="0074011E">
        <w:rPr>
          <w:sz w:val="18"/>
          <w:szCs w:val="18"/>
        </w:rPr>
        <w:t xml:space="preserve"> </w:t>
      </w:r>
    </w:p>
  </w:footnote>
  <w:footnote w:id="39">
    <w:p w14:paraId="7CC8A40F" w14:textId="77777777" w:rsidR="00A51F5D" w:rsidRPr="0074011E" w:rsidRDefault="00A51F5D" w:rsidP="0074011E">
      <w:pPr>
        <w:spacing w:after="0" w:line="240" w:lineRule="auto"/>
        <w:ind w:left="142" w:hanging="142"/>
        <w:jc w:val="left"/>
        <w:rPr>
          <w:sz w:val="18"/>
          <w:szCs w:val="18"/>
        </w:rPr>
      </w:pPr>
      <w:r w:rsidRPr="0074011E">
        <w:rPr>
          <w:sz w:val="18"/>
          <w:szCs w:val="18"/>
          <w:vertAlign w:val="superscript"/>
        </w:rPr>
        <w:footnoteRef/>
      </w:r>
      <w:r w:rsidRPr="0074011E">
        <w:rPr>
          <w:sz w:val="18"/>
          <w:szCs w:val="18"/>
        </w:rPr>
        <w:t xml:space="preserve"> </w:t>
      </w:r>
      <w:r w:rsidRPr="0074011E">
        <w:rPr>
          <w:rFonts w:eastAsia="Arial" w:cs="Arial"/>
          <w:color w:val="000000"/>
          <w:sz w:val="18"/>
          <w:szCs w:val="18"/>
          <w:lang w:val="en" w:eastAsia="en-GB"/>
        </w:rPr>
        <w:t>OSPAR (2010). Guidelines for monitoring marine litter on the beaches in the OSPAR Maritime Area</w:t>
      </w:r>
      <w:r w:rsidRPr="0074011E">
        <w:rPr>
          <w:sz w:val="18"/>
          <w:szCs w:val="18"/>
        </w:rPr>
        <w:t xml:space="preserve">. Available at: </w:t>
      </w:r>
      <w:hyperlink r:id="rId44">
        <w:r w:rsidRPr="0074011E">
          <w:rPr>
            <w:color w:val="1155CC"/>
            <w:sz w:val="18"/>
            <w:szCs w:val="18"/>
            <w:u w:val="single"/>
          </w:rPr>
          <w:t>https://www.ospar.org/ospar-data/10-02e_beachlitter%20guideline_english%20only.pdf</w:t>
        </w:r>
      </w:hyperlink>
      <w:r w:rsidRPr="0074011E">
        <w:rPr>
          <w:sz w:val="18"/>
          <w:szCs w:val="18"/>
        </w:rPr>
        <w:t xml:space="preserve"> </w:t>
      </w:r>
    </w:p>
  </w:footnote>
  <w:footnote w:id="40">
    <w:p w14:paraId="384AD90C" w14:textId="77777777" w:rsidR="00A51F5D" w:rsidRPr="0074011E" w:rsidRDefault="00A51F5D" w:rsidP="0074011E">
      <w:pPr>
        <w:spacing w:after="0" w:line="240" w:lineRule="auto"/>
        <w:ind w:left="142" w:hanging="142"/>
        <w:jc w:val="left"/>
        <w:rPr>
          <w:sz w:val="18"/>
          <w:szCs w:val="18"/>
        </w:rPr>
      </w:pPr>
      <w:r w:rsidRPr="0074011E">
        <w:rPr>
          <w:sz w:val="18"/>
          <w:szCs w:val="18"/>
          <w:vertAlign w:val="superscript"/>
        </w:rPr>
        <w:footnoteRef/>
      </w:r>
      <w:r w:rsidRPr="0074011E">
        <w:rPr>
          <w:sz w:val="18"/>
          <w:szCs w:val="18"/>
        </w:rPr>
        <w:t xml:space="preserve"> OSPAR (2014). Marine Litter Regional Action Plan. Available from: </w:t>
      </w:r>
      <w:hyperlink r:id="rId45" w:history="1">
        <w:r w:rsidRPr="0074011E">
          <w:rPr>
            <w:rStyle w:val="Hyperlink"/>
            <w:sz w:val="18"/>
            <w:szCs w:val="18"/>
          </w:rPr>
          <w:t>https://www.ospar.org/documents?v=34422</w:t>
        </w:r>
      </w:hyperlink>
      <w:r w:rsidRPr="0074011E">
        <w:rPr>
          <w:sz w:val="18"/>
          <w:szCs w:val="18"/>
        </w:rPr>
        <w:t xml:space="preserve"> </w:t>
      </w:r>
    </w:p>
  </w:footnote>
  <w:footnote w:id="41">
    <w:p w14:paraId="2A75761B" w14:textId="77777777" w:rsidR="00A51F5D" w:rsidRPr="0074011E" w:rsidRDefault="00A51F5D" w:rsidP="0074011E">
      <w:pPr>
        <w:pStyle w:val="FootnoteText"/>
        <w:ind w:left="142" w:hanging="142"/>
        <w:jc w:val="left"/>
        <w:rPr>
          <w:sz w:val="18"/>
          <w:szCs w:val="18"/>
        </w:rPr>
      </w:pPr>
      <w:r w:rsidRPr="0074011E">
        <w:rPr>
          <w:rStyle w:val="FootnoteReference"/>
          <w:sz w:val="18"/>
          <w:szCs w:val="18"/>
        </w:rPr>
        <w:footnoteRef/>
      </w:r>
      <w:r w:rsidRPr="0074011E">
        <w:rPr>
          <w:sz w:val="18"/>
          <w:szCs w:val="18"/>
        </w:rPr>
        <w:t xml:space="preserve"> OSPAR Marine Litter Regional Action Plan Communication Plan. Available from: </w:t>
      </w:r>
      <w:hyperlink r:id="rId46" w:history="1">
        <w:r w:rsidRPr="0074011E">
          <w:rPr>
            <w:rStyle w:val="Hyperlink"/>
            <w:sz w:val="18"/>
            <w:szCs w:val="18"/>
          </w:rPr>
          <w:t>https://www.ospar.org/site/assets/files/2019/ml_rap_comms_plan-1.pdf</w:t>
        </w:r>
      </w:hyperlink>
      <w:r w:rsidRPr="0074011E">
        <w:rPr>
          <w:sz w:val="18"/>
          <w:szCs w:val="18"/>
        </w:rPr>
        <w:t xml:space="preserve"> </w:t>
      </w:r>
    </w:p>
  </w:footnote>
  <w:footnote w:id="42">
    <w:p w14:paraId="7740ADFE" w14:textId="77777777" w:rsidR="00A51F5D" w:rsidRPr="0074011E" w:rsidRDefault="00A51F5D" w:rsidP="0074011E">
      <w:pPr>
        <w:pStyle w:val="FootnoteText"/>
        <w:ind w:left="142" w:hanging="142"/>
        <w:jc w:val="left"/>
        <w:rPr>
          <w:sz w:val="18"/>
          <w:szCs w:val="18"/>
        </w:rPr>
      </w:pPr>
      <w:r w:rsidRPr="0074011E">
        <w:rPr>
          <w:rStyle w:val="FootnoteReference"/>
          <w:sz w:val="18"/>
          <w:szCs w:val="18"/>
        </w:rPr>
        <w:footnoteRef/>
      </w:r>
      <w:r w:rsidRPr="0074011E">
        <w:rPr>
          <w:sz w:val="18"/>
          <w:szCs w:val="18"/>
        </w:rPr>
        <w:t xml:space="preserve"> OSPAR Commission (2007). OSPAR Pilot project on monitoring marine beach litter. Monitoring of marine litter on beaches in the OSPAR Region. Biodiversity series.</w:t>
      </w:r>
    </w:p>
  </w:footnote>
  <w:footnote w:id="43">
    <w:p w14:paraId="075FCE5B" w14:textId="77777777" w:rsidR="00A51F5D" w:rsidRPr="0074011E" w:rsidRDefault="00A51F5D" w:rsidP="0074011E">
      <w:pPr>
        <w:spacing w:after="0" w:line="240" w:lineRule="auto"/>
        <w:ind w:left="142" w:hanging="142"/>
        <w:jc w:val="left"/>
        <w:rPr>
          <w:sz w:val="18"/>
          <w:szCs w:val="18"/>
        </w:rPr>
      </w:pPr>
      <w:r w:rsidRPr="0074011E">
        <w:rPr>
          <w:sz w:val="18"/>
          <w:szCs w:val="18"/>
          <w:vertAlign w:val="superscript"/>
        </w:rPr>
        <w:footnoteRef/>
      </w:r>
      <w:r w:rsidRPr="0074011E">
        <w:rPr>
          <w:sz w:val="18"/>
          <w:szCs w:val="18"/>
        </w:rPr>
        <w:t xml:space="preserve"> IA2017 – Beach Litter – Average Number of Litter Items. Online data viewer: </w:t>
      </w:r>
      <w:hyperlink r:id="rId47">
        <w:r w:rsidRPr="0074011E">
          <w:rPr>
            <w:color w:val="1155CC"/>
            <w:sz w:val="18"/>
            <w:szCs w:val="18"/>
            <w:u w:val="single"/>
          </w:rPr>
          <w:t>http://odims.ospar.org/maps/526</w:t>
        </w:r>
      </w:hyperlink>
      <w:r w:rsidRPr="0074011E">
        <w:rPr>
          <w:sz w:val="18"/>
          <w:szCs w:val="18"/>
        </w:rPr>
        <w:t xml:space="preserve"> </w:t>
      </w:r>
    </w:p>
  </w:footnote>
  <w:footnote w:id="44">
    <w:p w14:paraId="017C2DE3" w14:textId="77777777" w:rsidR="00A51F5D" w:rsidRPr="002B5052" w:rsidRDefault="00A51F5D" w:rsidP="0074011E">
      <w:pPr>
        <w:spacing w:after="0" w:line="240" w:lineRule="auto"/>
        <w:ind w:left="142" w:hanging="142"/>
        <w:jc w:val="left"/>
        <w:rPr>
          <w:sz w:val="18"/>
          <w:szCs w:val="18"/>
        </w:rPr>
      </w:pPr>
      <w:r w:rsidRPr="0074011E">
        <w:rPr>
          <w:sz w:val="18"/>
          <w:szCs w:val="18"/>
          <w:vertAlign w:val="superscript"/>
        </w:rPr>
        <w:footnoteRef/>
      </w:r>
      <w:r w:rsidRPr="0074011E">
        <w:rPr>
          <w:sz w:val="18"/>
          <w:szCs w:val="18"/>
        </w:rPr>
        <w:t xml:space="preserve"> OSPAR Beach Litter Database: </w:t>
      </w:r>
      <w:hyperlink r:id="rId48" w:history="1">
        <w:r w:rsidRPr="0074011E">
          <w:rPr>
            <w:rStyle w:val="Hyperlink"/>
            <w:sz w:val="18"/>
            <w:szCs w:val="18"/>
          </w:rPr>
          <w:t>https://www.mcsuk.org/ospar/</w:t>
        </w:r>
      </w:hyperlink>
      <w:r w:rsidRPr="002B5052">
        <w:rPr>
          <w:sz w:val="18"/>
          <w:szCs w:val="18"/>
        </w:rPr>
        <w:t xml:space="preserve"> </w:t>
      </w:r>
    </w:p>
  </w:footnote>
  <w:footnote w:id="45">
    <w:p w14:paraId="13F9131E" w14:textId="77777777" w:rsidR="00A51F5D" w:rsidRPr="0074011E" w:rsidRDefault="00A51F5D" w:rsidP="0074011E">
      <w:pPr>
        <w:spacing w:after="0" w:line="240" w:lineRule="auto"/>
        <w:ind w:left="142" w:hanging="142"/>
        <w:jc w:val="left"/>
        <w:rPr>
          <w:sz w:val="18"/>
          <w:szCs w:val="18"/>
        </w:rPr>
      </w:pPr>
      <w:r w:rsidRPr="0074011E">
        <w:rPr>
          <w:sz w:val="18"/>
          <w:szCs w:val="18"/>
          <w:vertAlign w:val="superscript"/>
        </w:rPr>
        <w:footnoteRef/>
      </w:r>
      <w:r w:rsidRPr="0074011E">
        <w:rPr>
          <w:sz w:val="18"/>
          <w:szCs w:val="18"/>
        </w:rPr>
        <w:t xml:space="preserve"> HELCOM (2017). Measuring Progress for the same Targets in the Baltic Sea. Available at: </w:t>
      </w:r>
      <w:hyperlink r:id="rId49" w:history="1">
        <w:r w:rsidRPr="0074011E">
          <w:rPr>
            <w:rStyle w:val="Hyperlink"/>
            <w:sz w:val="18"/>
            <w:szCs w:val="18"/>
          </w:rPr>
          <w:t>http://www.helcom.fi/Lists/Publications/BSEP150.pdf</w:t>
        </w:r>
      </w:hyperlink>
      <w:r w:rsidRPr="0074011E">
        <w:rPr>
          <w:sz w:val="18"/>
          <w:szCs w:val="18"/>
        </w:rPr>
        <w:t xml:space="preserve"> </w:t>
      </w:r>
    </w:p>
  </w:footnote>
  <w:footnote w:id="46">
    <w:p w14:paraId="555F1B79" w14:textId="77777777" w:rsidR="00A51F5D" w:rsidRPr="001F78AA" w:rsidRDefault="00A51F5D" w:rsidP="0074011E">
      <w:pPr>
        <w:pStyle w:val="FootnoteText"/>
        <w:ind w:left="142" w:hanging="142"/>
        <w:jc w:val="left"/>
        <w:rPr>
          <w:sz w:val="18"/>
          <w:szCs w:val="18"/>
        </w:rPr>
      </w:pPr>
      <w:r w:rsidRPr="0074011E">
        <w:rPr>
          <w:rStyle w:val="FootnoteReference"/>
          <w:sz w:val="18"/>
          <w:szCs w:val="18"/>
        </w:rPr>
        <w:footnoteRef/>
      </w:r>
      <w:r w:rsidRPr="0074011E">
        <w:rPr>
          <w:sz w:val="18"/>
          <w:szCs w:val="18"/>
        </w:rPr>
        <w:t xml:space="preserve"> HELCOM (2017). Sub-Programme: </w:t>
      </w:r>
      <w:proofErr w:type="spellStart"/>
      <w:r w:rsidRPr="0074011E">
        <w:rPr>
          <w:sz w:val="18"/>
          <w:szCs w:val="18"/>
        </w:rPr>
        <w:t>Macrolitter</w:t>
      </w:r>
      <w:proofErr w:type="spellEnd"/>
      <w:r w:rsidRPr="0074011E">
        <w:rPr>
          <w:sz w:val="18"/>
          <w:szCs w:val="18"/>
        </w:rPr>
        <w:t xml:space="preserve"> Characteristics and Abundance/Volume. </w:t>
      </w:r>
      <w:r w:rsidRPr="001F78AA">
        <w:rPr>
          <w:sz w:val="18"/>
          <w:szCs w:val="18"/>
        </w:rPr>
        <w:t xml:space="preserve">Website: </w:t>
      </w:r>
      <w:hyperlink r:id="rId50" w:history="1">
        <w:r w:rsidRPr="001F78AA">
          <w:rPr>
            <w:rStyle w:val="Hyperlink"/>
            <w:rFonts w:eastAsia="Arial" w:cs="Arial"/>
            <w:sz w:val="18"/>
            <w:szCs w:val="18"/>
            <w:lang w:eastAsia="en-GB"/>
          </w:rPr>
          <w:t>http://www.helcom.fi/action-areas/monitoring-and-assessment/monitoring-manual/litter/macrolitter-characteristics-and-abundance-volume</w:t>
        </w:r>
      </w:hyperlink>
    </w:p>
  </w:footnote>
  <w:footnote w:id="47">
    <w:p w14:paraId="3CADD16D" w14:textId="77777777" w:rsidR="00A51F5D" w:rsidRPr="0074011E" w:rsidRDefault="00A51F5D" w:rsidP="0074011E">
      <w:pPr>
        <w:pStyle w:val="FootnoteText"/>
        <w:ind w:left="142" w:hanging="142"/>
        <w:jc w:val="left"/>
        <w:rPr>
          <w:sz w:val="18"/>
          <w:szCs w:val="18"/>
        </w:rPr>
      </w:pPr>
      <w:r w:rsidRPr="0074011E">
        <w:rPr>
          <w:rStyle w:val="FootnoteReference"/>
          <w:sz w:val="18"/>
          <w:szCs w:val="18"/>
        </w:rPr>
        <w:footnoteRef/>
      </w:r>
      <w:r w:rsidRPr="001F78AA">
        <w:rPr>
          <w:sz w:val="18"/>
          <w:szCs w:val="18"/>
        </w:rPr>
        <w:t xml:space="preserve"> ICES/CIEM. </w:t>
      </w:r>
      <w:proofErr w:type="spellStart"/>
      <w:r w:rsidRPr="0074011E">
        <w:rPr>
          <w:sz w:val="18"/>
          <w:szCs w:val="18"/>
        </w:rPr>
        <w:t>Datras</w:t>
      </w:r>
      <w:proofErr w:type="spellEnd"/>
      <w:r w:rsidRPr="0074011E">
        <w:rPr>
          <w:sz w:val="18"/>
          <w:szCs w:val="18"/>
        </w:rPr>
        <w:t xml:space="preserve">: Survey descriptions: Trawl Survey Details. Website: </w:t>
      </w:r>
      <w:hyperlink r:id="rId51" w:anchor="IBTS" w:history="1">
        <w:r w:rsidRPr="0074011E">
          <w:rPr>
            <w:color w:val="1155CC"/>
            <w:sz w:val="18"/>
            <w:szCs w:val="18"/>
          </w:rPr>
          <w:t>http://datras.ices.dk/Home/Descriptions.aspx#IBTS</w:t>
        </w:r>
      </w:hyperlink>
      <w:r w:rsidRPr="0074011E">
        <w:rPr>
          <w:sz w:val="18"/>
          <w:szCs w:val="18"/>
        </w:rPr>
        <w:t xml:space="preserve"> </w:t>
      </w:r>
    </w:p>
  </w:footnote>
  <w:footnote w:id="48">
    <w:p w14:paraId="73482A4C" w14:textId="77777777" w:rsidR="00A51F5D" w:rsidRPr="0074011E" w:rsidRDefault="00A51F5D" w:rsidP="0074011E">
      <w:pPr>
        <w:pStyle w:val="FootnoteText"/>
        <w:ind w:left="142" w:hanging="142"/>
        <w:jc w:val="left"/>
        <w:rPr>
          <w:sz w:val="18"/>
          <w:szCs w:val="18"/>
        </w:rPr>
      </w:pPr>
      <w:r w:rsidRPr="0074011E">
        <w:rPr>
          <w:rStyle w:val="FootnoteReference"/>
          <w:sz w:val="18"/>
          <w:szCs w:val="18"/>
        </w:rPr>
        <w:footnoteRef/>
      </w:r>
      <w:r w:rsidRPr="0074011E">
        <w:rPr>
          <w:sz w:val="18"/>
          <w:szCs w:val="18"/>
        </w:rPr>
        <w:t xml:space="preserve"> HELCOM (2017). Sub-Programme: </w:t>
      </w:r>
      <w:proofErr w:type="spellStart"/>
      <w:r w:rsidRPr="0074011E">
        <w:rPr>
          <w:sz w:val="18"/>
          <w:szCs w:val="18"/>
        </w:rPr>
        <w:t>Microlitter</w:t>
      </w:r>
      <w:proofErr w:type="spellEnd"/>
      <w:r w:rsidRPr="0074011E">
        <w:rPr>
          <w:sz w:val="18"/>
          <w:szCs w:val="18"/>
        </w:rPr>
        <w:t xml:space="preserve"> Particle Abundance and Characteristics. Website: </w:t>
      </w:r>
      <w:hyperlink r:id="rId52" w:anchor="Requirements" w:history="1">
        <w:r w:rsidRPr="0074011E">
          <w:rPr>
            <w:rStyle w:val="Hyperlink"/>
            <w:rFonts w:eastAsia="Arial" w:cs="Arial"/>
            <w:sz w:val="18"/>
            <w:szCs w:val="18"/>
            <w:lang w:val="en" w:eastAsia="en-GB"/>
          </w:rPr>
          <w:t>http://www.helcom.fi/action-areas/monitoring-and-assessment/monitoring-manual/litter/litter-microparticle-abundance-volume#Requirements</w:t>
        </w:r>
      </w:hyperlink>
    </w:p>
  </w:footnote>
  <w:footnote w:id="49">
    <w:p w14:paraId="328B8E6F" w14:textId="77777777" w:rsidR="00A51F5D" w:rsidRPr="0074011E" w:rsidRDefault="00A51F5D" w:rsidP="0074011E">
      <w:pPr>
        <w:spacing w:after="0" w:line="240" w:lineRule="auto"/>
        <w:ind w:left="142" w:hanging="142"/>
        <w:jc w:val="left"/>
        <w:rPr>
          <w:sz w:val="18"/>
          <w:szCs w:val="18"/>
        </w:rPr>
      </w:pPr>
      <w:r w:rsidRPr="0074011E">
        <w:rPr>
          <w:sz w:val="18"/>
          <w:szCs w:val="18"/>
          <w:vertAlign w:val="superscript"/>
        </w:rPr>
        <w:footnoteRef/>
      </w:r>
      <w:r w:rsidRPr="0074011E">
        <w:rPr>
          <w:sz w:val="18"/>
          <w:szCs w:val="18"/>
        </w:rPr>
        <w:t xml:space="preserve"> HELCOM (2017). Monitoring Manual. Online: </w:t>
      </w:r>
      <w:hyperlink r:id="rId53" w:anchor="Litter">
        <w:r w:rsidRPr="0074011E">
          <w:rPr>
            <w:color w:val="1155CC"/>
            <w:sz w:val="18"/>
            <w:szCs w:val="18"/>
            <w:u w:val="single"/>
          </w:rPr>
          <w:t>http://www.helcom.fi/action-areas/monitoring-and-assessment/monitoring-manual/introduction#Litter</w:t>
        </w:r>
      </w:hyperlink>
      <w:r w:rsidRPr="0074011E">
        <w:rPr>
          <w:sz w:val="18"/>
          <w:szCs w:val="18"/>
        </w:rPr>
        <w:t xml:space="preserve"> </w:t>
      </w:r>
    </w:p>
  </w:footnote>
  <w:footnote w:id="50">
    <w:p w14:paraId="2EE416A9" w14:textId="77777777" w:rsidR="00A51F5D" w:rsidRPr="0074011E" w:rsidRDefault="00A51F5D" w:rsidP="0074011E">
      <w:pPr>
        <w:spacing w:after="0" w:line="240" w:lineRule="auto"/>
        <w:ind w:left="142" w:hanging="142"/>
        <w:jc w:val="left"/>
        <w:rPr>
          <w:sz w:val="18"/>
          <w:szCs w:val="18"/>
        </w:rPr>
      </w:pPr>
      <w:r w:rsidRPr="0074011E">
        <w:rPr>
          <w:sz w:val="18"/>
          <w:szCs w:val="18"/>
          <w:vertAlign w:val="superscript"/>
        </w:rPr>
        <w:footnoteRef/>
      </w:r>
      <w:r w:rsidRPr="0074011E">
        <w:rPr>
          <w:sz w:val="18"/>
          <w:szCs w:val="18"/>
        </w:rPr>
        <w:t xml:space="preserve"> HELCOM (2015). Marine litter action plan. Available at: </w:t>
      </w:r>
      <w:hyperlink r:id="rId54">
        <w:r w:rsidRPr="0074011E">
          <w:rPr>
            <w:color w:val="1155CC"/>
            <w:sz w:val="18"/>
            <w:szCs w:val="18"/>
            <w:u w:val="single"/>
          </w:rPr>
          <w:t>http://www.helcom.fi/action-areas/marine-litter-and-noise/marine-litter/marine-litter-action-plan</w:t>
        </w:r>
      </w:hyperlink>
      <w:r w:rsidRPr="0074011E">
        <w:rPr>
          <w:sz w:val="18"/>
          <w:szCs w:val="18"/>
        </w:rPr>
        <w:t xml:space="preserve"> </w:t>
      </w:r>
    </w:p>
  </w:footnote>
  <w:footnote w:id="51">
    <w:p w14:paraId="7F461F2B" w14:textId="77777777" w:rsidR="00A51F5D" w:rsidRPr="00263D5C" w:rsidRDefault="00A51F5D" w:rsidP="0074011E">
      <w:pPr>
        <w:pStyle w:val="FootnoteText"/>
        <w:ind w:left="142" w:hanging="142"/>
        <w:jc w:val="left"/>
        <w:rPr>
          <w:sz w:val="18"/>
          <w:szCs w:val="18"/>
        </w:rPr>
      </w:pPr>
      <w:r w:rsidRPr="0074011E">
        <w:rPr>
          <w:rStyle w:val="FootnoteReference"/>
          <w:sz w:val="18"/>
          <w:szCs w:val="18"/>
        </w:rPr>
        <w:footnoteRef/>
      </w:r>
      <w:r w:rsidRPr="0074011E">
        <w:rPr>
          <w:sz w:val="18"/>
          <w:szCs w:val="18"/>
        </w:rPr>
        <w:t xml:space="preserve"> HELCOM (2013). HELCOM Monitoring and Assessment Strategy. Available at: </w:t>
      </w:r>
      <w:hyperlink r:id="rId55" w:history="1">
        <w:r w:rsidRPr="0074011E">
          <w:rPr>
            <w:rStyle w:val="Hyperlink"/>
            <w:sz w:val="18"/>
            <w:szCs w:val="18"/>
          </w:rPr>
          <w:t>http://www.helcom.fi/Documents/Action%20areas/Monitoring%20and%20assessment/Monitoring%20and%20assessment%20strategy/Monitoring%20and%20assessment%20strategy.pdf</w:t>
        </w:r>
      </w:hyperlink>
      <w:r w:rsidRPr="00263D5C">
        <w:rPr>
          <w:sz w:val="18"/>
          <w:szCs w:val="18"/>
        </w:rPr>
        <w:t xml:space="preserve"> </w:t>
      </w:r>
    </w:p>
  </w:footnote>
  <w:footnote w:id="52">
    <w:p w14:paraId="4026A34A" w14:textId="77777777" w:rsidR="00A51F5D" w:rsidRPr="0074011E" w:rsidRDefault="00A51F5D" w:rsidP="0074011E">
      <w:pPr>
        <w:spacing w:after="0" w:line="240" w:lineRule="auto"/>
        <w:ind w:left="142" w:hanging="142"/>
        <w:jc w:val="left"/>
        <w:rPr>
          <w:sz w:val="18"/>
          <w:szCs w:val="18"/>
        </w:rPr>
      </w:pPr>
      <w:r w:rsidRPr="0074011E">
        <w:rPr>
          <w:sz w:val="18"/>
          <w:szCs w:val="18"/>
          <w:vertAlign w:val="superscript"/>
        </w:rPr>
        <w:footnoteRef/>
      </w:r>
      <w:r w:rsidRPr="0074011E">
        <w:rPr>
          <w:sz w:val="18"/>
          <w:szCs w:val="18"/>
        </w:rPr>
        <w:t xml:space="preserve"> UNEP/MAP (2016). Integrated Monitoring and Assessment Guidance. Available at: </w:t>
      </w:r>
      <w:hyperlink r:id="rId56">
        <w:r w:rsidRPr="0074011E">
          <w:rPr>
            <w:color w:val="1155CC"/>
            <w:sz w:val="18"/>
            <w:szCs w:val="18"/>
            <w:u w:val="single"/>
          </w:rPr>
          <w:t>http://www.rac-spa.org/sites/default/files/ecap/ig22_inf7.pdf</w:t>
        </w:r>
      </w:hyperlink>
      <w:r w:rsidRPr="0074011E">
        <w:rPr>
          <w:sz w:val="18"/>
          <w:szCs w:val="18"/>
        </w:rPr>
        <w:t xml:space="preserve"> (from page 93)</w:t>
      </w:r>
    </w:p>
  </w:footnote>
  <w:footnote w:id="53">
    <w:p w14:paraId="255332AA" w14:textId="77777777" w:rsidR="00A51F5D" w:rsidRPr="00DA4714" w:rsidRDefault="00A51F5D" w:rsidP="0074011E">
      <w:pPr>
        <w:spacing w:after="0" w:line="240" w:lineRule="auto"/>
        <w:ind w:left="142" w:hanging="142"/>
        <w:jc w:val="left"/>
        <w:rPr>
          <w:sz w:val="18"/>
          <w:szCs w:val="18"/>
          <w:lang w:val="fr-FR"/>
        </w:rPr>
      </w:pPr>
      <w:r w:rsidRPr="0074011E">
        <w:rPr>
          <w:sz w:val="18"/>
          <w:szCs w:val="18"/>
          <w:vertAlign w:val="superscript"/>
        </w:rPr>
        <w:footnoteRef/>
      </w:r>
      <w:r w:rsidRPr="0074011E">
        <w:rPr>
          <w:sz w:val="18"/>
          <w:szCs w:val="18"/>
        </w:rPr>
        <w:t xml:space="preserve"> UNEP/MAP (2017). Integrated Monitoring and Assessment Programme of the Mediterranean Sea and Coast and Related Assessment Criteria. </w:t>
      </w:r>
      <w:r w:rsidRPr="00DA4714">
        <w:rPr>
          <w:sz w:val="18"/>
          <w:szCs w:val="18"/>
          <w:lang w:val="fr-FR"/>
        </w:rPr>
        <w:t xml:space="preserve">UN </w:t>
      </w:r>
      <w:proofErr w:type="spellStart"/>
      <w:r w:rsidRPr="00DA4714">
        <w:rPr>
          <w:sz w:val="18"/>
          <w:szCs w:val="18"/>
          <w:lang w:val="fr-FR"/>
        </w:rPr>
        <w:t>Environment</w:t>
      </w:r>
      <w:proofErr w:type="spellEnd"/>
      <w:r w:rsidRPr="00DA4714">
        <w:rPr>
          <w:sz w:val="18"/>
          <w:szCs w:val="18"/>
          <w:lang w:val="fr-FR"/>
        </w:rPr>
        <w:t xml:space="preserve">/MAP </w:t>
      </w:r>
      <w:proofErr w:type="spellStart"/>
      <w:r w:rsidRPr="00DA4714">
        <w:rPr>
          <w:sz w:val="18"/>
          <w:szCs w:val="18"/>
          <w:lang w:val="fr-FR"/>
        </w:rPr>
        <w:t>Athens</w:t>
      </w:r>
      <w:proofErr w:type="spellEnd"/>
      <w:r w:rsidRPr="00DA4714">
        <w:rPr>
          <w:sz w:val="18"/>
          <w:szCs w:val="18"/>
          <w:lang w:val="fr-FR"/>
        </w:rPr>
        <w:t xml:space="preserve">, </w:t>
      </w:r>
      <w:proofErr w:type="spellStart"/>
      <w:r w:rsidRPr="00DA4714">
        <w:rPr>
          <w:sz w:val="18"/>
          <w:szCs w:val="18"/>
          <w:lang w:val="fr-FR"/>
        </w:rPr>
        <w:t>Greece</w:t>
      </w:r>
      <w:proofErr w:type="spellEnd"/>
      <w:r w:rsidRPr="00DA4714">
        <w:rPr>
          <w:sz w:val="18"/>
          <w:szCs w:val="18"/>
          <w:lang w:val="fr-FR"/>
        </w:rPr>
        <w:t xml:space="preserve">. </w:t>
      </w:r>
      <w:proofErr w:type="spellStart"/>
      <w:r w:rsidRPr="00DA4714">
        <w:rPr>
          <w:sz w:val="18"/>
          <w:szCs w:val="18"/>
          <w:lang w:val="fr-FR"/>
        </w:rPr>
        <w:t>Available</w:t>
      </w:r>
      <w:proofErr w:type="spellEnd"/>
      <w:r w:rsidRPr="00DA4714">
        <w:rPr>
          <w:sz w:val="18"/>
          <w:szCs w:val="18"/>
          <w:lang w:val="fr-FR"/>
        </w:rPr>
        <w:t xml:space="preserve"> at: </w:t>
      </w:r>
      <w:hyperlink r:id="rId57">
        <w:r w:rsidRPr="00DA4714">
          <w:rPr>
            <w:color w:val="1155CC"/>
            <w:sz w:val="18"/>
            <w:szCs w:val="18"/>
            <w:u w:val="single"/>
            <w:lang w:val="fr-FR"/>
          </w:rPr>
          <w:t>https://wedocs.unep.org/bitstream/handle/20.500.11822/17012/imap_2017_eng.pdf?sequence=5&amp;isAllowed=y</w:t>
        </w:r>
      </w:hyperlink>
      <w:r w:rsidRPr="00DA4714">
        <w:rPr>
          <w:sz w:val="18"/>
          <w:szCs w:val="18"/>
          <w:lang w:val="fr-FR"/>
        </w:rPr>
        <w:t xml:space="preserve"> (pages 21-23)</w:t>
      </w:r>
    </w:p>
  </w:footnote>
  <w:footnote w:id="54">
    <w:p w14:paraId="03CB6300" w14:textId="77777777" w:rsidR="00A51F5D" w:rsidRPr="0074011E" w:rsidRDefault="00A51F5D" w:rsidP="0074011E">
      <w:pPr>
        <w:spacing w:after="0" w:line="240" w:lineRule="auto"/>
        <w:ind w:left="142" w:hanging="142"/>
        <w:jc w:val="left"/>
        <w:rPr>
          <w:sz w:val="18"/>
          <w:szCs w:val="18"/>
        </w:rPr>
      </w:pPr>
      <w:r w:rsidRPr="0074011E">
        <w:rPr>
          <w:sz w:val="18"/>
          <w:szCs w:val="18"/>
          <w:vertAlign w:val="superscript"/>
        </w:rPr>
        <w:footnoteRef/>
      </w:r>
      <w:r w:rsidRPr="0074011E">
        <w:rPr>
          <w:sz w:val="18"/>
          <w:szCs w:val="18"/>
        </w:rPr>
        <w:t xml:space="preserve"> UNEP(DEPI)/MED. Decision IG.21/7. Regional Plan on Marine Litter Management in the Mediterranean in the Framework of Article 15 of the Land Based Sources Protocol. Available at: </w:t>
      </w:r>
      <w:hyperlink r:id="rId58">
        <w:r w:rsidRPr="0074011E">
          <w:rPr>
            <w:color w:val="1155CC"/>
            <w:sz w:val="18"/>
            <w:szCs w:val="18"/>
            <w:u w:val="single"/>
          </w:rPr>
          <w:t>https://wedocs.unep.org/rest/bitstreams/8222/retrieve</w:t>
        </w:r>
      </w:hyperlink>
      <w:r w:rsidRPr="0074011E">
        <w:rPr>
          <w:sz w:val="18"/>
          <w:szCs w:val="18"/>
        </w:rPr>
        <w:t xml:space="preserve"> </w:t>
      </w:r>
    </w:p>
  </w:footnote>
  <w:footnote w:id="55">
    <w:p w14:paraId="2CA1B62B" w14:textId="526B0CEE" w:rsidR="00A51F5D" w:rsidRPr="001F78AA" w:rsidRDefault="00A51F5D" w:rsidP="0074011E">
      <w:pPr>
        <w:pStyle w:val="FootnoteText"/>
        <w:ind w:left="142" w:hanging="142"/>
        <w:jc w:val="left"/>
        <w:rPr>
          <w:sz w:val="18"/>
          <w:szCs w:val="18"/>
          <w:lang w:val="fr-FR"/>
        </w:rPr>
      </w:pPr>
      <w:r w:rsidRPr="0074011E">
        <w:rPr>
          <w:rStyle w:val="FootnoteReference"/>
          <w:sz w:val="18"/>
          <w:szCs w:val="18"/>
        </w:rPr>
        <w:footnoteRef/>
      </w:r>
      <w:r w:rsidRPr="0074011E">
        <w:rPr>
          <w:sz w:val="18"/>
          <w:szCs w:val="18"/>
        </w:rPr>
        <w:t xml:space="preserve"> Black Sea Convention (2009). Strategic Action Plan for the Environmental Protection and Rehabilitation of the Black Sea. </w:t>
      </w:r>
      <w:r w:rsidRPr="001F78AA">
        <w:rPr>
          <w:sz w:val="18"/>
          <w:szCs w:val="18"/>
          <w:lang w:val="fr-FR"/>
        </w:rPr>
        <w:t xml:space="preserve">Online: </w:t>
      </w:r>
      <w:hyperlink r:id="rId59" w:anchor="_Toc222222324" w:history="1">
        <w:r w:rsidRPr="001F78AA">
          <w:rPr>
            <w:rStyle w:val="Hyperlink"/>
            <w:sz w:val="18"/>
            <w:szCs w:val="18"/>
            <w:lang w:val="fr-FR"/>
          </w:rPr>
          <w:t>http://www.blacksea-commission.org/_bssap2009.asp#_Toc222222324</w:t>
        </w:r>
      </w:hyperlink>
    </w:p>
  </w:footnote>
  <w:footnote w:id="56">
    <w:p w14:paraId="52D647D1" w14:textId="77777777" w:rsidR="00A51F5D" w:rsidRPr="0074011E" w:rsidRDefault="00A51F5D" w:rsidP="0074011E">
      <w:pPr>
        <w:spacing w:after="0" w:line="240" w:lineRule="auto"/>
        <w:ind w:left="142" w:hanging="142"/>
        <w:jc w:val="left"/>
        <w:rPr>
          <w:sz w:val="18"/>
          <w:szCs w:val="18"/>
        </w:rPr>
      </w:pPr>
      <w:r w:rsidRPr="0074011E">
        <w:rPr>
          <w:sz w:val="18"/>
          <w:szCs w:val="18"/>
          <w:vertAlign w:val="superscript"/>
        </w:rPr>
        <w:footnoteRef/>
      </w:r>
      <w:r w:rsidRPr="001F78AA">
        <w:rPr>
          <w:sz w:val="18"/>
          <w:szCs w:val="18"/>
          <w:lang w:val="fr-FR"/>
        </w:rPr>
        <w:t xml:space="preserve"> Lane, SB et al. </w:t>
      </w:r>
      <w:r w:rsidRPr="0074011E">
        <w:rPr>
          <w:sz w:val="18"/>
          <w:szCs w:val="18"/>
        </w:rPr>
        <w:t xml:space="preserve">(2007). Regional Overview and Assessment of Marine Litter Related Activities in the West Indian Ocean Region. Report to the United Nations Environment Programme. Available at: </w:t>
      </w:r>
      <w:hyperlink r:id="rId60">
        <w:r w:rsidRPr="0074011E">
          <w:rPr>
            <w:color w:val="1155CC"/>
            <w:sz w:val="18"/>
            <w:szCs w:val="18"/>
            <w:u w:val="single"/>
          </w:rPr>
          <w:t>http://www.unep.org/nairobiconvention/sites/unep.org.nairobiconvention/files/regional_assessment_of_marine_litter_wio_region_0.pdf</w:t>
        </w:r>
      </w:hyperlink>
      <w:r w:rsidRPr="0074011E">
        <w:rPr>
          <w:sz w:val="18"/>
          <w:szCs w:val="18"/>
        </w:rPr>
        <w:t xml:space="preserve"> </w:t>
      </w:r>
    </w:p>
  </w:footnote>
  <w:footnote w:id="57">
    <w:p w14:paraId="018DFF9C" w14:textId="77777777" w:rsidR="00A51F5D" w:rsidRPr="0074011E" w:rsidRDefault="00A51F5D" w:rsidP="0074011E">
      <w:pPr>
        <w:spacing w:after="0" w:line="240" w:lineRule="auto"/>
        <w:ind w:left="142" w:hanging="142"/>
        <w:jc w:val="left"/>
        <w:rPr>
          <w:sz w:val="18"/>
          <w:szCs w:val="18"/>
        </w:rPr>
      </w:pPr>
      <w:r w:rsidRPr="0074011E">
        <w:rPr>
          <w:sz w:val="18"/>
          <w:szCs w:val="18"/>
          <w:vertAlign w:val="superscript"/>
        </w:rPr>
        <w:footnoteRef/>
      </w:r>
      <w:r w:rsidRPr="0074011E">
        <w:rPr>
          <w:sz w:val="18"/>
          <w:szCs w:val="18"/>
        </w:rPr>
        <w:t xml:space="preserve"> UNEP-Nairobi Convention and WIOMSA (2015). The Regional State of the Coast Report: </w:t>
      </w:r>
      <w:proofErr w:type="spellStart"/>
      <w:r w:rsidRPr="0074011E">
        <w:rPr>
          <w:sz w:val="18"/>
          <w:szCs w:val="18"/>
        </w:rPr>
        <w:t>WEstenr</w:t>
      </w:r>
      <w:proofErr w:type="spellEnd"/>
      <w:r w:rsidRPr="0074011E">
        <w:rPr>
          <w:sz w:val="18"/>
          <w:szCs w:val="18"/>
        </w:rPr>
        <w:t xml:space="preserve"> Indian Ocean: UNEP and WIOMSA, Nairobi, Kenya. Available at: </w:t>
      </w:r>
      <w:hyperlink r:id="rId61">
        <w:r w:rsidRPr="0074011E">
          <w:rPr>
            <w:color w:val="1155CC"/>
            <w:sz w:val="18"/>
            <w:szCs w:val="18"/>
            <w:u w:val="single"/>
          </w:rPr>
          <w:t>http://www.unep.org/nairobiconvention/sites/unep.org.nairobiconvention/files/rsocr_printedition.compressed.pdf</w:t>
        </w:r>
      </w:hyperlink>
      <w:r w:rsidRPr="0074011E">
        <w:rPr>
          <w:sz w:val="18"/>
          <w:szCs w:val="18"/>
        </w:rPr>
        <w:t xml:space="preserve"> </w:t>
      </w:r>
    </w:p>
  </w:footnote>
  <w:footnote w:id="58">
    <w:p w14:paraId="3F93BF9D" w14:textId="77777777" w:rsidR="00A51F5D" w:rsidRPr="0074011E" w:rsidRDefault="00A51F5D" w:rsidP="0074011E">
      <w:pPr>
        <w:spacing w:after="0" w:line="240" w:lineRule="auto"/>
        <w:ind w:left="142" w:hanging="142"/>
        <w:jc w:val="left"/>
        <w:rPr>
          <w:sz w:val="18"/>
          <w:szCs w:val="18"/>
        </w:rPr>
      </w:pPr>
      <w:r w:rsidRPr="0074011E">
        <w:rPr>
          <w:sz w:val="18"/>
          <w:szCs w:val="18"/>
          <w:vertAlign w:val="superscript"/>
        </w:rPr>
        <w:footnoteRef/>
      </w:r>
      <w:r w:rsidRPr="00DA4714">
        <w:rPr>
          <w:sz w:val="18"/>
          <w:szCs w:val="18"/>
          <w:lang w:val="fr-FR"/>
        </w:rPr>
        <w:t xml:space="preserve"> UN Environment/ABS-WACAF/COP.12/6. </w:t>
      </w:r>
      <w:r w:rsidRPr="0074011E">
        <w:rPr>
          <w:sz w:val="18"/>
          <w:szCs w:val="18"/>
        </w:rPr>
        <w:t xml:space="preserve">Draft Decisions. </w:t>
      </w:r>
      <w:proofErr w:type="spellStart"/>
      <w:r w:rsidRPr="0074011E">
        <w:rPr>
          <w:sz w:val="18"/>
          <w:szCs w:val="18"/>
        </w:rPr>
        <w:t>Avaialbe</w:t>
      </w:r>
      <w:proofErr w:type="spellEnd"/>
      <w:r w:rsidRPr="0074011E">
        <w:rPr>
          <w:sz w:val="18"/>
          <w:szCs w:val="18"/>
        </w:rPr>
        <w:t xml:space="preserve"> at: </w:t>
      </w:r>
      <w:hyperlink r:id="rId62">
        <w:r w:rsidRPr="0074011E">
          <w:rPr>
            <w:color w:val="1155CC"/>
            <w:sz w:val="18"/>
            <w:szCs w:val="18"/>
            <w:u w:val="single"/>
          </w:rPr>
          <w:t>http://cop12.abidjanconvention.org/images/Fichiers/Working%20Documents/ABC%20-%20WACAF%20-%20COP12%20-%206%20Eng%2025%20March.pdf</w:t>
        </w:r>
      </w:hyperlink>
      <w:r w:rsidRPr="0074011E">
        <w:rPr>
          <w:sz w:val="18"/>
          <w:szCs w:val="18"/>
        </w:rPr>
        <w:t xml:space="preserve"> </w:t>
      </w:r>
    </w:p>
  </w:footnote>
  <w:footnote w:id="59">
    <w:p w14:paraId="222ACFDE" w14:textId="77777777" w:rsidR="00A51F5D" w:rsidRPr="0074011E" w:rsidRDefault="00A51F5D" w:rsidP="0074011E">
      <w:pPr>
        <w:pStyle w:val="FootnoteText"/>
        <w:ind w:left="142" w:hanging="142"/>
        <w:jc w:val="left"/>
        <w:rPr>
          <w:sz w:val="18"/>
          <w:szCs w:val="18"/>
        </w:rPr>
      </w:pPr>
      <w:r w:rsidRPr="0074011E">
        <w:rPr>
          <w:rStyle w:val="FootnoteReference"/>
          <w:sz w:val="18"/>
          <w:szCs w:val="18"/>
        </w:rPr>
        <w:footnoteRef/>
      </w:r>
      <w:r w:rsidRPr="0074011E">
        <w:rPr>
          <w:sz w:val="18"/>
          <w:szCs w:val="18"/>
        </w:rPr>
        <w:t xml:space="preserve"> UNEP (2008). Marine Litter in the East Asian Region. COBSEA Secretariat, United Nations Environment Programme. Available at: </w:t>
      </w:r>
      <w:hyperlink r:id="rId63" w:history="1">
        <w:r w:rsidRPr="0074011E">
          <w:rPr>
            <w:rStyle w:val="Hyperlink"/>
            <w:sz w:val="18"/>
            <w:szCs w:val="18"/>
          </w:rPr>
          <w:t>http://www.cobsea.org/documents/Meeting_Documents/Marine%20Litter/Marine%20Litter%20Report%202008.pdf</w:t>
        </w:r>
      </w:hyperlink>
      <w:r w:rsidRPr="0074011E">
        <w:rPr>
          <w:sz w:val="18"/>
          <w:szCs w:val="18"/>
        </w:rPr>
        <w:t xml:space="preserve"> </w:t>
      </w:r>
    </w:p>
  </w:footnote>
  <w:footnote w:id="60">
    <w:p w14:paraId="5F7530D1" w14:textId="77777777" w:rsidR="00A51F5D" w:rsidRPr="002941AE" w:rsidRDefault="00A51F5D" w:rsidP="0074011E">
      <w:pPr>
        <w:pStyle w:val="FootnoteText"/>
        <w:ind w:left="142" w:hanging="142"/>
        <w:jc w:val="left"/>
      </w:pPr>
      <w:r w:rsidRPr="0074011E">
        <w:rPr>
          <w:rStyle w:val="FootnoteReference"/>
          <w:sz w:val="18"/>
          <w:szCs w:val="18"/>
        </w:rPr>
        <w:footnoteRef/>
      </w:r>
      <w:r w:rsidRPr="0074011E">
        <w:rPr>
          <w:sz w:val="18"/>
          <w:szCs w:val="18"/>
        </w:rPr>
        <w:t xml:space="preserve"> Draft NOWPAP Medium-term Strategy (MTS) 2018-2023</w:t>
      </w:r>
    </w:p>
  </w:footnote>
  <w:footnote w:id="61">
    <w:p w14:paraId="2DDEB278" w14:textId="77777777" w:rsidR="00A51F5D" w:rsidRPr="0074011E" w:rsidRDefault="00A51F5D" w:rsidP="0074011E">
      <w:pPr>
        <w:pStyle w:val="FootnoteText"/>
        <w:ind w:left="142" w:hanging="142"/>
        <w:jc w:val="left"/>
        <w:rPr>
          <w:sz w:val="18"/>
          <w:szCs w:val="18"/>
        </w:rPr>
      </w:pPr>
      <w:r w:rsidRPr="0074011E">
        <w:rPr>
          <w:rStyle w:val="FootnoteReference"/>
          <w:sz w:val="18"/>
          <w:szCs w:val="18"/>
        </w:rPr>
        <w:footnoteRef/>
      </w:r>
      <w:r w:rsidRPr="0074011E">
        <w:rPr>
          <w:sz w:val="18"/>
          <w:szCs w:val="18"/>
        </w:rPr>
        <w:t xml:space="preserve"> NOWPAP CEARAC. Monitoring survey results 2007-2008. Online: </w:t>
      </w:r>
      <w:hyperlink r:id="rId64" w:history="1">
        <w:r w:rsidRPr="0074011E">
          <w:rPr>
            <w:rStyle w:val="Hyperlink"/>
            <w:rFonts w:eastAsia="Arial" w:cs="Arial"/>
            <w:sz w:val="18"/>
            <w:szCs w:val="18"/>
            <w:lang w:val="en" w:eastAsia="en-GB"/>
          </w:rPr>
          <w:t>http://www.cearac-project.org/RAP_MALI/Current_Situation_of_Marine_Litter/The_results_of_the_monitoring_surveys_in_2007.htm</w:t>
        </w:r>
      </w:hyperlink>
    </w:p>
  </w:footnote>
  <w:footnote w:id="62">
    <w:p w14:paraId="537178B0" w14:textId="77777777" w:rsidR="00A51F5D" w:rsidRPr="0074011E" w:rsidRDefault="00A51F5D" w:rsidP="0074011E">
      <w:pPr>
        <w:pStyle w:val="FootnoteText"/>
        <w:ind w:left="142" w:hanging="142"/>
        <w:jc w:val="left"/>
        <w:rPr>
          <w:sz w:val="18"/>
          <w:szCs w:val="18"/>
        </w:rPr>
      </w:pPr>
      <w:r w:rsidRPr="0074011E">
        <w:rPr>
          <w:rStyle w:val="FootnoteReference"/>
          <w:sz w:val="18"/>
          <w:szCs w:val="18"/>
        </w:rPr>
        <w:footnoteRef/>
      </w:r>
      <w:r w:rsidRPr="0074011E">
        <w:rPr>
          <w:sz w:val="18"/>
          <w:szCs w:val="18"/>
        </w:rPr>
        <w:t xml:space="preserve"> Ocean Conservancy. International Coastal </w:t>
      </w:r>
      <w:proofErr w:type="spellStart"/>
      <w:r w:rsidRPr="0074011E">
        <w:rPr>
          <w:sz w:val="18"/>
          <w:szCs w:val="18"/>
        </w:rPr>
        <w:t>Cleanup</w:t>
      </w:r>
      <w:proofErr w:type="spellEnd"/>
      <w:r w:rsidRPr="0074011E">
        <w:rPr>
          <w:sz w:val="18"/>
          <w:szCs w:val="18"/>
        </w:rPr>
        <w:t xml:space="preserve"> Data Card. Available at: </w:t>
      </w:r>
      <w:hyperlink r:id="rId65" w:history="1">
        <w:r w:rsidRPr="0074011E">
          <w:rPr>
            <w:rStyle w:val="Hyperlink"/>
            <w:sz w:val="18"/>
            <w:szCs w:val="18"/>
          </w:rPr>
          <w:t>http://act.oceanconservancy.org/site/DocServer/ICC_Eng_DataCardFINAL.pdf?docID=4221</w:t>
        </w:r>
      </w:hyperlink>
      <w:r w:rsidRPr="0074011E">
        <w:rPr>
          <w:sz w:val="18"/>
          <w:szCs w:val="18"/>
        </w:rPr>
        <w:t xml:space="preserve"> ; Ocean Conservancy International Coastal </w:t>
      </w:r>
      <w:proofErr w:type="spellStart"/>
      <w:r w:rsidRPr="0074011E">
        <w:rPr>
          <w:sz w:val="18"/>
          <w:szCs w:val="18"/>
        </w:rPr>
        <w:t>Cleanup</w:t>
      </w:r>
      <w:proofErr w:type="spellEnd"/>
      <w:r w:rsidRPr="0074011E">
        <w:rPr>
          <w:sz w:val="18"/>
          <w:szCs w:val="18"/>
        </w:rPr>
        <w:t xml:space="preserve"> website: </w:t>
      </w:r>
      <w:hyperlink r:id="rId66" w:history="1">
        <w:r w:rsidRPr="0074011E">
          <w:rPr>
            <w:rStyle w:val="Hyperlink"/>
            <w:sz w:val="18"/>
            <w:szCs w:val="18"/>
          </w:rPr>
          <w:t>https://oceanconservancy.org/trash-free-seas/international-coastal-cleanup/</w:t>
        </w:r>
      </w:hyperlink>
      <w:r w:rsidRPr="0074011E">
        <w:rPr>
          <w:sz w:val="18"/>
          <w:szCs w:val="18"/>
        </w:rPr>
        <w:t xml:space="preserve"> </w:t>
      </w:r>
    </w:p>
  </w:footnote>
  <w:footnote w:id="63">
    <w:p w14:paraId="432FE2A3" w14:textId="77777777" w:rsidR="00A51F5D" w:rsidRPr="0074011E" w:rsidRDefault="00A51F5D" w:rsidP="0074011E">
      <w:pPr>
        <w:spacing w:after="0" w:line="240" w:lineRule="auto"/>
        <w:ind w:left="142" w:hanging="142"/>
        <w:jc w:val="left"/>
        <w:rPr>
          <w:sz w:val="18"/>
          <w:szCs w:val="18"/>
        </w:rPr>
      </w:pPr>
      <w:r w:rsidRPr="0074011E">
        <w:rPr>
          <w:sz w:val="18"/>
          <w:szCs w:val="18"/>
          <w:vertAlign w:val="superscript"/>
        </w:rPr>
        <w:footnoteRef/>
      </w:r>
      <w:r w:rsidRPr="0074011E">
        <w:rPr>
          <w:sz w:val="18"/>
          <w:szCs w:val="18"/>
        </w:rPr>
        <w:t xml:space="preserve"> NOWPAP CEARAC (2007). Guidelines for Monitoring Marine Litter on the Beaches and Shorelines of the Northwest Pacific Region. Available at: </w:t>
      </w:r>
      <w:hyperlink r:id="rId67">
        <w:r w:rsidRPr="0074011E">
          <w:rPr>
            <w:color w:val="1155CC"/>
            <w:sz w:val="18"/>
            <w:szCs w:val="18"/>
            <w:u w:val="single"/>
          </w:rPr>
          <w:t>http://www.cearac-project.org/RAP_MALI/monitoring%20guidelines.pdf</w:t>
        </w:r>
      </w:hyperlink>
      <w:r w:rsidRPr="0074011E">
        <w:rPr>
          <w:sz w:val="18"/>
          <w:szCs w:val="18"/>
        </w:rPr>
        <w:t xml:space="preserve"> </w:t>
      </w:r>
    </w:p>
  </w:footnote>
  <w:footnote w:id="64">
    <w:p w14:paraId="1F1653DE" w14:textId="77777777" w:rsidR="00A51F5D" w:rsidRPr="00CE7130" w:rsidRDefault="00A51F5D" w:rsidP="0074011E">
      <w:pPr>
        <w:pStyle w:val="FootnoteText"/>
        <w:ind w:left="142" w:hanging="142"/>
        <w:jc w:val="left"/>
        <w:rPr>
          <w:sz w:val="18"/>
          <w:szCs w:val="18"/>
        </w:rPr>
      </w:pPr>
      <w:r w:rsidRPr="0074011E">
        <w:rPr>
          <w:rStyle w:val="FootnoteReference"/>
          <w:sz w:val="18"/>
          <w:szCs w:val="18"/>
        </w:rPr>
        <w:footnoteRef/>
      </w:r>
      <w:r w:rsidRPr="0074011E">
        <w:rPr>
          <w:sz w:val="18"/>
          <w:szCs w:val="18"/>
        </w:rPr>
        <w:t xml:space="preserve"> South Asia Co-operative Environment Programme (2007). Marine Litter in the South Asian Seas Region. Available at: </w:t>
      </w:r>
      <w:hyperlink r:id="rId68" w:history="1">
        <w:r w:rsidRPr="0074011E">
          <w:rPr>
            <w:rStyle w:val="Hyperlink"/>
            <w:sz w:val="18"/>
            <w:szCs w:val="18"/>
          </w:rPr>
          <w:t>http://apps.unep.org/redirect.php?file=/publications/pmtdocuments/-Marine%20Litter%20in%20the%20South%20Asian%20Seas%20Region-2007Marine_Litter_in_the_SAS_Region.pdf</w:t>
        </w:r>
      </w:hyperlink>
      <w:r w:rsidRPr="00CE7130">
        <w:rPr>
          <w:sz w:val="18"/>
          <w:szCs w:val="18"/>
        </w:rPr>
        <w:t xml:space="preserve"> </w:t>
      </w:r>
    </w:p>
  </w:footnote>
  <w:footnote w:id="65">
    <w:p w14:paraId="369C3E85" w14:textId="77777777" w:rsidR="00A51F5D" w:rsidRPr="0074011E" w:rsidRDefault="00A51F5D" w:rsidP="0074011E">
      <w:pPr>
        <w:pStyle w:val="FootnoteText"/>
        <w:ind w:left="142" w:hanging="142"/>
        <w:jc w:val="left"/>
        <w:rPr>
          <w:sz w:val="18"/>
          <w:szCs w:val="18"/>
        </w:rPr>
      </w:pPr>
      <w:r w:rsidRPr="0074011E">
        <w:rPr>
          <w:rStyle w:val="FootnoteReference"/>
          <w:sz w:val="18"/>
          <w:szCs w:val="18"/>
        </w:rPr>
        <w:footnoteRef/>
      </w:r>
      <w:r w:rsidRPr="0074011E">
        <w:rPr>
          <w:sz w:val="18"/>
          <w:szCs w:val="18"/>
        </w:rPr>
        <w:t xml:space="preserve"> Teheran Convention (2012). Protocol for the protection of the Caspian Sea against pollution from land based sources and activities. Available from: </w:t>
      </w:r>
      <w:hyperlink r:id="rId69" w:history="1">
        <w:r w:rsidRPr="0074011E">
          <w:rPr>
            <w:rFonts w:eastAsia="Arial" w:cs="Arial"/>
            <w:color w:val="0563C1" w:themeColor="hyperlink"/>
            <w:sz w:val="18"/>
            <w:szCs w:val="18"/>
            <w:u w:val="single"/>
            <w:lang w:val="en" w:eastAsia="en-GB"/>
          </w:rPr>
          <w:t>http://www.tehranconvention.org/IMG/pdf/Protocol_on_Pollution_from_Land_Based_Sources_and_Activities.pdf</w:t>
        </w:r>
      </w:hyperlink>
    </w:p>
  </w:footnote>
  <w:footnote w:id="66">
    <w:p w14:paraId="23174A1D" w14:textId="77777777" w:rsidR="00A51F5D" w:rsidRPr="00954714" w:rsidRDefault="00A51F5D" w:rsidP="0074011E">
      <w:pPr>
        <w:pStyle w:val="FootnoteText"/>
        <w:ind w:left="142" w:hanging="142"/>
        <w:jc w:val="left"/>
      </w:pPr>
      <w:r w:rsidRPr="0074011E">
        <w:rPr>
          <w:rStyle w:val="FootnoteReference"/>
          <w:sz w:val="18"/>
          <w:szCs w:val="18"/>
        </w:rPr>
        <w:footnoteRef/>
      </w:r>
      <w:r w:rsidRPr="0074011E">
        <w:rPr>
          <w:sz w:val="18"/>
          <w:szCs w:val="18"/>
        </w:rPr>
        <w:t xml:space="preserve"> PERSGA/UNEP (2008). Marine Litter in the PERSGA Region. PERSGA, Jeddah. Available at: </w:t>
      </w:r>
      <w:hyperlink r:id="rId70" w:history="1">
        <w:r w:rsidRPr="0074011E">
          <w:rPr>
            <w:rStyle w:val="Hyperlink"/>
            <w:sz w:val="18"/>
            <w:szCs w:val="18"/>
          </w:rPr>
          <w:t>http://www.persga.org/Files/Common/Flipping_Books_Downloads/Marine_Litter_in_the_PERSGA_Region.pdf</w:t>
        </w:r>
      </w:hyperlink>
      <w:r>
        <w:t xml:space="preserve"> </w:t>
      </w:r>
    </w:p>
  </w:footnote>
  <w:footnote w:id="67">
    <w:p w14:paraId="4F82ED30" w14:textId="77777777" w:rsidR="00A51F5D" w:rsidRPr="0074011E" w:rsidRDefault="00A51F5D" w:rsidP="0074011E">
      <w:pPr>
        <w:pStyle w:val="FootnoteText"/>
        <w:ind w:left="142" w:hanging="142"/>
        <w:jc w:val="left"/>
        <w:rPr>
          <w:sz w:val="18"/>
          <w:szCs w:val="18"/>
        </w:rPr>
      </w:pPr>
      <w:r w:rsidRPr="0074011E">
        <w:rPr>
          <w:rStyle w:val="FootnoteReference"/>
          <w:sz w:val="18"/>
          <w:szCs w:val="18"/>
        </w:rPr>
        <w:footnoteRef/>
      </w:r>
      <w:r w:rsidRPr="0074011E">
        <w:rPr>
          <w:sz w:val="18"/>
          <w:szCs w:val="18"/>
        </w:rPr>
        <w:t xml:space="preserve"> Ocean Conservancy. International Coastal </w:t>
      </w:r>
      <w:proofErr w:type="spellStart"/>
      <w:r w:rsidRPr="0074011E">
        <w:rPr>
          <w:sz w:val="18"/>
          <w:szCs w:val="18"/>
        </w:rPr>
        <w:t>Cleanup</w:t>
      </w:r>
      <w:proofErr w:type="spellEnd"/>
      <w:r w:rsidRPr="0074011E">
        <w:rPr>
          <w:sz w:val="18"/>
          <w:szCs w:val="18"/>
        </w:rPr>
        <w:t xml:space="preserve"> Data Card. Available at: </w:t>
      </w:r>
      <w:hyperlink r:id="rId71" w:history="1">
        <w:r w:rsidRPr="0074011E">
          <w:rPr>
            <w:rStyle w:val="Hyperlink"/>
            <w:sz w:val="18"/>
            <w:szCs w:val="18"/>
          </w:rPr>
          <w:t>http://act.oceanconservancy.org/site/DocServer/ICC_Eng_DataCardFINAL.pdf?docID=4221</w:t>
        </w:r>
      </w:hyperlink>
      <w:r w:rsidRPr="0074011E">
        <w:rPr>
          <w:sz w:val="18"/>
          <w:szCs w:val="18"/>
        </w:rPr>
        <w:t xml:space="preserve"> ; </w:t>
      </w:r>
      <w:hyperlink r:id="rId72" w:history="1">
        <w:r w:rsidRPr="0074011E">
          <w:rPr>
            <w:rStyle w:val="Hyperlink"/>
            <w:sz w:val="18"/>
            <w:szCs w:val="18"/>
          </w:rPr>
          <w:t>https://oceanconservancy.org/trash-free-seas/international-coastal-cleanup/</w:t>
        </w:r>
      </w:hyperlink>
      <w:r w:rsidRPr="0074011E">
        <w:rPr>
          <w:sz w:val="18"/>
          <w:szCs w:val="18"/>
        </w:rPr>
        <w:t xml:space="preserve"> </w:t>
      </w:r>
    </w:p>
  </w:footnote>
  <w:footnote w:id="68">
    <w:p w14:paraId="6CD21C2F" w14:textId="77777777" w:rsidR="00A51F5D" w:rsidRPr="0074011E" w:rsidRDefault="00A51F5D" w:rsidP="0074011E">
      <w:pPr>
        <w:spacing w:after="0" w:line="240" w:lineRule="auto"/>
        <w:ind w:left="142" w:hanging="142"/>
        <w:jc w:val="left"/>
        <w:rPr>
          <w:sz w:val="18"/>
          <w:szCs w:val="18"/>
        </w:rPr>
      </w:pPr>
      <w:r w:rsidRPr="0074011E">
        <w:rPr>
          <w:sz w:val="18"/>
          <w:szCs w:val="18"/>
          <w:vertAlign w:val="superscript"/>
        </w:rPr>
        <w:footnoteRef/>
      </w:r>
      <w:r w:rsidRPr="0074011E">
        <w:rPr>
          <w:sz w:val="18"/>
          <w:szCs w:val="18"/>
        </w:rPr>
        <w:t xml:space="preserve"> UNEP-CAR/RCU (2014). Regional Action Plan on Marine Litter Management (</w:t>
      </w:r>
      <w:proofErr w:type="spellStart"/>
      <w:r w:rsidRPr="0074011E">
        <w:rPr>
          <w:sz w:val="18"/>
          <w:szCs w:val="18"/>
        </w:rPr>
        <w:t>RAPMaLi</w:t>
      </w:r>
      <w:proofErr w:type="spellEnd"/>
      <w:r w:rsidRPr="0074011E">
        <w:rPr>
          <w:sz w:val="18"/>
          <w:szCs w:val="18"/>
        </w:rPr>
        <w:t xml:space="preserve">) For the Wider Caribbean Region 2014. CEP Technical Report 72. UNEP and Caribbean Environment Programme. Available at: </w:t>
      </w:r>
      <w:hyperlink r:id="rId73">
        <w:r w:rsidRPr="0074011E">
          <w:rPr>
            <w:color w:val="1155CC"/>
            <w:sz w:val="18"/>
            <w:szCs w:val="18"/>
            <w:u w:val="single"/>
          </w:rPr>
          <w:t>http://www.cep.unep.org/cep-documents/rapmali_web.pdf</w:t>
        </w:r>
      </w:hyperlink>
      <w:r w:rsidRPr="0074011E">
        <w:rPr>
          <w:sz w:val="18"/>
          <w:szCs w:val="18"/>
        </w:rPr>
        <w:t xml:space="preserve"> </w:t>
      </w:r>
    </w:p>
  </w:footnote>
  <w:footnote w:id="69">
    <w:p w14:paraId="5390176E" w14:textId="77777777" w:rsidR="00A51F5D" w:rsidRPr="0074011E" w:rsidRDefault="00A51F5D" w:rsidP="0074011E">
      <w:pPr>
        <w:pStyle w:val="FootnoteText"/>
        <w:ind w:left="142" w:hanging="142"/>
        <w:jc w:val="left"/>
        <w:rPr>
          <w:sz w:val="18"/>
          <w:szCs w:val="18"/>
        </w:rPr>
      </w:pPr>
      <w:r w:rsidRPr="0074011E">
        <w:rPr>
          <w:rStyle w:val="FootnoteReference"/>
          <w:sz w:val="18"/>
          <w:szCs w:val="18"/>
        </w:rPr>
        <w:footnoteRef/>
      </w:r>
      <w:r w:rsidRPr="0074011E">
        <w:rPr>
          <w:sz w:val="18"/>
          <w:szCs w:val="18"/>
        </w:rPr>
        <w:t xml:space="preserve"> Sargasso Sea Commission (2016). Work Programme Priorities (2016-2018). Available at: </w:t>
      </w:r>
      <w:hyperlink r:id="rId74" w:history="1">
        <w:r w:rsidRPr="0074011E">
          <w:rPr>
            <w:rFonts w:eastAsia="Arial" w:cs="Arial"/>
            <w:color w:val="0563C1" w:themeColor="hyperlink"/>
            <w:sz w:val="18"/>
            <w:szCs w:val="18"/>
            <w:u w:val="single"/>
            <w:lang w:eastAsia="en-GB"/>
          </w:rPr>
          <w:t>http://www.sargassoseacommission.org/storage/documents/MOS_SSC_2016_2_Doc.1_Work_Programme_2016-2018_revised_1.pdf</w:t>
        </w:r>
      </w:hyperlink>
    </w:p>
  </w:footnote>
  <w:footnote w:id="70">
    <w:p w14:paraId="59DFC794" w14:textId="77777777" w:rsidR="00A51F5D" w:rsidRPr="00860A30" w:rsidRDefault="00A51F5D" w:rsidP="0074011E">
      <w:pPr>
        <w:widowControl w:val="0"/>
        <w:pBdr>
          <w:top w:val="nil"/>
          <w:left w:val="nil"/>
          <w:bottom w:val="nil"/>
          <w:right w:val="nil"/>
          <w:between w:val="nil"/>
        </w:pBdr>
        <w:spacing w:after="0" w:line="240" w:lineRule="auto"/>
        <w:ind w:left="142" w:hanging="142"/>
        <w:jc w:val="left"/>
        <w:rPr>
          <w:rFonts w:eastAsia="Arial" w:cs="Arial"/>
          <w:color w:val="000000"/>
          <w:sz w:val="18"/>
          <w:szCs w:val="18"/>
          <w:lang w:val="en" w:eastAsia="en-GB"/>
        </w:rPr>
      </w:pPr>
      <w:r w:rsidRPr="0074011E">
        <w:rPr>
          <w:rStyle w:val="FootnoteReference"/>
          <w:sz w:val="18"/>
          <w:szCs w:val="18"/>
        </w:rPr>
        <w:footnoteRef/>
      </w:r>
      <w:r w:rsidRPr="0074011E">
        <w:rPr>
          <w:sz w:val="18"/>
          <w:szCs w:val="18"/>
        </w:rPr>
        <w:t xml:space="preserve"> Arctic Council (2015). Arctic Marine Strategic Plan 2015-2025. Available at: </w:t>
      </w:r>
      <w:hyperlink r:id="rId75" w:history="1">
        <w:r w:rsidRPr="0074011E">
          <w:rPr>
            <w:rFonts w:eastAsia="Arial" w:cs="Arial"/>
            <w:color w:val="0563C1" w:themeColor="hyperlink"/>
            <w:sz w:val="18"/>
            <w:szCs w:val="18"/>
            <w:u w:val="single"/>
            <w:lang w:val="en" w:eastAsia="en-GB"/>
          </w:rPr>
          <w:t>https://oaarchive.arctic-council.org/handle/11374/413</w:t>
        </w:r>
      </w:hyperlink>
      <w:r w:rsidRPr="00860A30">
        <w:rPr>
          <w:rFonts w:eastAsia="Arial" w:cs="Arial"/>
          <w:color w:val="000000"/>
          <w:sz w:val="18"/>
          <w:szCs w:val="18"/>
          <w:lang w:val="en" w:eastAsia="en-GB"/>
        </w:rPr>
        <w:t xml:space="preserve"> </w:t>
      </w:r>
    </w:p>
  </w:footnote>
  <w:footnote w:id="71">
    <w:p w14:paraId="78F852D4" w14:textId="77777777" w:rsidR="00A51F5D" w:rsidRPr="0074011E" w:rsidRDefault="00A51F5D" w:rsidP="0074011E">
      <w:pPr>
        <w:spacing w:after="0" w:line="240" w:lineRule="auto"/>
        <w:ind w:left="142" w:hanging="142"/>
        <w:jc w:val="left"/>
        <w:rPr>
          <w:sz w:val="18"/>
          <w:szCs w:val="18"/>
        </w:rPr>
      </w:pPr>
      <w:r w:rsidRPr="0074011E">
        <w:rPr>
          <w:sz w:val="18"/>
          <w:szCs w:val="18"/>
          <w:vertAlign w:val="superscript"/>
        </w:rPr>
        <w:footnoteRef/>
      </w:r>
      <w:r w:rsidRPr="0074011E">
        <w:rPr>
          <w:sz w:val="18"/>
          <w:szCs w:val="18"/>
        </w:rPr>
        <w:t xml:space="preserve"> CCAMLR Data forms. Available at: </w:t>
      </w:r>
      <w:hyperlink r:id="rId76">
        <w:r w:rsidRPr="0074011E">
          <w:rPr>
            <w:color w:val="1155CC"/>
            <w:sz w:val="18"/>
            <w:szCs w:val="18"/>
            <w:u w:val="single"/>
          </w:rPr>
          <w:t>https://www.ccamlr.org/en/data/data-forms</w:t>
        </w:r>
      </w:hyperlink>
      <w:r w:rsidRPr="0074011E">
        <w:rPr>
          <w:sz w:val="18"/>
          <w:szCs w:val="18"/>
        </w:rPr>
        <w:t xml:space="preserve"> </w:t>
      </w:r>
    </w:p>
  </w:footnote>
  <w:footnote w:id="72">
    <w:p w14:paraId="698E7597" w14:textId="77777777" w:rsidR="00A51F5D" w:rsidRPr="0074011E" w:rsidRDefault="00A51F5D" w:rsidP="0074011E">
      <w:pPr>
        <w:spacing w:after="0" w:line="240" w:lineRule="auto"/>
        <w:ind w:left="142" w:hanging="142"/>
        <w:jc w:val="left"/>
        <w:rPr>
          <w:sz w:val="18"/>
          <w:szCs w:val="18"/>
        </w:rPr>
      </w:pPr>
      <w:r w:rsidRPr="0074011E">
        <w:rPr>
          <w:sz w:val="18"/>
          <w:szCs w:val="18"/>
          <w:vertAlign w:val="superscript"/>
        </w:rPr>
        <w:footnoteRef/>
      </w:r>
      <w:r w:rsidRPr="0074011E">
        <w:rPr>
          <w:sz w:val="18"/>
          <w:szCs w:val="18"/>
        </w:rPr>
        <w:t xml:space="preserve"> CCAMLR. Marine Debris. Website: </w:t>
      </w:r>
      <w:hyperlink r:id="rId77">
        <w:r w:rsidRPr="0074011E">
          <w:rPr>
            <w:color w:val="1155CC"/>
            <w:sz w:val="18"/>
            <w:szCs w:val="18"/>
            <w:u w:val="single"/>
          </w:rPr>
          <w:t>https://www.ccamlr.org/en/science/marine-debris</w:t>
        </w:r>
      </w:hyperlink>
      <w:r w:rsidRPr="0074011E">
        <w:rPr>
          <w:sz w:val="18"/>
          <w:szCs w:val="18"/>
        </w:rPr>
        <w:t xml:space="preserve"> </w:t>
      </w:r>
    </w:p>
  </w:footnote>
  <w:footnote w:id="73">
    <w:p w14:paraId="19421553" w14:textId="77777777" w:rsidR="00A51F5D" w:rsidRPr="0074011E" w:rsidRDefault="00A51F5D" w:rsidP="0074011E">
      <w:pPr>
        <w:spacing w:after="0" w:line="240" w:lineRule="auto"/>
        <w:ind w:left="142" w:hanging="142"/>
        <w:jc w:val="left"/>
        <w:rPr>
          <w:sz w:val="18"/>
          <w:szCs w:val="18"/>
        </w:rPr>
      </w:pPr>
      <w:r w:rsidRPr="0074011E">
        <w:rPr>
          <w:sz w:val="18"/>
          <w:szCs w:val="18"/>
          <w:vertAlign w:val="superscript"/>
        </w:rPr>
        <w:footnoteRef/>
      </w:r>
      <w:r w:rsidRPr="0074011E">
        <w:rPr>
          <w:sz w:val="18"/>
          <w:szCs w:val="18"/>
        </w:rPr>
        <w:t xml:space="preserve"> Presentation given by Elisabetta Bonotto on the margin of the Ocean Conference (New York, 2017).</w:t>
      </w:r>
    </w:p>
  </w:footnote>
  <w:footnote w:id="74">
    <w:p w14:paraId="1738C11C" w14:textId="77777777" w:rsidR="00A51F5D" w:rsidRPr="0074011E" w:rsidRDefault="00A51F5D" w:rsidP="0074011E">
      <w:pPr>
        <w:spacing w:after="0" w:line="240" w:lineRule="auto"/>
        <w:ind w:left="142" w:hanging="142"/>
        <w:jc w:val="left"/>
        <w:rPr>
          <w:sz w:val="18"/>
          <w:szCs w:val="18"/>
        </w:rPr>
      </w:pPr>
      <w:r w:rsidRPr="0074011E">
        <w:rPr>
          <w:sz w:val="18"/>
          <w:szCs w:val="18"/>
          <w:vertAlign w:val="superscript"/>
        </w:rPr>
        <w:footnoteRef/>
      </w:r>
      <w:r w:rsidRPr="00DA4714">
        <w:rPr>
          <w:sz w:val="18"/>
          <w:szCs w:val="18"/>
          <w:lang w:val="fr-FR"/>
        </w:rPr>
        <w:t xml:space="preserve"> Cheshire, A.C., Adler, E., et al. </w:t>
      </w:r>
      <w:r w:rsidRPr="0074011E">
        <w:rPr>
          <w:sz w:val="18"/>
          <w:szCs w:val="18"/>
        </w:rPr>
        <w:t xml:space="preserve">(2009). UNEP/IOC Guidelines on Survey and Monitoring of Marine Litter. UNEP Regional Seas Reports and Studies, No. 186; IOC Technical Series No. 83: xii + 120 pp. Available at: </w:t>
      </w:r>
      <w:hyperlink r:id="rId78" w:history="1">
        <w:r w:rsidRPr="0074011E">
          <w:rPr>
            <w:rStyle w:val="Hyperlink"/>
            <w:sz w:val="18"/>
            <w:szCs w:val="18"/>
          </w:rPr>
          <w:t>http://staging.unep.org/gpa/Documents/Publications/MarineLitterSurveyandMonitoringGuidelines.pdf</w:t>
        </w:r>
      </w:hyperlink>
      <w:r w:rsidRPr="0074011E">
        <w:rPr>
          <w:sz w:val="18"/>
          <w:szCs w:val="18"/>
        </w:rPr>
        <w:t xml:space="preserve"> </w:t>
      </w:r>
    </w:p>
  </w:footnote>
  <w:footnote w:id="75">
    <w:p w14:paraId="77550C3C" w14:textId="77777777" w:rsidR="00A51F5D" w:rsidRPr="0074011E" w:rsidRDefault="00A51F5D" w:rsidP="0074011E">
      <w:pPr>
        <w:spacing w:after="0" w:line="240" w:lineRule="auto"/>
        <w:ind w:left="142" w:hanging="142"/>
        <w:jc w:val="left"/>
        <w:rPr>
          <w:sz w:val="18"/>
          <w:szCs w:val="18"/>
        </w:rPr>
      </w:pPr>
      <w:r w:rsidRPr="0074011E">
        <w:rPr>
          <w:sz w:val="18"/>
          <w:szCs w:val="18"/>
          <w:vertAlign w:val="superscript"/>
        </w:rPr>
        <w:footnoteRef/>
      </w:r>
      <w:r w:rsidRPr="0074011E">
        <w:rPr>
          <w:sz w:val="18"/>
          <w:szCs w:val="18"/>
        </w:rPr>
        <w:t xml:space="preserve"> European Commission Decision 2010/477/EU on criteria and methodological standards on good environmental status of marine waters. Available at: </w:t>
      </w:r>
      <w:hyperlink r:id="rId79" w:history="1">
        <w:r w:rsidRPr="0074011E">
          <w:rPr>
            <w:rStyle w:val="Hyperlink"/>
            <w:sz w:val="18"/>
            <w:szCs w:val="18"/>
          </w:rPr>
          <w:t>http://eur-lex.europa.eu/LexUriServ/LexUriServ.do?uri=OJ:L:2010:232:0014:0024:EN:PDF</w:t>
        </w:r>
      </w:hyperlink>
      <w:r w:rsidRPr="0074011E">
        <w:rPr>
          <w:sz w:val="18"/>
          <w:szCs w:val="18"/>
        </w:rPr>
        <w:t xml:space="preserve"> </w:t>
      </w:r>
    </w:p>
  </w:footnote>
  <w:footnote w:id="76">
    <w:p w14:paraId="14C35B6D" w14:textId="77777777" w:rsidR="00A51F5D" w:rsidRPr="00F33F20" w:rsidRDefault="00A51F5D" w:rsidP="0074011E">
      <w:pPr>
        <w:spacing w:after="0" w:line="240" w:lineRule="auto"/>
        <w:ind w:left="142" w:hanging="142"/>
        <w:jc w:val="left"/>
        <w:rPr>
          <w:sz w:val="18"/>
          <w:szCs w:val="18"/>
        </w:rPr>
      </w:pPr>
      <w:r w:rsidRPr="0074011E">
        <w:rPr>
          <w:sz w:val="18"/>
          <w:szCs w:val="18"/>
          <w:vertAlign w:val="superscript"/>
        </w:rPr>
        <w:footnoteRef/>
      </w:r>
      <w:r w:rsidRPr="0074011E">
        <w:rPr>
          <w:sz w:val="18"/>
          <w:szCs w:val="18"/>
        </w:rPr>
        <w:t xml:space="preserve"> </w:t>
      </w:r>
      <w:r w:rsidRPr="0074011E">
        <w:rPr>
          <w:rFonts w:eastAsia="Arial" w:cs="Arial"/>
          <w:color w:val="000000"/>
          <w:sz w:val="18"/>
          <w:szCs w:val="18"/>
          <w:lang w:eastAsia="en-GB"/>
        </w:rPr>
        <w:t>European Commission. (2013). Guidance on Monitoring of Marine Litter in Europeans Seas. Luxembourg: MSFD Technical Subgroup on Marine Litter.</w:t>
      </w:r>
      <w:r w:rsidRPr="0074011E">
        <w:rPr>
          <w:sz w:val="18"/>
          <w:szCs w:val="18"/>
        </w:rPr>
        <w:t xml:space="preserve"> Available at: </w:t>
      </w:r>
      <w:hyperlink r:id="rId80">
        <w:r w:rsidRPr="0074011E">
          <w:rPr>
            <w:color w:val="1155CC"/>
            <w:sz w:val="18"/>
            <w:szCs w:val="18"/>
            <w:u w:val="single"/>
          </w:rPr>
          <w:t>https://ec.europa.eu/jrc/sites/jrcsh/files/lb-na-26113-en-n.pdf</w:t>
        </w:r>
      </w:hyperlink>
    </w:p>
  </w:footnote>
  <w:footnote w:id="77">
    <w:p w14:paraId="2597215E" w14:textId="77777777" w:rsidR="00A51F5D" w:rsidRPr="0074011E" w:rsidRDefault="00A51F5D" w:rsidP="0052198F">
      <w:pPr>
        <w:spacing w:after="0" w:line="240" w:lineRule="auto"/>
        <w:ind w:left="142" w:hanging="142"/>
        <w:jc w:val="left"/>
        <w:rPr>
          <w:sz w:val="18"/>
          <w:szCs w:val="18"/>
          <w:lang w:val="de-DE"/>
        </w:rPr>
      </w:pPr>
      <w:r w:rsidRPr="0074011E">
        <w:rPr>
          <w:sz w:val="18"/>
          <w:szCs w:val="18"/>
          <w:vertAlign w:val="superscript"/>
        </w:rPr>
        <w:footnoteRef/>
      </w:r>
      <w:r w:rsidRPr="0074011E">
        <w:rPr>
          <w:sz w:val="18"/>
          <w:szCs w:val="18"/>
        </w:rPr>
        <w:t xml:space="preserve"> European Environment Agency. Marine Litter Watch data viewer. </w:t>
      </w:r>
      <w:r w:rsidRPr="0074011E">
        <w:rPr>
          <w:sz w:val="18"/>
          <w:szCs w:val="18"/>
          <w:lang w:val="de-DE"/>
        </w:rPr>
        <w:t xml:space="preserve">Online: </w:t>
      </w:r>
      <w:hyperlink r:id="rId81">
        <w:r w:rsidRPr="0074011E">
          <w:rPr>
            <w:color w:val="1155CC"/>
            <w:sz w:val="18"/>
            <w:szCs w:val="18"/>
            <w:u w:val="single"/>
            <w:lang w:val="de-DE"/>
          </w:rPr>
          <w:t>https://www.eea.europa.eu/themes/coast_sea/marine-litterwatch/data-and-results/marine-litterwatch-data-viewer-1</w:t>
        </w:r>
      </w:hyperlink>
      <w:r w:rsidRPr="0074011E">
        <w:rPr>
          <w:sz w:val="18"/>
          <w:szCs w:val="18"/>
          <w:lang w:val="de-DE"/>
        </w:rPr>
        <w:t xml:space="preserve"> </w:t>
      </w:r>
    </w:p>
  </w:footnote>
  <w:footnote w:id="78">
    <w:p w14:paraId="31E7D28A" w14:textId="77777777" w:rsidR="00A51F5D" w:rsidRPr="0074011E" w:rsidRDefault="00A51F5D" w:rsidP="0052198F">
      <w:pPr>
        <w:spacing w:after="0" w:line="240" w:lineRule="auto"/>
        <w:ind w:left="142" w:hanging="142"/>
        <w:jc w:val="left"/>
        <w:rPr>
          <w:sz w:val="18"/>
          <w:szCs w:val="18"/>
        </w:rPr>
      </w:pPr>
      <w:r w:rsidRPr="0074011E">
        <w:rPr>
          <w:sz w:val="18"/>
          <w:szCs w:val="18"/>
          <w:vertAlign w:val="superscript"/>
        </w:rPr>
        <w:footnoteRef/>
      </w:r>
      <w:r w:rsidRPr="0074011E">
        <w:rPr>
          <w:sz w:val="18"/>
          <w:szCs w:val="18"/>
        </w:rPr>
        <w:t xml:space="preserve"> CBD (2016). Indicators for the Strategic Plan for Biodiversity 2011-2020 and the Aichi Biodiversity Targets. Available at: </w:t>
      </w:r>
      <w:hyperlink r:id="rId82">
        <w:r w:rsidRPr="0074011E">
          <w:rPr>
            <w:color w:val="1155CC"/>
            <w:sz w:val="18"/>
            <w:szCs w:val="18"/>
            <w:u w:val="single"/>
          </w:rPr>
          <w:t>https://www.cbd.int/doc/decisions/cop-13/cop-13-dec-28-en.doc</w:t>
        </w:r>
      </w:hyperlink>
      <w:r w:rsidRPr="0074011E">
        <w:rPr>
          <w:sz w:val="18"/>
          <w:szCs w:val="18"/>
        </w:rPr>
        <w:t xml:space="preserve"> </w:t>
      </w:r>
    </w:p>
  </w:footnote>
  <w:footnote w:id="79">
    <w:p w14:paraId="2584C53C" w14:textId="77777777" w:rsidR="00A51F5D" w:rsidRPr="0074011E" w:rsidRDefault="00A51F5D" w:rsidP="0052198F">
      <w:pPr>
        <w:spacing w:after="0" w:line="240" w:lineRule="auto"/>
        <w:ind w:left="142" w:hanging="142"/>
        <w:jc w:val="left"/>
        <w:rPr>
          <w:sz w:val="18"/>
          <w:szCs w:val="18"/>
        </w:rPr>
      </w:pPr>
      <w:r w:rsidRPr="0074011E">
        <w:rPr>
          <w:sz w:val="18"/>
          <w:szCs w:val="18"/>
          <w:vertAlign w:val="superscript"/>
        </w:rPr>
        <w:footnoteRef/>
      </w:r>
      <w:r w:rsidRPr="0074011E">
        <w:rPr>
          <w:sz w:val="18"/>
          <w:szCs w:val="18"/>
        </w:rPr>
        <w:t xml:space="preserve"> CBD (2016). Marine Debris: Understanding, Preventing and Mitigating the Significant Adverse Impacts on Marine and Coastal Biodiversity. Technical Series No.83. Secretariat of the Convention on Biological Diversity, Montreal, 78 pages. Available at: </w:t>
      </w:r>
      <w:hyperlink r:id="rId83">
        <w:r w:rsidRPr="0074011E">
          <w:rPr>
            <w:color w:val="1155CC"/>
            <w:sz w:val="18"/>
            <w:szCs w:val="18"/>
            <w:u w:val="single"/>
          </w:rPr>
          <w:t>https://www.cbd.int/doc/publications/cbd-ts-83-en.pdf</w:t>
        </w:r>
      </w:hyperlink>
      <w:r w:rsidRPr="0074011E">
        <w:rPr>
          <w:sz w:val="18"/>
          <w:szCs w:val="18"/>
        </w:rPr>
        <w:t xml:space="preserve"> ; in particular see sections 3 and 4</w:t>
      </w:r>
    </w:p>
  </w:footnote>
  <w:footnote w:id="80">
    <w:p w14:paraId="718F651D" w14:textId="77777777" w:rsidR="00A51F5D" w:rsidRPr="0074011E" w:rsidRDefault="00A51F5D" w:rsidP="0052198F">
      <w:pPr>
        <w:spacing w:after="0" w:line="240" w:lineRule="auto"/>
        <w:ind w:left="142" w:hanging="142"/>
        <w:jc w:val="left"/>
        <w:rPr>
          <w:sz w:val="18"/>
          <w:szCs w:val="18"/>
        </w:rPr>
      </w:pPr>
      <w:r w:rsidRPr="0074011E">
        <w:rPr>
          <w:sz w:val="18"/>
          <w:szCs w:val="18"/>
          <w:vertAlign w:val="superscript"/>
        </w:rPr>
        <w:footnoteRef/>
      </w:r>
      <w:r w:rsidRPr="0074011E">
        <w:rPr>
          <w:sz w:val="18"/>
          <w:szCs w:val="18"/>
        </w:rPr>
        <w:t xml:space="preserve"> </w:t>
      </w:r>
      <w:hyperlink r:id="rId84" w:history="1">
        <w:r w:rsidRPr="0074011E">
          <w:rPr>
            <w:rStyle w:val="Hyperlink"/>
            <w:sz w:val="18"/>
            <w:szCs w:val="18"/>
          </w:rPr>
          <w:t>http://web.unep.org/gpa/what-we-do/global-partnership-marine-litter</w:t>
        </w:r>
      </w:hyperlink>
      <w:r w:rsidRPr="0074011E">
        <w:rPr>
          <w:sz w:val="18"/>
          <w:szCs w:val="18"/>
        </w:rPr>
        <w:t xml:space="preserve"> </w:t>
      </w:r>
    </w:p>
  </w:footnote>
  <w:footnote w:id="81">
    <w:p w14:paraId="2526ECF8" w14:textId="77777777" w:rsidR="00A51F5D" w:rsidRPr="00AB398B" w:rsidRDefault="00A51F5D" w:rsidP="0052198F">
      <w:pPr>
        <w:pStyle w:val="FootnoteText"/>
        <w:ind w:left="142" w:hanging="142"/>
        <w:jc w:val="left"/>
        <w:rPr>
          <w:sz w:val="18"/>
          <w:szCs w:val="18"/>
        </w:rPr>
      </w:pPr>
      <w:r w:rsidRPr="0074011E">
        <w:rPr>
          <w:rStyle w:val="FootnoteReference"/>
          <w:sz w:val="18"/>
          <w:szCs w:val="18"/>
        </w:rPr>
        <w:footnoteRef/>
      </w:r>
      <w:r w:rsidRPr="0074011E">
        <w:rPr>
          <w:sz w:val="18"/>
          <w:szCs w:val="18"/>
        </w:rPr>
        <w:t xml:space="preserve"> UNEP (2016). Marine plastic debris and microplastics – Global lessons and research to inspire action and guide policy change. United Nations Environment Programme, Nairobi. Available at: </w:t>
      </w:r>
      <w:hyperlink r:id="rId85" w:history="1">
        <w:r w:rsidRPr="0074011E">
          <w:rPr>
            <w:rStyle w:val="Hyperlink"/>
            <w:sz w:val="18"/>
            <w:szCs w:val="18"/>
          </w:rPr>
          <w:t>https://wedocs.unep.org/rest/bitstreams/11700/retrieve</w:t>
        </w:r>
      </w:hyperlink>
      <w:r w:rsidRPr="00AB398B">
        <w:rPr>
          <w:sz w:val="18"/>
          <w:szCs w:val="18"/>
        </w:rPr>
        <w:t xml:space="preserve"> </w:t>
      </w:r>
    </w:p>
  </w:footnote>
  <w:footnote w:id="82">
    <w:p w14:paraId="615D9B11" w14:textId="77777777" w:rsidR="00A51F5D" w:rsidRPr="0074011E" w:rsidRDefault="00A51F5D" w:rsidP="0052198F">
      <w:pPr>
        <w:spacing w:after="0" w:line="240" w:lineRule="auto"/>
        <w:ind w:left="142" w:hanging="142"/>
        <w:jc w:val="left"/>
        <w:rPr>
          <w:sz w:val="18"/>
          <w:szCs w:val="18"/>
        </w:rPr>
      </w:pPr>
      <w:r w:rsidRPr="0074011E">
        <w:rPr>
          <w:sz w:val="18"/>
          <w:szCs w:val="18"/>
          <w:vertAlign w:val="superscript"/>
        </w:rPr>
        <w:footnoteRef/>
      </w:r>
      <w:r w:rsidRPr="0074011E">
        <w:rPr>
          <w:sz w:val="18"/>
          <w:szCs w:val="18"/>
        </w:rPr>
        <w:t xml:space="preserve"> GESAMP (2016). “Sources, fate and effects of microplastics in the marine environment: part two of a global assessment” (Kershaw, P.J., and </w:t>
      </w:r>
      <w:proofErr w:type="spellStart"/>
      <w:r w:rsidRPr="0074011E">
        <w:rPr>
          <w:sz w:val="18"/>
          <w:szCs w:val="18"/>
        </w:rPr>
        <w:t>Rochman</w:t>
      </w:r>
      <w:proofErr w:type="spellEnd"/>
      <w:r w:rsidRPr="0074011E">
        <w:rPr>
          <w:sz w:val="18"/>
          <w:szCs w:val="18"/>
        </w:rPr>
        <w:t xml:space="preserve">, C.M., eds). (IMO/FAO/UNESCO-IOC/UNIDO/WMO/IAEA/UN/UNEP/UNDP Joint Group of Experts on the Scientific Aspects of Marine Environmental Protection). Rep. </w:t>
      </w:r>
    </w:p>
    <w:p w14:paraId="5F12C51F" w14:textId="77777777" w:rsidR="00A51F5D" w:rsidRPr="0074011E" w:rsidRDefault="00A51F5D" w:rsidP="0052198F">
      <w:pPr>
        <w:spacing w:after="0" w:line="240" w:lineRule="auto"/>
        <w:ind w:left="142" w:hanging="142"/>
        <w:jc w:val="left"/>
        <w:rPr>
          <w:sz w:val="18"/>
          <w:szCs w:val="18"/>
        </w:rPr>
      </w:pPr>
      <w:r w:rsidRPr="0074011E">
        <w:rPr>
          <w:sz w:val="18"/>
          <w:szCs w:val="18"/>
        </w:rPr>
        <w:t xml:space="preserve">Stud. GESAMP No. 93, 220 p. </w:t>
      </w:r>
      <w:hyperlink r:id="rId86" w:history="1">
        <w:r w:rsidRPr="0074011E">
          <w:rPr>
            <w:rStyle w:val="Hyperlink"/>
            <w:sz w:val="18"/>
            <w:szCs w:val="18"/>
          </w:rPr>
          <w:t>http://unesdoc.unesco.org/images/0024/002475/247517e.pdf</w:t>
        </w:r>
      </w:hyperlink>
      <w:r w:rsidRPr="0074011E">
        <w:rPr>
          <w:sz w:val="18"/>
          <w:szCs w:val="18"/>
        </w:rPr>
        <w:t xml:space="preserve"> </w:t>
      </w:r>
    </w:p>
  </w:footnote>
  <w:footnote w:id="83">
    <w:p w14:paraId="6E213051" w14:textId="77777777" w:rsidR="00A51F5D" w:rsidRPr="00DA4714" w:rsidRDefault="00A51F5D" w:rsidP="0052198F">
      <w:pPr>
        <w:spacing w:after="0" w:line="240" w:lineRule="auto"/>
        <w:ind w:left="142" w:hanging="142"/>
        <w:jc w:val="left"/>
        <w:rPr>
          <w:sz w:val="18"/>
          <w:szCs w:val="18"/>
          <w:lang w:val="fr-FR"/>
        </w:rPr>
      </w:pPr>
      <w:r w:rsidRPr="0074011E">
        <w:rPr>
          <w:sz w:val="18"/>
          <w:szCs w:val="18"/>
          <w:vertAlign w:val="superscript"/>
        </w:rPr>
        <w:footnoteRef/>
      </w:r>
      <w:r w:rsidRPr="0074011E">
        <w:rPr>
          <w:sz w:val="18"/>
          <w:szCs w:val="18"/>
        </w:rPr>
        <w:t xml:space="preserve"> IOC-UNESCO and UNEP (2016). Large Marine Ecosystems: Status and Trends. </w:t>
      </w:r>
      <w:r w:rsidRPr="00DA4714">
        <w:rPr>
          <w:sz w:val="18"/>
          <w:szCs w:val="18"/>
          <w:lang w:val="fr-FR"/>
        </w:rPr>
        <w:t>United Nations Environment Programme</w:t>
      </w:r>
    </w:p>
    <w:p w14:paraId="0A478F83" w14:textId="77777777" w:rsidR="00A51F5D" w:rsidRPr="00DA4714" w:rsidRDefault="00A51F5D" w:rsidP="0052198F">
      <w:pPr>
        <w:spacing w:after="0" w:line="240" w:lineRule="auto"/>
        <w:ind w:left="142" w:hanging="142"/>
        <w:jc w:val="left"/>
        <w:rPr>
          <w:sz w:val="18"/>
          <w:szCs w:val="18"/>
          <w:lang w:val="fr-FR"/>
        </w:rPr>
      </w:pPr>
      <w:r w:rsidRPr="00DA4714">
        <w:rPr>
          <w:sz w:val="18"/>
          <w:szCs w:val="18"/>
          <w:lang w:val="fr-FR"/>
        </w:rPr>
        <w:t xml:space="preserve">(UNEP), Nairobi. </w:t>
      </w:r>
      <w:proofErr w:type="spellStart"/>
      <w:r w:rsidRPr="00DA4714">
        <w:rPr>
          <w:sz w:val="18"/>
          <w:szCs w:val="18"/>
          <w:lang w:val="fr-FR"/>
        </w:rPr>
        <w:t>Available</w:t>
      </w:r>
      <w:proofErr w:type="spellEnd"/>
      <w:r w:rsidRPr="00DA4714">
        <w:rPr>
          <w:sz w:val="18"/>
          <w:szCs w:val="18"/>
          <w:lang w:val="fr-FR"/>
        </w:rPr>
        <w:t xml:space="preserve"> at: </w:t>
      </w:r>
      <w:hyperlink r:id="rId87">
        <w:r w:rsidRPr="00DA4714">
          <w:rPr>
            <w:color w:val="1155CC"/>
            <w:sz w:val="18"/>
            <w:szCs w:val="18"/>
            <w:u w:val="single"/>
            <w:lang w:val="fr-FR"/>
          </w:rPr>
          <w:t>http://www.geftwap.org/publications/lmes-technical-report/view</w:t>
        </w:r>
      </w:hyperlink>
      <w:r w:rsidRPr="00DA4714">
        <w:rPr>
          <w:sz w:val="18"/>
          <w:szCs w:val="18"/>
          <w:lang w:val="fr-FR"/>
        </w:rPr>
        <w:t xml:space="preserve">, </w:t>
      </w:r>
      <w:proofErr w:type="spellStart"/>
      <w:r w:rsidRPr="00DA4714">
        <w:rPr>
          <w:sz w:val="18"/>
          <w:szCs w:val="18"/>
          <w:lang w:val="fr-FR"/>
        </w:rPr>
        <w:t>chapter</w:t>
      </w:r>
      <w:proofErr w:type="spellEnd"/>
      <w:r w:rsidRPr="00DA4714">
        <w:rPr>
          <w:sz w:val="18"/>
          <w:szCs w:val="18"/>
          <w:lang w:val="fr-FR"/>
        </w:rPr>
        <w:t xml:space="preserve"> 7.1</w:t>
      </w:r>
    </w:p>
  </w:footnote>
  <w:footnote w:id="84">
    <w:p w14:paraId="76594045" w14:textId="77777777" w:rsidR="00A51F5D" w:rsidRPr="00DA4714" w:rsidRDefault="00A51F5D" w:rsidP="0052198F">
      <w:pPr>
        <w:spacing w:after="0" w:line="240" w:lineRule="auto"/>
        <w:ind w:left="142" w:hanging="142"/>
        <w:jc w:val="left"/>
        <w:rPr>
          <w:sz w:val="18"/>
          <w:szCs w:val="18"/>
          <w:lang w:val="fr-FR"/>
        </w:rPr>
      </w:pPr>
      <w:r w:rsidRPr="0074011E">
        <w:rPr>
          <w:sz w:val="18"/>
          <w:szCs w:val="18"/>
          <w:vertAlign w:val="superscript"/>
        </w:rPr>
        <w:footnoteRef/>
      </w:r>
      <w:r w:rsidRPr="0074011E">
        <w:rPr>
          <w:sz w:val="18"/>
          <w:szCs w:val="18"/>
        </w:rPr>
        <w:t xml:space="preserve"> UNESCO IOC and UNEP (2016). The Open Ocean: Status and Trends. </w:t>
      </w:r>
      <w:r w:rsidRPr="00DA4714">
        <w:rPr>
          <w:sz w:val="18"/>
          <w:szCs w:val="18"/>
          <w:lang w:val="fr-FR"/>
        </w:rPr>
        <w:t xml:space="preserve">United Nations Environment Programme (UNEP), Nairobi. </w:t>
      </w:r>
      <w:proofErr w:type="spellStart"/>
      <w:r w:rsidRPr="00DA4714">
        <w:rPr>
          <w:sz w:val="18"/>
          <w:szCs w:val="18"/>
          <w:lang w:val="fr-FR"/>
        </w:rPr>
        <w:t>Available</w:t>
      </w:r>
      <w:proofErr w:type="spellEnd"/>
      <w:r w:rsidRPr="00DA4714">
        <w:rPr>
          <w:sz w:val="18"/>
          <w:szCs w:val="18"/>
          <w:lang w:val="fr-FR"/>
        </w:rPr>
        <w:t xml:space="preserve"> at: </w:t>
      </w:r>
      <w:hyperlink r:id="rId88">
        <w:r w:rsidRPr="00DA4714">
          <w:rPr>
            <w:color w:val="1155CC"/>
            <w:sz w:val="18"/>
            <w:szCs w:val="18"/>
            <w:u w:val="single"/>
            <w:lang w:val="fr-FR"/>
          </w:rPr>
          <w:t>http://www.geftwap.org/publications/copy_of_TWAPVolume5OpenOcean.pdf/view</w:t>
        </w:r>
      </w:hyperlink>
      <w:r w:rsidRPr="00DA4714">
        <w:rPr>
          <w:sz w:val="18"/>
          <w:szCs w:val="18"/>
          <w:lang w:val="fr-FR"/>
        </w:rPr>
        <w:t xml:space="preserve">, </w:t>
      </w:r>
      <w:proofErr w:type="spellStart"/>
      <w:r w:rsidRPr="00DA4714">
        <w:rPr>
          <w:sz w:val="18"/>
          <w:szCs w:val="18"/>
          <w:lang w:val="fr-FR"/>
        </w:rPr>
        <w:t>chapter</w:t>
      </w:r>
      <w:proofErr w:type="spellEnd"/>
      <w:r w:rsidRPr="00DA4714">
        <w:rPr>
          <w:sz w:val="18"/>
          <w:szCs w:val="18"/>
          <w:lang w:val="fr-FR"/>
        </w:rPr>
        <w:t xml:space="preserve"> 7.2</w:t>
      </w:r>
    </w:p>
  </w:footnote>
  <w:footnote w:id="85">
    <w:p w14:paraId="5903934C" w14:textId="77777777" w:rsidR="00A51F5D" w:rsidRPr="0074011E" w:rsidRDefault="00A51F5D" w:rsidP="0052198F">
      <w:pPr>
        <w:spacing w:after="0" w:line="240" w:lineRule="auto"/>
        <w:ind w:left="142" w:hanging="142"/>
        <w:jc w:val="left"/>
        <w:rPr>
          <w:sz w:val="18"/>
          <w:szCs w:val="18"/>
        </w:rPr>
      </w:pPr>
      <w:r w:rsidRPr="0074011E">
        <w:rPr>
          <w:sz w:val="18"/>
          <w:szCs w:val="18"/>
          <w:vertAlign w:val="superscript"/>
        </w:rPr>
        <w:footnoteRef/>
      </w:r>
      <w:r w:rsidRPr="0074011E">
        <w:rPr>
          <w:sz w:val="18"/>
          <w:szCs w:val="18"/>
        </w:rPr>
        <w:t xml:space="preserve"> Ocean Conservancy (2017). International Coastal </w:t>
      </w:r>
      <w:proofErr w:type="spellStart"/>
      <w:r w:rsidRPr="0074011E">
        <w:rPr>
          <w:sz w:val="18"/>
          <w:szCs w:val="18"/>
        </w:rPr>
        <w:t>Cleanup</w:t>
      </w:r>
      <w:proofErr w:type="spellEnd"/>
      <w:r w:rsidRPr="0074011E">
        <w:rPr>
          <w:sz w:val="18"/>
          <w:szCs w:val="18"/>
        </w:rPr>
        <w:t xml:space="preserve"> 2017 Report. Available at: </w:t>
      </w:r>
      <w:hyperlink r:id="rId89">
        <w:r w:rsidRPr="0074011E">
          <w:rPr>
            <w:color w:val="1155CC"/>
            <w:sz w:val="18"/>
            <w:szCs w:val="18"/>
            <w:u w:val="single"/>
          </w:rPr>
          <w:t>https://oceanconservancy.org/wp-content/uploads/2017/06/International-Coastal-Cleanup_2017-Report.pdf</w:t>
        </w:r>
      </w:hyperlink>
      <w:r w:rsidRPr="0074011E">
        <w:rPr>
          <w:sz w:val="18"/>
          <w:szCs w:val="18"/>
        </w:rPr>
        <w:t xml:space="preserve"> </w:t>
      </w:r>
    </w:p>
  </w:footnote>
  <w:footnote w:id="86">
    <w:p w14:paraId="7936AABD" w14:textId="77777777" w:rsidR="00A51F5D" w:rsidRPr="0074011E" w:rsidRDefault="00A51F5D" w:rsidP="0052198F">
      <w:pPr>
        <w:pStyle w:val="FootnoteText"/>
        <w:ind w:left="142" w:hanging="142"/>
        <w:jc w:val="left"/>
        <w:rPr>
          <w:sz w:val="18"/>
          <w:szCs w:val="18"/>
        </w:rPr>
      </w:pPr>
      <w:r w:rsidRPr="0074011E">
        <w:rPr>
          <w:rStyle w:val="FootnoteReference"/>
          <w:sz w:val="18"/>
          <w:szCs w:val="18"/>
        </w:rPr>
        <w:footnoteRef/>
      </w:r>
      <w:r w:rsidRPr="0074011E">
        <w:rPr>
          <w:sz w:val="18"/>
          <w:szCs w:val="18"/>
        </w:rPr>
        <w:t xml:space="preserve"> Ocean Conservancy. International Coastal </w:t>
      </w:r>
      <w:proofErr w:type="spellStart"/>
      <w:r w:rsidRPr="0074011E">
        <w:rPr>
          <w:sz w:val="18"/>
          <w:szCs w:val="18"/>
        </w:rPr>
        <w:t>Cleanup</w:t>
      </w:r>
      <w:proofErr w:type="spellEnd"/>
      <w:r w:rsidRPr="0074011E">
        <w:rPr>
          <w:sz w:val="18"/>
          <w:szCs w:val="18"/>
        </w:rPr>
        <w:t xml:space="preserve"> Data Cards. Available at: </w:t>
      </w:r>
      <w:hyperlink r:id="rId90" w:history="1">
        <w:r w:rsidRPr="0074011E">
          <w:rPr>
            <w:rStyle w:val="Hyperlink"/>
            <w:sz w:val="18"/>
            <w:szCs w:val="18"/>
          </w:rPr>
          <w:t>http://act.oceanconservancy.org/site/DocServer/ICC_Eng_DataCardFINAL.pdf?docID=4221</w:t>
        </w:r>
      </w:hyperlink>
    </w:p>
  </w:footnote>
  <w:footnote w:id="87">
    <w:p w14:paraId="41411696" w14:textId="77777777" w:rsidR="00A51F5D" w:rsidRPr="0074011E" w:rsidRDefault="00A51F5D" w:rsidP="0052198F">
      <w:pPr>
        <w:pStyle w:val="FootnoteText"/>
        <w:ind w:left="142" w:hanging="142"/>
        <w:jc w:val="left"/>
        <w:rPr>
          <w:sz w:val="18"/>
          <w:szCs w:val="18"/>
        </w:rPr>
      </w:pPr>
      <w:r w:rsidRPr="0074011E">
        <w:rPr>
          <w:rStyle w:val="FootnoteReference"/>
          <w:sz w:val="18"/>
          <w:szCs w:val="18"/>
        </w:rPr>
        <w:footnoteRef/>
      </w:r>
      <w:r w:rsidRPr="0074011E">
        <w:rPr>
          <w:sz w:val="18"/>
          <w:szCs w:val="18"/>
        </w:rPr>
        <w:t xml:space="preserve"> NOAA. Marine Debris Program. MDMAP Protocol Documents and Field Datasheets. Available at: </w:t>
      </w:r>
      <w:hyperlink r:id="rId91" w:history="1">
        <w:r w:rsidRPr="0074011E">
          <w:rPr>
            <w:rStyle w:val="Hyperlink"/>
            <w:sz w:val="18"/>
            <w:szCs w:val="18"/>
          </w:rPr>
          <w:t>https://marinedebris.noaa.gov/mdmap-protocol-documents-and-field-datasheets</w:t>
        </w:r>
      </w:hyperlink>
      <w:r w:rsidRPr="0074011E">
        <w:rPr>
          <w:sz w:val="18"/>
          <w:szCs w:val="18"/>
        </w:rPr>
        <w:t xml:space="preserve"> </w:t>
      </w:r>
    </w:p>
  </w:footnote>
  <w:footnote w:id="88">
    <w:p w14:paraId="790C5121" w14:textId="77777777" w:rsidR="00A51F5D" w:rsidRPr="0074011E" w:rsidRDefault="00A51F5D" w:rsidP="0052198F">
      <w:pPr>
        <w:spacing w:after="0" w:line="240" w:lineRule="auto"/>
        <w:ind w:left="142" w:hanging="142"/>
        <w:jc w:val="left"/>
        <w:rPr>
          <w:sz w:val="18"/>
          <w:szCs w:val="18"/>
        </w:rPr>
      </w:pPr>
      <w:r w:rsidRPr="0074011E">
        <w:rPr>
          <w:sz w:val="18"/>
          <w:szCs w:val="18"/>
          <w:vertAlign w:val="superscript"/>
        </w:rPr>
        <w:footnoteRef/>
      </w:r>
      <w:r w:rsidRPr="0074011E">
        <w:rPr>
          <w:sz w:val="18"/>
          <w:szCs w:val="18"/>
        </w:rPr>
        <w:t xml:space="preserve"> Opfer, S, Arthur, C, and Lippiatt, S (2012). NOAA Marine Debris Shoreline Survey Field Guide. NOAA Marine Debris Program. Available at: </w:t>
      </w:r>
      <w:hyperlink r:id="rId92">
        <w:r w:rsidRPr="0074011E">
          <w:rPr>
            <w:color w:val="1155CC"/>
            <w:sz w:val="18"/>
            <w:szCs w:val="18"/>
            <w:u w:val="single"/>
          </w:rPr>
          <w:t>https://marinedebris.noaa.gov/sites/default/files/ShorelineFieldGuide2012.pdf</w:t>
        </w:r>
      </w:hyperlink>
      <w:r w:rsidRPr="0074011E">
        <w:rPr>
          <w:sz w:val="18"/>
          <w:szCs w:val="18"/>
        </w:rPr>
        <w:t xml:space="preserve"> (Opfer et al, 2012)</w:t>
      </w:r>
    </w:p>
  </w:footnote>
  <w:footnote w:id="89">
    <w:p w14:paraId="68915A9E" w14:textId="77777777" w:rsidR="00A51F5D" w:rsidRPr="0074011E" w:rsidRDefault="00A51F5D" w:rsidP="0052198F">
      <w:pPr>
        <w:pStyle w:val="FootnoteText"/>
        <w:ind w:left="142" w:hanging="142"/>
        <w:jc w:val="left"/>
        <w:rPr>
          <w:sz w:val="18"/>
          <w:szCs w:val="18"/>
        </w:rPr>
      </w:pPr>
      <w:r w:rsidRPr="0074011E">
        <w:rPr>
          <w:rStyle w:val="FootnoteReference"/>
          <w:sz w:val="18"/>
          <w:szCs w:val="18"/>
        </w:rPr>
        <w:footnoteRef/>
      </w:r>
      <w:r w:rsidRPr="0074011E">
        <w:rPr>
          <w:sz w:val="18"/>
          <w:szCs w:val="18"/>
        </w:rPr>
        <w:t xml:space="preserve"> Lippiatt, S, Opfer, S, and Arthur, C (2013). Marine Debris Monitoring and Assessment. NOAA Technical Memorandum NOS-OR&amp;R-46. Available at: </w:t>
      </w:r>
      <w:hyperlink r:id="rId93" w:history="1">
        <w:r w:rsidRPr="0074011E">
          <w:rPr>
            <w:rStyle w:val="Hyperlink"/>
            <w:sz w:val="18"/>
            <w:szCs w:val="18"/>
          </w:rPr>
          <w:t>https://marinedebris.noaa.gov/sites/default/files/Lippiatt%20et%20al%202013.pdf</w:t>
        </w:r>
      </w:hyperlink>
      <w:r w:rsidRPr="0074011E">
        <w:rPr>
          <w:sz w:val="18"/>
          <w:szCs w:val="18"/>
        </w:rPr>
        <w:t xml:space="preserve"> </w:t>
      </w:r>
    </w:p>
  </w:footnote>
  <w:footnote w:id="90">
    <w:p w14:paraId="2B4E5483" w14:textId="77777777" w:rsidR="00A51F5D" w:rsidRPr="0074011E" w:rsidRDefault="00A51F5D" w:rsidP="0052198F">
      <w:pPr>
        <w:spacing w:after="0" w:line="240" w:lineRule="auto"/>
        <w:ind w:left="142" w:hanging="142"/>
        <w:jc w:val="left"/>
        <w:rPr>
          <w:sz w:val="18"/>
          <w:szCs w:val="18"/>
        </w:rPr>
      </w:pPr>
      <w:r w:rsidRPr="0074011E">
        <w:rPr>
          <w:sz w:val="18"/>
          <w:szCs w:val="18"/>
          <w:vertAlign w:val="superscript"/>
        </w:rPr>
        <w:footnoteRef/>
      </w:r>
      <w:r w:rsidRPr="0074011E">
        <w:rPr>
          <w:sz w:val="18"/>
          <w:szCs w:val="18"/>
        </w:rPr>
        <w:t xml:space="preserve"> NOAA Marine Debris Monitoring and Assessment Project. MDMAP Database User Guide. Available at: </w:t>
      </w:r>
      <w:hyperlink r:id="rId94">
        <w:r w:rsidRPr="0074011E">
          <w:rPr>
            <w:color w:val="1155CC"/>
            <w:sz w:val="18"/>
            <w:szCs w:val="18"/>
            <w:u w:val="single"/>
          </w:rPr>
          <w:t>https://marinedebris.noaa.gov/mdmap-database-user-guide</w:t>
        </w:r>
      </w:hyperlink>
      <w:r w:rsidRPr="0074011E">
        <w:rPr>
          <w:sz w:val="18"/>
          <w:szCs w:val="18"/>
        </w:rPr>
        <w:t xml:space="preserve"> </w:t>
      </w:r>
    </w:p>
  </w:footnote>
  <w:footnote w:id="91">
    <w:p w14:paraId="770CFBC1" w14:textId="77777777" w:rsidR="00A51F5D" w:rsidRPr="0074011E" w:rsidRDefault="00A51F5D" w:rsidP="0052198F">
      <w:pPr>
        <w:spacing w:after="0" w:line="240" w:lineRule="auto"/>
        <w:ind w:left="142" w:hanging="142"/>
        <w:jc w:val="left"/>
        <w:rPr>
          <w:sz w:val="18"/>
          <w:szCs w:val="18"/>
        </w:rPr>
      </w:pPr>
      <w:r w:rsidRPr="0074011E">
        <w:rPr>
          <w:sz w:val="18"/>
          <w:szCs w:val="18"/>
          <w:vertAlign w:val="superscript"/>
        </w:rPr>
        <w:footnoteRef/>
      </w:r>
      <w:r w:rsidRPr="0074011E">
        <w:rPr>
          <w:sz w:val="18"/>
          <w:szCs w:val="18"/>
        </w:rPr>
        <w:t xml:space="preserve"> </w:t>
      </w:r>
      <w:proofErr w:type="spellStart"/>
      <w:r w:rsidRPr="0074011E">
        <w:rPr>
          <w:sz w:val="18"/>
          <w:szCs w:val="18"/>
        </w:rPr>
        <w:t>Litterbase</w:t>
      </w:r>
      <w:proofErr w:type="spellEnd"/>
      <w:r w:rsidRPr="0074011E">
        <w:rPr>
          <w:sz w:val="18"/>
          <w:szCs w:val="18"/>
        </w:rPr>
        <w:t xml:space="preserve">. Online: </w:t>
      </w:r>
      <w:hyperlink r:id="rId95">
        <w:r w:rsidRPr="0074011E">
          <w:rPr>
            <w:color w:val="1155CC"/>
            <w:sz w:val="18"/>
            <w:szCs w:val="18"/>
            <w:u w:val="single"/>
          </w:rPr>
          <w:t>http://litterbase.awi.de/litter</w:t>
        </w:r>
      </w:hyperlink>
      <w:r w:rsidRPr="0074011E">
        <w:rPr>
          <w:sz w:val="18"/>
          <w:szCs w:val="18"/>
        </w:rPr>
        <w:t xml:space="preserve"> </w:t>
      </w:r>
    </w:p>
  </w:footnote>
  <w:footnote w:id="92">
    <w:p w14:paraId="482316F8" w14:textId="77777777" w:rsidR="00A51F5D" w:rsidRPr="00841ABC" w:rsidRDefault="00A51F5D" w:rsidP="0052198F">
      <w:pPr>
        <w:pStyle w:val="FootnoteText"/>
        <w:ind w:left="142" w:hanging="142"/>
        <w:jc w:val="left"/>
      </w:pPr>
      <w:r w:rsidRPr="0074011E">
        <w:rPr>
          <w:rStyle w:val="FootnoteReference"/>
          <w:sz w:val="18"/>
          <w:szCs w:val="18"/>
        </w:rPr>
        <w:footnoteRef/>
      </w:r>
      <w:r w:rsidRPr="0074011E">
        <w:rPr>
          <w:sz w:val="18"/>
          <w:szCs w:val="18"/>
        </w:rPr>
        <w:t xml:space="preserve"> Plastic Adrift. Online: </w:t>
      </w:r>
      <w:hyperlink r:id="rId96" w:history="1">
        <w:r w:rsidRPr="0074011E">
          <w:rPr>
            <w:rStyle w:val="Hyperlink"/>
            <w:sz w:val="18"/>
            <w:szCs w:val="18"/>
          </w:rPr>
          <w:t>http://plasticadrift.org/</w:t>
        </w:r>
      </w:hyperlink>
      <w:r w:rsidRPr="00841ABC">
        <w:rPr>
          <w:sz w:val="18"/>
        </w:rPr>
        <w:t xml:space="preserve"> </w:t>
      </w:r>
    </w:p>
  </w:footnote>
  <w:footnote w:id="93">
    <w:p w14:paraId="75B06374" w14:textId="77777777" w:rsidR="00A51F5D" w:rsidRPr="0074011E" w:rsidRDefault="00A51F5D" w:rsidP="0052198F">
      <w:pPr>
        <w:pStyle w:val="FootnoteText"/>
        <w:ind w:left="142" w:hanging="142"/>
        <w:jc w:val="left"/>
        <w:rPr>
          <w:sz w:val="18"/>
          <w:szCs w:val="18"/>
        </w:rPr>
      </w:pPr>
      <w:r w:rsidRPr="0074011E">
        <w:rPr>
          <w:rStyle w:val="FootnoteReference"/>
          <w:sz w:val="18"/>
          <w:szCs w:val="18"/>
        </w:rPr>
        <w:footnoteRef/>
      </w:r>
      <w:r w:rsidRPr="0074011E">
        <w:rPr>
          <w:sz w:val="18"/>
          <w:szCs w:val="18"/>
        </w:rPr>
        <w:t xml:space="preserve"> Ministerial Declaration of the Fifth International Conference on the Protection of the North Sea (Bergen Declaration) 2002 in Bergen (Norway). Available at: </w:t>
      </w:r>
      <w:hyperlink r:id="rId97" w:history="1">
        <w:r w:rsidRPr="0074011E">
          <w:rPr>
            <w:rStyle w:val="Hyperlink"/>
            <w:sz w:val="18"/>
            <w:szCs w:val="18"/>
          </w:rPr>
          <w:t>https://www.ospar.org/site/assets/files/1232/jmm_annex05_ecosystem_approach_statement.pdf</w:t>
        </w:r>
      </w:hyperlink>
      <w:r w:rsidRPr="0074011E">
        <w:rPr>
          <w:sz w:val="18"/>
          <w:szCs w:val="18"/>
        </w:rPr>
        <w:t xml:space="preserve"> ; Statement towards an Ecosystem Approach to the Management of Human Activities, adopted at the First Joint Ministerial Meeting of the Helsinki and OSPAR Commissions in 2003, Bremen (Germany). Available at: </w:t>
      </w:r>
      <w:hyperlink r:id="rId98" w:history="1">
        <w:r w:rsidRPr="0074011E">
          <w:rPr>
            <w:rStyle w:val="Hyperlink"/>
            <w:sz w:val="18"/>
            <w:szCs w:val="18"/>
          </w:rPr>
          <w:t>https://www.ospar.org/site/assets/files/1239/5nsc-2002_bergen_declaration_english.pdf</w:t>
        </w:r>
      </w:hyperlink>
    </w:p>
  </w:footnote>
  <w:footnote w:id="94">
    <w:p w14:paraId="0AE4585F" w14:textId="77777777" w:rsidR="00A51F5D" w:rsidRPr="0074011E" w:rsidRDefault="00A51F5D" w:rsidP="0052198F">
      <w:pPr>
        <w:pStyle w:val="FootnoteText"/>
        <w:ind w:left="142" w:hanging="142"/>
        <w:jc w:val="left"/>
        <w:rPr>
          <w:sz w:val="18"/>
          <w:szCs w:val="18"/>
        </w:rPr>
      </w:pPr>
      <w:r w:rsidRPr="0074011E">
        <w:rPr>
          <w:rStyle w:val="FootnoteReference"/>
          <w:sz w:val="18"/>
          <w:szCs w:val="18"/>
        </w:rPr>
        <w:footnoteRef/>
      </w:r>
      <w:r w:rsidRPr="0074011E">
        <w:rPr>
          <w:sz w:val="18"/>
          <w:szCs w:val="18"/>
        </w:rPr>
        <w:t xml:space="preserve"> Ministerial Meeting of the OSPAR Commission (Bergen Statement) in 2010, Bergen (Norway). Available at: </w:t>
      </w:r>
      <w:hyperlink r:id="rId99" w:history="1">
        <w:r w:rsidRPr="0074011E">
          <w:rPr>
            <w:rStyle w:val="Hyperlink"/>
            <w:sz w:val="18"/>
            <w:szCs w:val="18"/>
          </w:rPr>
          <w:t>https://www.ospar.org/site/assets/files/1498/ospar_2010_bergen_statement.pdf</w:t>
        </w:r>
      </w:hyperlink>
    </w:p>
  </w:footnote>
  <w:footnote w:id="95">
    <w:p w14:paraId="751EF878" w14:textId="77777777" w:rsidR="00A51F5D" w:rsidRPr="00DF02F5" w:rsidRDefault="00A51F5D" w:rsidP="0052198F">
      <w:pPr>
        <w:pStyle w:val="FootnoteText"/>
        <w:ind w:left="142" w:hanging="142"/>
        <w:jc w:val="left"/>
        <w:rPr>
          <w:sz w:val="18"/>
          <w:szCs w:val="18"/>
        </w:rPr>
      </w:pPr>
      <w:r w:rsidRPr="0074011E">
        <w:rPr>
          <w:rStyle w:val="FootnoteReference"/>
          <w:sz w:val="18"/>
          <w:szCs w:val="18"/>
        </w:rPr>
        <w:footnoteRef/>
      </w:r>
      <w:r w:rsidRPr="0074011E">
        <w:rPr>
          <w:sz w:val="18"/>
          <w:szCs w:val="18"/>
        </w:rPr>
        <w:t xml:space="preserve"> OSPAR Commission (2010). The North-East Atlantic Environment Strategy. Strategy of the OSPAR Commission for the Protection of the Marine Environment of the North-East Atlantic 2010–2020. OSPAR Agreement 2010-3. Available at: </w:t>
      </w:r>
      <w:hyperlink r:id="rId100" w:history="1">
        <w:r w:rsidRPr="0074011E">
          <w:rPr>
            <w:rStyle w:val="Hyperlink"/>
            <w:sz w:val="18"/>
            <w:szCs w:val="18"/>
          </w:rPr>
          <w:t>https://www.ospar.org/site/assets/files/1200/ospar_strategy.pdf</w:t>
        </w:r>
      </w:hyperlink>
      <w:r w:rsidRPr="00DF02F5">
        <w:rPr>
          <w:sz w:val="18"/>
        </w:rPr>
        <w:t xml:space="preserve"> </w:t>
      </w:r>
    </w:p>
  </w:footnote>
  <w:footnote w:id="96">
    <w:p w14:paraId="402F0A21" w14:textId="77777777" w:rsidR="00A51F5D" w:rsidRPr="0074011E" w:rsidRDefault="00A51F5D" w:rsidP="0052198F">
      <w:pPr>
        <w:pStyle w:val="FootnoteText"/>
        <w:ind w:left="142" w:hanging="142"/>
        <w:jc w:val="left"/>
        <w:rPr>
          <w:sz w:val="18"/>
          <w:szCs w:val="18"/>
        </w:rPr>
      </w:pPr>
      <w:r w:rsidRPr="0074011E">
        <w:rPr>
          <w:rStyle w:val="FootnoteReference"/>
          <w:sz w:val="18"/>
          <w:szCs w:val="18"/>
        </w:rPr>
        <w:footnoteRef/>
      </w:r>
      <w:r w:rsidRPr="0074011E">
        <w:rPr>
          <w:sz w:val="18"/>
          <w:szCs w:val="18"/>
        </w:rPr>
        <w:t xml:space="preserve"> Statement towards an Ecosystem Approach to the Management of Human Activities, adopted at the First Joint Ministerial Meeting of the Helsinki and OSPAR Commissions in 2003, Bremen (Germany). Available at: </w:t>
      </w:r>
      <w:hyperlink r:id="rId101" w:history="1">
        <w:r w:rsidRPr="0074011E">
          <w:rPr>
            <w:rStyle w:val="Hyperlink"/>
            <w:sz w:val="18"/>
            <w:szCs w:val="18"/>
          </w:rPr>
          <w:t>https://www.ospar.org/site/assets/files/1239/5nsc-2002_bergen_declaration_english.pdf</w:t>
        </w:r>
      </w:hyperlink>
    </w:p>
  </w:footnote>
  <w:footnote w:id="97">
    <w:p w14:paraId="67A47B9D" w14:textId="77777777" w:rsidR="00A51F5D" w:rsidRPr="0074011E" w:rsidRDefault="00A51F5D" w:rsidP="0052198F">
      <w:pPr>
        <w:pStyle w:val="FootnoteText"/>
        <w:ind w:left="142" w:hanging="142"/>
        <w:jc w:val="left"/>
        <w:rPr>
          <w:color w:val="0563C1" w:themeColor="hyperlink"/>
          <w:sz w:val="18"/>
          <w:szCs w:val="18"/>
          <w:u w:val="single"/>
        </w:rPr>
      </w:pPr>
      <w:r w:rsidRPr="0074011E">
        <w:rPr>
          <w:rStyle w:val="FootnoteReference"/>
          <w:sz w:val="18"/>
          <w:szCs w:val="18"/>
        </w:rPr>
        <w:footnoteRef/>
      </w:r>
      <w:r w:rsidRPr="0074011E">
        <w:rPr>
          <w:sz w:val="18"/>
          <w:szCs w:val="18"/>
        </w:rPr>
        <w:t xml:space="preserve"> HELCOM/VASAB, OSPAR and ICES. 2012. Report of the Joint HELCOM/VASAB, OSPAR and ICES Workshop on Multi-Disciplinary Case Studies of MSP</w:t>
      </w:r>
      <w:r w:rsidRPr="0074011E">
        <w:rPr>
          <w:color w:val="0563C1" w:themeColor="hyperlink"/>
          <w:sz w:val="18"/>
          <w:szCs w:val="18"/>
          <w:u w:val="single"/>
        </w:rPr>
        <w:t xml:space="preserve"> </w:t>
      </w:r>
      <w:r w:rsidRPr="0074011E">
        <w:rPr>
          <w:sz w:val="18"/>
          <w:szCs w:val="18"/>
        </w:rPr>
        <w:t xml:space="preserve">(WKMCMSP), 2-4 November 2011, Lisbon, Portugal. Administrator. 41 pp. Available at: </w:t>
      </w:r>
      <w:hyperlink r:id="rId102" w:history="1">
        <w:r w:rsidRPr="0074011E">
          <w:rPr>
            <w:rStyle w:val="Hyperlink"/>
            <w:sz w:val="18"/>
            <w:szCs w:val="18"/>
          </w:rPr>
          <w:t>https://www.ospar.org/about/publications?q=maritime+spatial+planning&amp;a=&amp;y=&amp;s</w:t>
        </w:r>
      </w:hyperlink>
      <w:r w:rsidRPr="0074011E">
        <w:rPr>
          <w:sz w:val="18"/>
          <w:szCs w:val="18"/>
        </w:rPr>
        <w:t xml:space="preserve">= </w:t>
      </w:r>
    </w:p>
  </w:footnote>
  <w:footnote w:id="98">
    <w:p w14:paraId="2C2717E5" w14:textId="77777777" w:rsidR="00A51F5D" w:rsidRPr="0074011E" w:rsidRDefault="00A51F5D" w:rsidP="0052198F">
      <w:pPr>
        <w:pStyle w:val="FootnoteText"/>
        <w:ind w:left="142" w:hanging="142"/>
        <w:jc w:val="left"/>
        <w:rPr>
          <w:sz w:val="18"/>
          <w:szCs w:val="18"/>
        </w:rPr>
      </w:pPr>
      <w:r w:rsidRPr="0074011E">
        <w:rPr>
          <w:rStyle w:val="FootnoteReference"/>
          <w:sz w:val="18"/>
          <w:szCs w:val="18"/>
        </w:rPr>
        <w:footnoteRef/>
      </w:r>
      <w:r w:rsidRPr="0074011E">
        <w:rPr>
          <w:sz w:val="18"/>
          <w:szCs w:val="18"/>
        </w:rPr>
        <w:t xml:space="preserve"> HELCOM-VASAB (2010). Baltic Sea Broad-scale Maritime Spatial (MSP) Planning Principles​. Adopted by HELCOM HOD 34-2010 and the 54th Meeting of VASAB CSPD/BSR. Available at: </w:t>
      </w:r>
      <w:hyperlink r:id="rId103" w:history="1">
        <w:r w:rsidRPr="0074011E">
          <w:rPr>
            <w:rStyle w:val="Hyperlink"/>
            <w:sz w:val="18"/>
            <w:szCs w:val="18"/>
          </w:rPr>
          <w:t>http://www.helcom.fi/Documents/HELCOM%20at%20work/Groups/MSP/HELCOM-VASAB%20MSP%20Principles.pdf</w:t>
        </w:r>
      </w:hyperlink>
      <w:r w:rsidRPr="0074011E">
        <w:rPr>
          <w:sz w:val="18"/>
          <w:szCs w:val="18"/>
        </w:rPr>
        <w:t xml:space="preserve"> ; also available at: </w:t>
      </w:r>
      <w:hyperlink r:id="rId104" w:history="1">
        <w:r w:rsidRPr="0074011E">
          <w:rPr>
            <w:rStyle w:val="Hyperlink"/>
            <w:sz w:val="18"/>
            <w:szCs w:val="18"/>
          </w:rPr>
          <w:t>http://www.helcom.fi/action-areas/maritime-spatial-planning/msp-principles/</w:t>
        </w:r>
      </w:hyperlink>
    </w:p>
  </w:footnote>
  <w:footnote w:id="99">
    <w:p w14:paraId="72CC6835" w14:textId="77777777" w:rsidR="00A51F5D" w:rsidRPr="0074011E" w:rsidRDefault="00A51F5D" w:rsidP="0052198F">
      <w:pPr>
        <w:pStyle w:val="FootnoteText"/>
        <w:ind w:left="142" w:hanging="142"/>
        <w:jc w:val="left"/>
        <w:rPr>
          <w:sz w:val="18"/>
          <w:szCs w:val="18"/>
        </w:rPr>
      </w:pPr>
      <w:r w:rsidRPr="0074011E">
        <w:rPr>
          <w:rStyle w:val="FootnoteReference"/>
          <w:sz w:val="18"/>
          <w:szCs w:val="18"/>
        </w:rPr>
        <w:footnoteRef/>
      </w:r>
      <w:r w:rsidRPr="0074011E">
        <w:rPr>
          <w:sz w:val="18"/>
          <w:szCs w:val="18"/>
        </w:rPr>
        <w:t xml:space="preserve"> HELCOM (2017). HELCOM and Sustainable Development Goals. Measuring progress for the same targets in the Baltic Sea. Available at: </w:t>
      </w:r>
      <w:hyperlink r:id="rId105" w:history="1">
        <w:r w:rsidRPr="0074011E">
          <w:rPr>
            <w:rStyle w:val="Hyperlink"/>
            <w:sz w:val="18"/>
            <w:szCs w:val="18"/>
          </w:rPr>
          <w:t>http://www.helcom.fi/Lists/Publications/BSEP150.pdf</w:t>
        </w:r>
      </w:hyperlink>
    </w:p>
  </w:footnote>
  <w:footnote w:id="100">
    <w:p w14:paraId="26C6A60D" w14:textId="77777777" w:rsidR="00A51F5D" w:rsidRPr="00DA4714" w:rsidRDefault="00A51F5D" w:rsidP="0052198F">
      <w:pPr>
        <w:pStyle w:val="FootnoteText"/>
        <w:ind w:left="142" w:hanging="142"/>
        <w:jc w:val="left"/>
        <w:rPr>
          <w:sz w:val="18"/>
          <w:szCs w:val="18"/>
          <w:lang w:val="fr-FR"/>
        </w:rPr>
      </w:pPr>
      <w:r w:rsidRPr="0074011E">
        <w:rPr>
          <w:rStyle w:val="FootnoteReference"/>
          <w:sz w:val="18"/>
          <w:szCs w:val="18"/>
        </w:rPr>
        <w:footnoteRef/>
      </w:r>
      <w:r w:rsidRPr="0074011E">
        <w:rPr>
          <w:sz w:val="18"/>
          <w:szCs w:val="18"/>
        </w:rPr>
        <w:t xml:space="preserve"> UNEP/MAP (2016). Mediterranean Strategy for Sustainable Development 2016-2025. </w:t>
      </w:r>
      <w:r w:rsidRPr="00DA4714">
        <w:rPr>
          <w:sz w:val="18"/>
          <w:szCs w:val="18"/>
          <w:lang w:val="fr-FR"/>
        </w:rPr>
        <w:t xml:space="preserve">Valbonne. Plan Bleu, </w:t>
      </w:r>
      <w:proofErr w:type="spellStart"/>
      <w:r w:rsidRPr="00DA4714">
        <w:rPr>
          <w:sz w:val="18"/>
          <w:szCs w:val="18"/>
          <w:lang w:val="fr-FR"/>
        </w:rPr>
        <w:t>Regional</w:t>
      </w:r>
      <w:proofErr w:type="spellEnd"/>
      <w:r w:rsidRPr="00DA4714">
        <w:rPr>
          <w:sz w:val="18"/>
          <w:szCs w:val="18"/>
          <w:lang w:val="fr-FR"/>
        </w:rPr>
        <w:t xml:space="preserve"> Activity</w:t>
      </w:r>
    </w:p>
    <w:p w14:paraId="2DDD10AC" w14:textId="77777777" w:rsidR="00A51F5D" w:rsidRPr="00DA4714" w:rsidRDefault="00A51F5D" w:rsidP="0052198F">
      <w:pPr>
        <w:pStyle w:val="FootnoteText"/>
        <w:ind w:left="142" w:hanging="142"/>
        <w:jc w:val="left"/>
        <w:rPr>
          <w:sz w:val="18"/>
          <w:szCs w:val="18"/>
          <w:lang w:val="fr-FR"/>
        </w:rPr>
      </w:pPr>
      <w:r w:rsidRPr="00DA4714">
        <w:rPr>
          <w:sz w:val="18"/>
          <w:szCs w:val="18"/>
          <w:lang w:val="fr-FR"/>
        </w:rPr>
        <w:t xml:space="preserve">Centre. </w:t>
      </w:r>
      <w:proofErr w:type="spellStart"/>
      <w:r w:rsidRPr="00DA4714">
        <w:rPr>
          <w:sz w:val="18"/>
          <w:szCs w:val="18"/>
          <w:lang w:val="fr-FR"/>
        </w:rPr>
        <w:t>Available</w:t>
      </w:r>
      <w:proofErr w:type="spellEnd"/>
      <w:r w:rsidRPr="00DA4714">
        <w:rPr>
          <w:sz w:val="18"/>
          <w:szCs w:val="18"/>
          <w:lang w:val="fr-FR"/>
        </w:rPr>
        <w:t xml:space="preserve"> at: </w:t>
      </w:r>
      <w:hyperlink r:id="rId106" w:history="1">
        <w:r w:rsidRPr="00DA4714">
          <w:rPr>
            <w:rStyle w:val="Hyperlink"/>
            <w:sz w:val="18"/>
            <w:szCs w:val="18"/>
            <w:lang w:val="fr-FR"/>
          </w:rPr>
          <w:t>https://wedocs.unep.org/bitstream/handle/20.500.11822/17012/imap_2017_eng.pdf?sequence=5&amp;isAllowed=y</w:t>
        </w:r>
      </w:hyperlink>
      <w:r w:rsidRPr="00DA4714">
        <w:rPr>
          <w:sz w:val="18"/>
          <w:szCs w:val="18"/>
          <w:lang w:val="fr-FR"/>
        </w:rPr>
        <w:t xml:space="preserve"> </w:t>
      </w:r>
    </w:p>
  </w:footnote>
  <w:footnote w:id="101">
    <w:p w14:paraId="14D5690F" w14:textId="77777777" w:rsidR="00A51F5D" w:rsidRPr="00DF02F5" w:rsidRDefault="00A51F5D" w:rsidP="0052198F">
      <w:pPr>
        <w:autoSpaceDE w:val="0"/>
        <w:autoSpaceDN w:val="0"/>
        <w:adjustRightInd w:val="0"/>
        <w:spacing w:after="0" w:line="240" w:lineRule="auto"/>
        <w:ind w:left="142" w:hanging="142"/>
        <w:jc w:val="left"/>
        <w:rPr>
          <w:rFonts w:cs="Roboto-Light"/>
          <w:sz w:val="18"/>
          <w:szCs w:val="18"/>
        </w:rPr>
      </w:pPr>
      <w:r w:rsidRPr="0074011E">
        <w:rPr>
          <w:rStyle w:val="FootnoteReference"/>
          <w:sz w:val="18"/>
          <w:szCs w:val="18"/>
        </w:rPr>
        <w:footnoteRef/>
      </w:r>
      <w:r w:rsidRPr="00DA4714">
        <w:rPr>
          <w:sz w:val="18"/>
          <w:szCs w:val="18"/>
          <w:lang w:val="fr-FR"/>
        </w:rPr>
        <w:t xml:space="preserve"> </w:t>
      </w:r>
      <w:r w:rsidRPr="00DA4714">
        <w:rPr>
          <w:rFonts w:cs="Roboto-Light"/>
          <w:sz w:val="18"/>
          <w:szCs w:val="18"/>
          <w:lang w:val="fr-FR"/>
        </w:rPr>
        <w:t xml:space="preserve">UN Environment/MAP (2017). </w:t>
      </w:r>
      <w:r w:rsidRPr="0074011E">
        <w:rPr>
          <w:rFonts w:cs="Roboto-Light"/>
          <w:sz w:val="18"/>
          <w:szCs w:val="18"/>
        </w:rPr>
        <w:t xml:space="preserve">Integrated Monitoring and Assessment Programme of the Mediterranean Sea and Coast and Related Assessment Criteria. Available at: </w:t>
      </w:r>
      <w:hyperlink r:id="rId107" w:history="1">
        <w:r w:rsidRPr="0074011E">
          <w:rPr>
            <w:rStyle w:val="Hyperlink"/>
            <w:rFonts w:cs="Roboto-Light"/>
            <w:sz w:val="18"/>
            <w:szCs w:val="18"/>
          </w:rPr>
          <w:t>https://wedocs.unep.org/bitstream/handle/20.500.11822/17012/imap_2017_eng.pdf?sequence=5&amp;isAllowed=y</w:t>
        </w:r>
      </w:hyperlink>
      <w:r w:rsidRPr="00DF02F5">
        <w:rPr>
          <w:rFonts w:cs="Roboto-Light"/>
          <w:sz w:val="18"/>
          <w:szCs w:val="18"/>
        </w:rPr>
        <w:t xml:space="preserve"> </w:t>
      </w:r>
    </w:p>
  </w:footnote>
  <w:footnote w:id="102">
    <w:p w14:paraId="5A2C1E5E" w14:textId="77777777" w:rsidR="00A51F5D" w:rsidRPr="0074011E" w:rsidRDefault="00A51F5D" w:rsidP="0052198F">
      <w:pPr>
        <w:pStyle w:val="FootnoteText"/>
        <w:ind w:left="142" w:hanging="142"/>
        <w:jc w:val="left"/>
        <w:rPr>
          <w:sz w:val="18"/>
          <w:szCs w:val="18"/>
        </w:rPr>
      </w:pPr>
      <w:r w:rsidRPr="0074011E">
        <w:rPr>
          <w:rStyle w:val="FootnoteReference"/>
          <w:sz w:val="18"/>
          <w:szCs w:val="18"/>
        </w:rPr>
        <w:footnoteRef/>
      </w:r>
      <w:r w:rsidRPr="0074011E">
        <w:rPr>
          <w:sz w:val="18"/>
          <w:szCs w:val="18"/>
        </w:rPr>
        <w:t xml:space="preserve"> UNEP/MAP (2011). Action Plan for the Implementation of the ICZM Protocol for the Mediterranean. Draft 2011, PAP/NFP/2011/2. Available at: </w:t>
      </w:r>
      <w:hyperlink r:id="rId108" w:history="1">
        <w:r w:rsidRPr="0074011E">
          <w:rPr>
            <w:rStyle w:val="Hyperlink"/>
            <w:sz w:val="18"/>
            <w:szCs w:val="18"/>
          </w:rPr>
          <w:t>http://www.pap-thecoastcentre.org/razno/action_plan_iczm_protocol_29_april_11_final.pdf</w:t>
        </w:r>
      </w:hyperlink>
      <w:r w:rsidRPr="0074011E">
        <w:rPr>
          <w:sz w:val="18"/>
          <w:szCs w:val="18"/>
        </w:rPr>
        <w:t xml:space="preserve"> </w:t>
      </w:r>
    </w:p>
  </w:footnote>
  <w:footnote w:id="103">
    <w:p w14:paraId="6995E5A5" w14:textId="77777777" w:rsidR="00A51F5D" w:rsidRPr="00DA4714" w:rsidRDefault="00A51F5D" w:rsidP="0052198F">
      <w:pPr>
        <w:pStyle w:val="FootnoteText"/>
        <w:ind w:left="142" w:hanging="142"/>
        <w:jc w:val="left"/>
        <w:rPr>
          <w:sz w:val="18"/>
          <w:szCs w:val="18"/>
        </w:rPr>
      </w:pPr>
      <w:r w:rsidRPr="0074011E">
        <w:rPr>
          <w:rStyle w:val="FootnoteReference"/>
          <w:sz w:val="18"/>
          <w:szCs w:val="18"/>
        </w:rPr>
        <w:footnoteRef/>
      </w:r>
      <w:r w:rsidRPr="0074011E">
        <w:rPr>
          <w:sz w:val="18"/>
          <w:szCs w:val="18"/>
        </w:rPr>
        <w:t xml:space="preserve"> UNEP/Nairobi Convention Secretariat, 2009. Strategic Action Programme for the Protection of the Coastal and Marine Environment of the Western Indian Ocean from Land-based Sources and Activities, Nairobi, Kenya, 140 pp. Available at: </w:t>
      </w:r>
      <w:hyperlink r:id="rId109" w:history="1">
        <w:r w:rsidRPr="0074011E">
          <w:rPr>
            <w:rStyle w:val="Hyperlink"/>
            <w:sz w:val="18"/>
            <w:szCs w:val="18"/>
          </w:rPr>
          <w:t>http://www.unep.org/nairobiconvention/sites/unep.org.nairobiconvention/files/strategic_action_programme_wio_region1.pdf</w:t>
        </w:r>
      </w:hyperlink>
      <w:r w:rsidRPr="00DF02F5">
        <w:rPr>
          <w:sz w:val="18"/>
          <w:szCs w:val="18"/>
        </w:rPr>
        <w:t xml:space="preserve"> </w:t>
      </w:r>
    </w:p>
  </w:footnote>
  <w:footnote w:id="104">
    <w:p w14:paraId="3697E18E" w14:textId="77777777" w:rsidR="00A51F5D" w:rsidRPr="0074011E" w:rsidRDefault="00A51F5D" w:rsidP="0052198F">
      <w:pPr>
        <w:pStyle w:val="FootnoteText"/>
        <w:ind w:left="142" w:hanging="142"/>
        <w:jc w:val="left"/>
        <w:rPr>
          <w:sz w:val="18"/>
          <w:szCs w:val="18"/>
        </w:rPr>
      </w:pPr>
      <w:r w:rsidRPr="0074011E">
        <w:rPr>
          <w:rStyle w:val="FootnoteReference"/>
          <w:sz w:val="18"/>
          <w:szCs w:val="18"/>
        </w:rPr>
        <w:footnoteRef/>
      </w:r>
      <w:r w:rsidRPr="0074011E">
        <w:rPr>
          <w:sz w:val="18"/>
          <w:szCs w:val="18"/>
        </w:rPr>
        <w:t xml:space="preserve"> European Union (2008). Directive 2008/56/EC of the European Parliament and of the Council of 17 June 2008 establishing a framework for community action in the field of marine environmental policy (Marine Strategy Framework Directive). Official Journal of the European Union. Available at: </w:t>
      </w:r>
      <w:hyperlink r:id="rId110" w:history="1">
        <w:r w:rsidRPr="0074011E">
          <w:rPr>
            <w:rStyle w:val="Hyperlink"/>
            <w:sz w:val="18"/>
            <w:szCs w:val="18"/>
          </w:rPr>
          <w:t>http://eur-lex.europa.eu/legal-content/EN/TXT/PDF/?uri=CELEX:32008L0056&amp;from=EN</w:t>
        </w:r>
      </w:hyperlink>
      <w:r w:rsidRPr="0074011E">
        <w:rPr>
          <w:sz w:val="18"/>
          <w:szCs w:val="18"/>
        </w:rPr>
        <w:t xml:space="preserve"> </w:t>
      </w:r>
    </w:p>
  </w:footnote>
  <w:footnote w:id="105">
    <w:p w14:paraId="0A4654B4" w14:textId="77777777" w:rsidR="00A51F5D" w:rsidRPr="00B5241F" w:rsidRDefault="00A51F5D" w:rsidP="00B5241F">
      <w:pPr>
        <w:pStyle w:val="FootnoteText"/>
        <w:ind w:left="142" w:hanging="142"/>
        <w:jc w:val="left"/>
        <w:rPr>
          <w:sz w:val="18"/>
          <w:szCs w:val="18"/>
        </w:rPr>
      </w:pPr>
      <w:r w:rsidRPr="00B5241F">
        <w:rPr>
          <w:rStyle w:val="FootnoteReference"/>
          <w:sz w:val="18"/>
          <w:szCs w:val="18"/>
        </w:rPr>
        <w:footnoteRef/>
      </w:r>
      <w:r w:rsidRPr="00B5241F">
        <w:rPr>
          <w:sz w:val="18"/>
          <w:szCs w:val="18"/>
        </w:rPr>
        <w:t xml:space="preserve"> OSPAR Commission (2017). 2016 Status Report on the OSPAR Network of Marine Protected Areas. Available from: </w:t>
      </w:r>
      <w:hyperlink r:id="rId111" w:history="1">
        <w:r w:rsidRPr="00B5241F">
          <w:rPr>
            <w:rStyle w:val="Hyperlink"/>
            <w:sz w:val="18"/>
            <w:szCs w:val="18"/>
          </w:rPr>
          <w:t>https://www.ospar.org/documents?v=37521</w:t>
        </w:r>
      </w:hyperlink>
    </w:p>
  </w:footnote>
  <w:footnote w:id="106">
    <w:p w14:paraId="472C32F7" w14:textId="77777777" w:rsidR="00A51F5D" w:rsidRPr="00B5241F" w:rsidRDefault="00A51F5D" w:rsidP="00B5241F">
      <w:pPr>
        <w:pStyle w:val="FootnoteText"/>
        <w:ind w:left="142" w:hanging="142"/>
        <w:jc w:val="left"/>
        <w:rPr>
          <w:sz w:val="18"/>
          <w:szCs w:val="18"/>
        </w:rPr>
      </w:pPr>
      <w:r w:rsidRPr="00B5241F">
        <w:rPr>
          <w:rStyle w:val="FootnoteReference"/>
          <w:sz w:val="18"/>
          <w:szCs w:val="18"/>
        </w:rPr>
        <w:footnoteRef/>
      </w:r>
      <w:r w:rsidRPr="00B5241F">
        <w:rPr>
          <w:sz w:val="18"/>
          <w:szCs w:val="18"/>
        </w:rPr>
        <w:t xml:space="preserve"> OSPAR Recommendation 2003/3 on a network of marine protected areas (amended by OSPAR Recommendation 2010/2). Available at: </w:t>
      </w:r>
      <w:hyperlink r:id="rId112" w:history="1">
        <w:r w:rsidRPr="00B5241F">
          <w:rPr>
            <w:rStyle w:val="Hyperlink"/>
            <w:sz w:val="18"/>
            <w:szCs w:val="18"/>
          </w:rPr>
          <w:t>www.ospar.org/documents?d=32867</w:t>
        </w:r>
      </w:hyperlink>
      <w:r w:rsidRPr="00B5241F">
        <w:rPr>
          <w:rStyle w:val="HTMLCite"/>
          <w:sz w:val="18"/>
          <w:szCs w:val="18"/>
        </w:rPr>
        <w:t xml:space="preserve"> </w:t>
      </w:r>
    </w:p>
  </w:footnote>
  <w:footnote w:id="107">
    <w:p w14:paraId="05AC02B4" w14:textId="77777777" w:rsidR="00A51F5D" w:rsidRPr="00BF0536" w:rsidRDefault="00A51F5D" w:rsidP="00B5241F">
      <w:pPr>
        <w:pStyle w:val="FootnoteText"/>
        <w:ind w:left="142" w:hanging="142"/>
        <w:jc w:val="left"/>
        <w:rPr>
          <w:sz w:val="18"/>
        </w:rPr>
      </w:pPr>
      <w:r w:rsidRPr="00B5241F">
        <w:rPr>
          <w:rStyle w:val="FootnoteReference"/>
          <w:sz w:val="18"/>
          <w:szCs w:val="18"/>
        </w:rPr>
        <w:footnoteRef/>
      </w:r>
      <w:r w:rsidRPr="00B5241F">
        <w:rPr>
          <w:sz w:val="18"/>
          <w:szCs w:val="18"/>
        </w:rPr>
        <w:t xml:space="preserve"> OSPAR (2006). Guidance on developing an ecologically coherent network of OSPAR marine protected areas. Reference number 2006-3. Available at: </w:t>
      </w:r>
      <w:hyperlink r:id="rId113" w:history="1">
        <w:r w:rsidRPr="00B5241F">
          <w:rPr>
            <w:rStyle w:val="Hyperlink"/>
            <w:sz w:val="18"/>
            <w:szCs w:val="18"/>
          </w:rPr>
          <w:t>http://jncc.defra.gov.uk/pdf/06-03e_Guidance%20ecol%20coherence%20MPA%20network.pdf</w:t>
        </w:r>
      </w:hyperlink>
      <w:r w:rsidRPr="00B5241F">
        <w:rPr>
          <w:sz w:val="18"/>
          <w:szCs w:val="18"/>
        </w:rPr>
        <w:t xml:space="preserve"> </w:t>
      </w:r>
    </w:p>
  </w:footnote>
  <w:footnote w:id="108">
    <w:p w14:paraId="32F0661E" w14:textId="77777777" w:rsidR="00A51F5D" w:rsidRPr="00B5241F" w:rsidRDefault="00A51F5D" w:rsidP="00B5241F">
      <w:pPr>
        <w:pStyle w:val="FootnoteText"/>
        <w:ind w:left="142" w:hanging="142"/>
        <w:jc w:val="left"/>
        <w:rPr>
          <w:sz w:val="18"/>
          <w:szCs w:val="18"/>
        </w:rPr>
      </w:pPr>
      <w:r w:rsidRPr="00B5241F">
        <w:rPr>
          <w:rStyle w:val="FootnoteReference"/>
          <w:sz w:val="18"/>
          <w:szCs w:val="18"/>
        </w:rPr>
        <w:footnoteRef/>
      </w:r>
      <w:r w:rsidRPr="00B5241F">
        <w:rPr>
          <w:sz w:val="18"/>
          <w:szCs w:val="18"/>
        </w:rPr>
        <w:t xml:space="preserve"> OSPAR MPA database. Online: </w:t>
      </w:r>
      <w:hyperlink r:id="rId114" w:history="1">
        <w:r w:rsidRPr="00B5241F">
          <w:rPr>
            <w:rFonts w:eastAsia="Times New Roman" w:cs="Helvetica"/>
            <w:color w:val="0563C1" w:themeColor="hyperlink"/>
            <w:sz w:val="18"/>
            <w:szCs w:val="18"/>
            <w:u w:val="single"/>
            <w:lang w:eastAsia="fr-FR"/>
          </w:rPr>
          <w:t>http://mpa.ospar.org/home_ospar</w:t>
        </w:r>
      </w:hyperlink>
    </w:p>
  </w:footnote>
  <w:footnote w:id="109">
    <w:p w14:paraId="4B8A659D" w14:textId="77777777" w:rsidR="00A51F5D" w:rsidRPr="00B5241F" w:rsidRDefault="00A51F5D" w:rsidP="00B5241F">
      <w:pPr>
        <w:pStyle w:val="FootnoteText"/>
        <w:ind w:left="142" w:hanging="142"/>
        <w:jc w:val="left"/>
        <w:rPr>
          <w:sz w:val="18"/>
          <w:szCs w:val="18"/>
        </w:rPr>
      </w:pPr>
      <w:r w:rsidRPr="00B5241F">
        <w:rPr>
          <w:rStyle w:val="FootnoteReference"/>
          <w:sz w:val="18"/>
          <w:szCs w:val="18"/>
        </w:rPr>
        <w:footnoteRef/>
      </w:r>
      <w:r w:rsidRPr="00B5241F">
        <w:rPr>
          <w:sz w:val="18"/>
          <w:szCs w:val="18"/>
        </w:rPr>
        <w:t xml:space="preserve"> HELCOM (2017). HELCOM and Sustainable Development Goals. Measuring progress for the same targets in the Baltic Sea. Available at: </w:t>
      </w:r>
      <w:hyperlink r:id="rId115" w:history="1">
        <w:r w:rsidRPr="00B5241F">
          <w:rPr>
            <w:rStyle w:val="Hyperlink"/>
            <w:sz w:val="18"/>
            <w:szCs w:val="18"/>
          </w:rPr>
          <w:t>http://www.helcom.fi/Lists/Publications/BSEP150.pdf</w:t>
        </w:r>
      </w:hyperlink>
      <w:r w:rsidRPr="00B5241F">
        <w:rPr>
          <w:sz w:val="18"/>
          <w:szCs w:val="18"/>
        </w:rPr>
        <w:t xml:space="preserve"> </w:t>
      </w:r>
    </w:p>
  </w:footnote>
  <w:footnote w:id="110">
    <w:p w14:paraId="17691446" w14:textId="77777777" w:rsidR="00A51F5D" w:rsidRPr="00F0523E" w:rsidRDefault="00A51F5D" w:rsidP="00B5241F">
      <w:pPr>
        <w:pStyle w:val="FootnoteText"/>
        <w:ind w:left="142" w:hanging="142"/>
        <w:jc w:val="left"/>
        <w:rPr>
          <w:sz w:val="18"/>
          <w:szCs w:val="18"/>
        </w:rPr>
      </w:pPr>
      <w:r w:rsidRPr="00B5241F">
        <w:rPr>
          <w:rStyle w:val="FootnoteReference"/>
          <w:sz w:val="18"/>
          <w:szCs w:val="18"/>
        </w:rPr>
        <w:footnoteRef/>
      </w:r>
      <w:r w:rsidRPr="00B5241F">
        <w:rPr>
          <w:sz w:val="18"/>
          <w:szCs w:val="18"/>
        </w:rPr>
        <w:t xml:space="preserve"> HELCOM (2010). Ecosystem Health of the Baltic Sea 2003–2007: HELCOM Initial Holistic Assessment. </w:t>
      </w:r>
      <w:proofErr w:type="spellStart"/>
      <w:r w:rsidRPr="00B5241F">
        <w:rPr>
          <w:sz w:val="18"/>
          <w:szCs w:val="18"/>
        </w:rPr>
        <w:t>Balt</w:t>
      </w:r>
      <w:proofErr w:type="spellEnd"/>
      <w:r w:rsidRPr="00B5241F">
        <w:rPr>
          <w:sz w:val="18"/>
          <w:szCs w:val="18"/>
        </w:rPr>
        <w:t xml:space="preserve">. Sea Environ. Proc. No. 122. Available at: </w:t>
      </w:r>
      <w:hyperlink r:id="rId116" w:history="1">
        <w:r w:rsidRPr="00B5241F">
          <w:rPr>
            <w:rStyle w:val="Hyperlink"/>
            <w:sz w:val="18"/>
            <w:szCs w:val="18"/>
          </w:rPr>
          <w:t>http://www.helcom.fi/Lists/Publications/BSEP122.pdf</w:t>
        </w:r>
      </w:hyperlink>
      <w:r w:rsidRPr="00B5241F">
        <w:rPr>
          <w:sz w:val="18"/>
          <w:szCs w:val="18"/>
        </w:rPr>
        <w:t xml:space="preserve"> </w:t>
      </w:r>
    </w:p>
  </w:footnote>
  <w:footnote w:id="111">
    <w:p w14:paraId="353B8BE9" w14:textId="77777777" w:rsidR="00A51F5D" w:rsidRPr="00B5241F" w:rsidRDefault="00A51F5D" w:rsidP="00B5241F">
      <w:pPr>
        <w:pStyle w:val="FootnoteText"/>
        <w:ind w:left="142" w:hanging="142"/>
        <w:jc w:val="left"/>
        <w:rPr>
          <w:sz w:val="18"/>
          <w:szCs w:val="18"/>
        </w:rPr>
      </w:pPr>
      <w:r w:rsidRPr="00B5241F">
        <w:rPr>
          <w:rStyle w:val="FootnoteReference"/>
          <w:sz w:val="18"/>
          <w:szCs w:val="18"/>
        </w:rPr>
        <w:footnoteRef/>
      </w:r>
      <w:r w:rsidRPr="00B5241F">
        <w:rPr>
          <w:sz w:val="18"/>
          <w:szCs w:val="18"/>
        </w:rPr>
        <w:t xml:space="preserve"> Bucharest Convention (2009). Strategic Action Plan for the Environmental Protection and Rehabilitation of the Black Sea. Online: </w:t>
      </w:r>
      <w:hyperlink r:id="rId117" w:anchor="_Toc222222293" w:history="1">
        <w:r w:rsidRPr="00B5241F">
          <w:rPr>
            <w:rStyle w:val="Hyperlink"/>
            <w:sz w:val="18"/>
            <w:szCs w:val="18"/>
          </w:rPr>
          <w:t>http://www.blacksea-commission.org/_bssap2009.asp#_Toc222222293</w:t>
        </w:r>
      </w:hyperlink>
      <w:r w:rsidRPr="00B5241F">
        <w:rPr>
          <w:sz w:val="18"/>
          <w:szCs w:val="18"/>
        </w:rPr>
        <w:t xml:space="preserve"> </w:t>
      </w:r>
    </w:p>
  </w:footnote>
  <w:footnote w:id="112">
    <w:p w14:paraId="48733240" w14:textId="77777777" w:rsidR="00A51F5D" w:rsidRPr="00F0523E" w:rsidRDefault="00A51F5D" w:rsidP="00B5241F">
      <w:pPr>
        <w:pStyle w:val="FootnoteText"/>
        <w:ind w:left="142" w:hanging="142"/>
        <w:jc w:val="left"/>
        <w:rPr>
          <w:sz w:val="18"/>
          <w:szCs w:val="18"/>
        </w:rPr>
      </w:pPr>
      <w:r w:rsidRPr="00B5241F">
        <w:rPr>
          <w:rStyle w:val="FootnoteReference"/>
          <w:sz w:val="18"/>
          <w:szCs w:val="18"/>
        </w:rPr>
        <w:footnoteRef/>
      </w:r>
      <w:r w:rsidRPr="00B5241F">
        <w:rPr>
          <w:sz w:val="18"/>
          <w:szCs w:val="18"/>
        </w:rPr>
        <w:t xml:space="preserve"> NOWPAP CEARAC (2013). Monitoring and management of Marine Protected Areas in the NOWPAP region. Available at: </w:t>
      </w:r>
      <w:hyperlink r:id="rId118" w:history="1">
        <w:r w:rsidRPr="00DA4714">
          <w:rPr>
            <w:rFonts w:eastAsia="Times New Roman" w:cs="Helvetica"/>
            <w:color w:val="0563C1" w:themeColor="hyperlink"/>
            <w:sz w:val="18"/>
            <w:szCs w:val="18"/>
            <w:u w:val="single"/>
            <w:lang w:eastAsia="fr-FR"/>
          </w:rPr>
          <w:t>http://www.cearac-project.org/cearac-project/integrated-report/MPA_2013.pdf</w:t>
        </w:r>
      </w:hyperlink>
    </w:p>
  </w:footnote>
  <w:footnote w:id="113">
    <w:p w14:paraId="065B9B78" w14:textId="77777777" w:rsidR="00A51F5D" w:rsidRPr="00B5241F" w:rsidRDefault="00A51F5D" w:rsidP="00B5241F">
      <w:pPr>
        <w:spacing w:after="0" w:line="240" w:lineRule="auto"/>
        <w:ind w:left="142" w:hanging="142"/>
        <w:jc w:val="left"/>
        <w:rPr>
          <w:rFonts w:eastAsia="Times New Roman" w:cs="Helvetica"/>
          <w:sz w:val="18"/>
          <w:szCs w:val="18"/>
          <w:lang w:eastAsia="fr-FR"/>
        </w:rPr>
      </w:pPr>
      <w:r w:rsidRPr="00B5241F">
        <w:rPr>
          <w:rStyle w:val="FootnoteReference"/>
          <w:sz w:val="18"/>
          <w:szCs w:val="18"/>
        </w:rPr>
        <w:footnoteRef/>
      </w:r>
      <w:r w:rsidRPr="00B5241F">
        <w:rPr>
          <w:sz w:val="18"/>
          <w:szCs w:val="18"/>
        </w:rPr>
        <w:t xml:space="preserve"> </w:t>
      </w:r>
      <w:r w:rsidRPr="00B5241F">
        <w:rPr>
          <w:rFonts w:eastAsia="Times New Roman" w:cs="Helvetica"/>
          <w:sz w:val="18"/>
          <w:szCs w:val="18"/>
          <w:lang w:eastAsia="fr-FR"/>
        </w:rPr>
        <w:t>UNESCO (2015). Coastal and Marine Indicators of the Southeast Pacific. Intergovernmental Oceanographic Commission of UNESCO, Marine Policy and Regional Coordination Section, Permanent Commission for the South Pacific. IOC Technical Series 124, ICAM Dossier 9.</w:t>
      </w:r>
      <w:r w:rsidRPr="00DA4714">
        <w:rPr>
          <w:sz w:val="18"/>
          <w:szCs w:val="18"/>
        </w:rPr>
        <w:t xml:space="preserve"> Available at : </w:t>
      </w:r>
      <w:hyperlink r:id="rId119" w:history="1">
        <w:r w:rsidRPr="00B5241F">
          <w:rPr>
            <w:rFonts w:eastAsia="Times New Roman" w:cs="Helvetica"/>
            <w:color w:val="0563C1" w:themeColor="hyperlink"/>
            <w:sz w:val="18"/>
            <w:szCs w:val="18"/>
            <w:u w:val="single"/>
            <w:lang w:eastAsia="fr-FR"/>
          </w:rPr>
          <w:t>http://unesdoc.unesco.org/images/0024/002430/243002m.pdf</w:t>
        </w:r>
      </w:hyperlink>
    </w:p>
  </w:footnote>
  <w:footnote w:id="114">
    <w:p w14:paraId="0367F262" w14:textId="4B48CF36" w:rsidR="00A51F5D" w:rsidRPr="00F0523E" w:rsidRDefault="00A51F5D" w:rsidP="00B5241F">
      <w:pPr>
        <w:pStyle w:val="FootnoteText"/>
        <w:ind w:left="142" w:hanging="142"/>
        <w:jc w:val="left"/>
        <w:rPr>
          <w:sz w:val="18"/>
          <w:szCs w:val="18"/>
        </w:rPr>
      </w:pPr>
      <w:r w:rsidRPr="00B5241F">
        <w:rPr>
          <w:rStyle w:val="FootnoteReference"/>
          <w:sz w:val="18"/>
          <w:szCs w:val="18"/>
        </w:rPr>
        <w:footnoteRef/>
      </w:r>
      <w:r w:rsidRPr="00B5241F">
        <w:rPr>
          <w:sz w:val="18"/>
          <w:szCs w:val="18"/>
        </w:rPr>
        <w:t xml:space="preserve"> CAFF and PAME (2017). Arctic Protected Areas: Indicator Report, 2017: Conservation of Arctic Flora and Fauna and Protection of the Arctic Marine Environment, </w:t>
      </w:r>
      <w:proofErr w:type="spellStart"/>
      <w:r w:rsidRPr="00B5241F">
        <w:rPr>
          <w:sz w:val="18"/>
          <w:szCs w:val="18"/>
        </w:rPr>
        <w:t>Akureyri</w:t>
      </w:r>
      <w:proofErr w:type="spellEnd"/>
      <w:r w:rsidRPr="00B5241F">
        <w:rPr>
          <w:sz w:val="18"/>
          <w:szCs w:val="18"/>
        </w:rPr>
        <w:t xml:space="preserve">, Iceland. Available at: </w:t>
      </w:r>
      <w:hyperlink r:id="rId120" w:history="1">
        <w:r w:rsidRPr="00B5241F">
          <w:rPr>
            <w:rStyle w:val="Hyperlink"/>
            <w:sz w:val="18"/>
            <w:szCs w:val="18"/>
          </w:rPr>
          <w:t>https://pame.is/images/03_Projects/MPA/Indicator/Indicator_Report_on_Protected_Areas_.pdf</w:t>
        </w:r>
      </w:hyperlink>
      <w:r w:rsidRPr="00B5241F">
        <w:rPr>
          <w:sz w:val="18"/>
          <w:szCs w:val="18"/>
        </w:rPr>
        <w:t xml:space="preserve"> </w:t>
      </w:r>
    </w:p>
  </w:footnote>
  <w:footnote w:id="115">
    <w:p w14:paraId="45CA5E63" w14:textId="77777777" w:rsidR="00A51F5D" w:rsidRPr="00B5241F" w:rsidRDefault="00A51F5D" w:rsidP="00B5241F">
      <w:pPr>
        <w:autoSpaceDE w:val="0"/>
        <w:autoSpaceDN w:val="0"/>
        <w:adjustRightInd w:val="0"/>
        <w:spacing w:after="0" w:line="240" w:lineRule="auto"/>
        <w:ind w:left="142" w:hanging="142"/>
        <w:jc w:val="left"/>
        <w:rPr>
          <w:rFonts w:eastAsia="Times New Roman" w:cs="Arial"/>
          <w:sz w:val="18"/>
          <w:szCs w:val="18"/>
          <w:lang w:eastAsia="fr-FR"/>
        </w:rPr>
      </w:pPr>
      <w:r w:rsidRPr="00B5241F">
        <w:rPr>
          <w:rStyle w:val="FootnoteReference"/>
          <w:sz w:val="18"/>
          <w:szCs w:val="18"/>
        </w:rPr>
        <w:footnoteRef/>
      </w:r>
      <w:r w:rsidRPr="00B5241F">
        <w:rPr>
          <w:sz w:val="18"/>
          <w:szCs w:val="18"/>
        </w:rPr>
        <w:t xml:space="preserve"> </w:t>
      </w:r>
      <w:r w:rsidRPr="00B5241F">
        <w:rPr>
          <w:rFonts w:eastAsia="Times New Roman" w:cs="Arial"/>
          <w:sz w:val="18"/>
          <w:szCs w:val="18"/>
          <w:lang w:eastAsia="fr-FR"/>
        </w:rPr>
        <w:t>IOC-UNESCO and UNEP (2016). Large Marine Ecosystems: Status and Trends. United Nations Environment Programme, Nairobi, pp 239–249.</w:t>
      </w:r>
      <w:r w:rsidRPr="00B5241F">
        <w:rPr>
          <w:rFonts w:cs="MetaPro-Normal"/>
          <w:sz w:val="18"/>
          <w:szCs w:val="18"/>
        </w:rPr>
        <w:t xml:space="preserve"> Available at: </w:t>
      </w:r>
      <w:hyperlink r:id="rId121" w:history="1">
        <w:r w:rsidRPr="00B5241F">
          <w:rPr>
            <w:rFonts w:eastAsia="Times New Roman" w:cs="Helvetica"/>
            <w:color w:val="0563C1" w:themeColor="hyperlink"/>
            <w:sz w:val="18"/>
            <w:szCs w:val="18"/>
            <w:u w:val="single"/>
            <w:lang w:eastAsia="fr-FR"/>
          </w:rPr>
          <w:t>http://www.geftwap.org/publications/lmes-technical-report</w:t>
        </w:r>
      </w:hyperlink>
      <w:r w:rsidRPr="00B5241F">
        <w:rPr>
          <w:rFonts w:eastAsia="Times New Roman" w:cs="Helvetica"/>
          <w:sz w:val="18"/>
          <w:szCs w:val="18"/>
          <w:lang w:eastAsia="fr-FR"/>
        </w:rPr>
        <w:t xml:space="preserve"> </w:t>
      </w:r>
    </w:p>
  </w:footnote>
  <w:footnote w:id="116">
    <w:p w14:paraId="7F93CC0F" w14:textId="77777777" w:rsidR="00A51F5D" w:rsidRPr="00F0523E" w:rsidRDefault="00A51F5D" w:rsidP="00B5241F">
      <w:pPr>
        <w:pStyle w:val="FootnoteText"/>
        <w:ind w:left="142" w:hanging="142"/>
        <w:jc w:val="left"/>
        <w:rPr>
          <w:sz w:val="18"/>
          <w:szCs w:val="18"/>
        </w:rPr>
      </w:pPr>
      <w:r w:rsidRPr="00B5241F">
        <w:rPr>
          <w:rStyle w:val="FootnoteReference"/>
          <w:sz w:val="18"/>
          <w:szCs w:val="18"/>
        </w:rPr>
        <w:footnoteRef/>
      </w:r>
      <w:r w:rsidRPr="00B5241F">
        <w:rPr>
          <w:sz w:val="18"/>
          <w:szCs w:val="18"/>
        </w:rPr>
        <w:t xml:space="preserve"> European Commission Joint Research Centre. Digital Observatory for Protected Areas. Online: </w:t>
      </w:r>
      <w:hyperlink r:id="rId122" w:history="1">
        <w:r w:rsidRPr="00B5241F">
          <w:rPr>
            <w:rFonts w:eastAsia="Times New Roman" w:cs="Arial"/>
            <w:color w:val="0563C1" w:themeColor="hyperlink"/>
            <w:sz w:val="18"/>
            <w:szCs w:val="18"/>
            <w:u w:val="single"/>
            <w:lang w:eastAsia="fr-FR"/>
          </w:rPr>
          <w:t>http://dopa.jrc.ec.europa.eu/en/mapsanddatasets</w:t>
        </w:r>
      </w:hyperlink>
    </w:p>
  </w:footnote>
  <w:footnote w:id="117">
    <w:p w14:paraId="64086251" w14:textId="77777777" w:rsidR="00A51F5D" w:rsidRPr="00F0523E" w:rsidRDefault="00A51F5D" w:rsidP="00F0523E">
      <w:pPr>
        <w:pStyle w:val="FootnoteText"/>
        <w:jc w:val="left"/>
        <w:rPr>
          <w:sz w:val="18"/>
          <w:szCs w:val="18"/>
          <w:lang w:val="de-DE"/>
        </w:rPr>
      </w:pPr>
      <w:r w:rsidRPr="00F0523E">
        <w:rPr>
          <w:rStyle w:val="FootnoteReference"/>
          <w:sz w:val="18"/>
          <w:szCs w:val="18"/>
        </w:rPr>
        <w:footnoteRef/>
      </w:r>
      <w:r w:rsidRPr="00F0523E">
        <w:rPr>
          <w:sz w:val="18"/>
          <w:szCs w:val="18"/>
        </w:rPr>
        <w:t xml:space="preserve"> UNEP-WCMC. World Database on Protected Areas. </w:t>
      </w:r>
      <w:r w:rsidRPr="00F0523E">
        <w:rPr>
          <w:sz w:val="18"/>
          <w:szCs w:val="18"/>
          <w:lang w:val="de-DE"/>
        </w:rPr>
        <w:t xml:space="preserve">Online: </w:t>
      </w:r>
      <w:hyperlink r:id="rId123" w:history="1">
        <w:r w:rsidRPr="00F0523E">
          <w:rPr>
            <w:rStyle w:val="Hyperlink"/>
            <w:sz w:val="18"/>
            <w:szCs w:val="18"/>
            <w:lang w:val="de-DE"/>
          </w:rPr>
          <w:t>https://www.protectedplanet.net/</w:t>
        </w:r>
      </w:hyperlink>
      <w:r w:rsidRPr="00F0523E">
        <w:rPr>
          <w:sz w:val="18"/>
          <w:szCs w:val="18"/>
          <w:lang w:val="de-DE"/>
        </w:rPr>
        <w:t xml:space="preserve"> </w:t>
      </w:r>
    </w:p>
  </w:footnote>
  <w:footnote w:id="118">
    <w:p w14:paraId="30B0BBD5" w14:textId="77777777" w:rsidR="00A51F5D" w:rsidRPr="00067954" w:rsidRDefault="00A51F5D" w:rsidP="00F0523E">
      <w:pPr>
        <w:pStyle w:val="FootnoteText"/>
        <w:jc w:val="left"/>
      </w:pPr>
      <w:r w:rsidRPr="00F0523E">
        <w:rPr>
          <w:rStyle w:val="FootnoteReference"/>
          <w:sz w:val="18"/>
          <w:szCs w:val="18"/>
        </w:rPr>
        <w:footnoteRef/>
      </w:r>
      <w:r w:rsidRPr="00F0523E">
        <w:rPr>
          <w:sz w:val="18"/>
          <w:szCs w:val="18"/>
        </w:rPr>
        <w:t xml:space="preserve"> UNEP-WCMC. Protected Planet. Calculating protected area coverage. Online: </w:t>
      </w:r>
      <w:hyperlink r:id="rId124" w:history="1">
        <w:r w:rsidRPr="00F0523E">
          <w:rPr>
            <w:rStyle w:val="Hyperlink"/>
            <w:rFonts w:eastAsia="Times New Roman" w:cs="Arial"/>
            <w:sz w:val="18"/>
            <w:szCs w:val="18"/>
            <w:lang w:eastAsia="fr-FR"/>
          </w:rPr>
          <w:t>https://www.protectedplanet.net/c/calculating-protected-area-coverage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C14CE" w14:textId="1E4E0178" w:rsidR="00F77DEA" w:rsidRDefault="0018111E">
    <w:pPr>
      <w:pStyle w:val="Header"/>
    </w:pPr>
    <w:r>
      <w:rPr>
        <w:noProof/>
      </w:rPr>
      <w:pict w14:anchorId="77F573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808480" o:spid="_x0000_s2051" type="#_x0000_t136" style="position:absolute;left:0;text-align:left;margin-left:0;margin-top:0;width:462.75pt;height:173.5pt;rotation:315;z-index:-251655168;mso-position-horizontal:center;mso-position-horizontal-relative:margin;mso-position-vertical:center;mso-position-vertical-relative:margin" o:allowincell="f" fillcolor="silver" stroked="f">
          <v:fill opacity=".5"/>
          <v:textpath style="font-family:&quot;Calibri&quot;;font-size:1pt" string="Final 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FF34D" w14:textId="2C1E38E4" w:rsidR="00A51F5D" w:rsidRDefault="0018111E">
    <w:pPr>
      <w:pStyle w:val="Header"/>
    </w:pPr>
    <w:r>
      <w:rPr>
        <w:noProof/>
      </w:rPr>
      <w:pict w14:anchorId="1BFBF6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808481" o:spid="_x0000_s2052" type="#_x0000_t136" style="position:absolute;left:0;text-align:left;margin-left:0;margin-top:0;width:462.75pt;height:173.5pt;rotation:315;z-index:-251653120;mso-position-horizontal:center;mso-position-horizontal-relative:margin;mso-position-vertical:center;mso-position-vertical-relative:margin" o:allowincell="f" fillcolor="silver" stroked="f">
          <v:fill opacity=".5"/>
          <v:textpath style="font-family:&quot;Calibri&quot;;font-size:1pt" string="Final draft"/>
          <w10:wrap anchorx="margin" anchory="margin"/>
        </v:shape>
      </w:pict>
    </w:r>
    <w:r w:rsidR="00F77DEA">
      <w:rPr>
        <w:sz w:val="18"/>
        <w:szCs w:val="18"/>
      </w:rPr>
      <w:t>Appendix 2</w:t>
    </w:r>
    <w:r w:rsidR="00CF26C4" w:rsidRPr="00CF26C4">
      <w:rPr>
        <w:sz w:val="18"/>
        <w:szCs w:val="18"/>
      </w:rPr>
      <w:t xml:space="preserve"> of the </w:t>
    </w:r>
    <w:r w:rsidR="00CF26C4" w:rsidRPr="003A14AF">
      <w:rPr>
        <w:sz w:val="18"/>
        <w:szCs w:val="18"/>
      </w:rPr>
      <w:t>Gl</w:t>
    </w:r>
    <w:r w:rsidR="00F77DEA">
      <w:rPr>
        <w:sz w:val="18"/>
        <w:szCs w:val="18"/>
      </w:rPr>
      <w:t>obal Manual on Ocean Statistics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E25B5" w14:textId="4394E944" w:rsidR="00F77DEA" w:rsidRDefault="0018111E">
    <w:pPr>
      <w:pStyle w:val="Header"/>
    </w:pPr>
    <w:r>
      <w:rPr>
        <w:noProof/>
      </w:rPr>
      <w:pict w14:anchorId="1A0818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808479" o:spid="_x0000_s2050" type="#_x0000_t136" style="position:absolute;left:0;text-align:left;margin-left:0;margin-top:0;width:462.75pt;height:173.5pt;rotation:315;z-index:-251657216;mso-position-horizontal:center;mso-position-horizontal-relative:margin;mso-position-vertical:center;mso-position-vertical-relative:margin" o:allowincell="f" fillcolor="silver" stroked="f">
          <v:fill opacity=".5"/>
          <v:textpath style="font-family:&quot;Calibri&quot;;font-size:1pt" string="Final 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70AA1"/>
    <w:multiLevelType w:val="hybridMultilevel"/>
    <w:tmpl w:val="82EE7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384D51"/>
    <w:multiLevelType w:val="hybridMultilevel"/>
    <w:tmpl w:val="58BA43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136E1B"/>
    <w:multiLevelType w:val="hybridMultilevel"/>
    <w:tmpl w:val="86503D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58917F3"/>
    <w:multiLevelType w:val="hybridMultilevel"/>
    <w:tmpl w:val="C18A786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B91FB1"/>
    <w:multiLevelType w:val="hybridMultilevel"/>
    <w:tmpl w:val="0C86A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A74386"/>
    <w:multiLevelType w:val="hybridMultilevel"/>
    <w:tmpl w:val="4240F8FC"/>
    <w:lvl w:ilvl="0" w:tplc="29EA5D86">
      <w:numFmt w:val="bullet"/>
      <w:lvlText w:val="-"/>
      <w:lvlJc w:val="left"/>
      <w:pPr>
        <w:ind w:left="720" w:hanging="360"/>
      </w:pPr>
      <w:rPr>
        <w:rFonts w:ascii="Calibri" w:eastAsia="Arial"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0C2665"/>
    <w:multiLevelType w:val="hybridMultilevel"/>
    <w:tmpl w:val="E70C381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DEC4221"/>
    <w:multiLevelType w:val="hybridMultilevel"/>
    <w:tmpl w:val="97E8071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0E074C"/>
    <w:multiLevelType w:val="hybridMultilevel"/>
    <w:tmpl w:val="3EFEF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FD3BEF"/>
    <w:multiLevelType w:val="hybridMultilevel"/>
    <w:tmpl w:val="4F9EB3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573094A"/>
    <w:multiLevelType w:val="hybridMultilevel"/>
    <w:tmpl w:val="032AA8AC"/>
    <w:lvl w:ilvl="0" w:tplc="8398F49E">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5DB168E"/>
    <w:multiLevelType w:val="hybridMultilevel"/>
    <w:tmpl w:val="ABF69E7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6DC2C43"/>
    <w:multiLevelType w:val="hybridMultilevel"/>
    <w:tmpl w:val="9ACC0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826C2A"/>
    <w:multiLevelType w:val="hybridMultilevel"/>
    <w:tmpl w:val="DC8686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9CE3011"/>
    <w:multiLevelType w:val="hybridMultilevel"/>
    <w:tmpl w:val="7C32EF7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B8D2BDB"/>
    <w:multiLevelType w:val="hybridMultilevel"/>
    <w:tmpl w:val="428ED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D1612D8"/>
    <w:multiLevelType w:val="hybridMultilevel"/>
    <w:tmpl w:val="38DE1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04A011F"/>
    <w:multiLevelType w:val="hybridMultilevel"/>
    <w:tmpl w:val="651EA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0B03B5F"/>
    <w:multiLevelType w:val="hybridMultilevel"/>
    <w:tmpl w:val="D17E6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6E96181"/>
    <w:multiLevelType w:val="hybridMultilevel"/>
    <w:tmpl w:val="A9C0D77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70060B7"/>
    <w:multiLevelType w:val="hybridMultilevel"/>
    <w:tmpl w:val="A252A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9101084"/>
    <w:multiLevelType w:val="hybridMultilevel"/>
    <w:tmpl w:val="E17CF96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0EC1260"/>
    <w:multiLevelType w:val="hybridMultilevel"/>
    <w:tmpl w:val="1004BCF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307606D"/>
    <w:multiLevelType w:val="hybridMultilevel"/>
    <w:tmpl w:val="5008D0A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3EB0595"/>
    <w:multiLevelType w:val="hybridMultilevel"/>
    <w:tmpl w:val="84B46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BB72AA0"/>
    <w:multiLevelType w:val="hybridMultilevel"/>
    <w:tmpl w:val="D960EF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CA65E8F"/>
    <w:multiLevelType w:val="hybridMultilevel"/>
    <w:tmpl w:val="74E62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EF75CE3"/>
    <w:multiLevelType w:val="hybridMultilevel"/>
    <w:tmpl w:val="9B4A0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F3751F4"/>
    <w:multiLevelType w:val="hybridMultilevel"/>
    <w:tmpl w:val="8E6890A4"/>
    <w:lvl w:ilvl="0" w:tplc="E136873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1EE05AB"/>
    <w:multiLevelType w:val="hybridMultilevel"/>
    <w:tmpl w:val="3D4AC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2230167"/>
    <w:multiLevelType w:val="hybridMultilevel"/>
    <w:tmpl w:val="1B6A3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3A01B9A"/>
    <w:multiLevelType w:val="hybridMultilevel"/>
    <w:tmpl w:val="6672B1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6532CBB"/>
    <w:multiLevelType w:val="hybridMultilevel"/>
    <w:tmpl w:val="1BFE4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297976"/>
    <w:multiLevelType w:val="hybridMultilevel"/>
    <w:tmpl w:val="EE42FD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114476"/>
    <w:multiLevelType w:val="hybridMultilevel"/>
    <w:tmpl w:val="0CD8F5DA"/>
    <w:lvl w:ilvl="0" w:tplc="30ACB05A">
      <w:start w:val="1"/>
      <w:numFmt w:val="bullet"/>
      <w:lvlText w:val="-"/>
      <w:lvlJc w:val="left"/>
      <w:pPr>
        <w:ind w:left="720" w:hanging="360"/>
      </w:pPr>
      <w:rPr>
        <w:rFonts w:ascii="Calibri" w:eastAsia="Arial"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DDD573D"/>
    <w:multiLevelType w:val="hybridMultilevel"/>
    <w:tmpl w:val="1B481D28"/>
    <w:lvl w:ilvl="0" w:tplc="CE44B36E">
      <w:start w:val="1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00479EE"/>
    <w:multiLevelType w:val="hybridMultilevel"/>
    <w:tmpl w:val="ABF69E7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1EF0F02"/>
    <w:multiLevelType w:val="hybridMultilevel"/>
    <w:tmpl w:val="DDD6D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2677420"/>
    <w:multiLevelType w:val="hybridMultilevel"/>
    <w:tmpl w:val="779AE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2A25A23"/>
    <w:multiLevelType w:val="hybridMultilevel"/>
    <w:tmpl w:val="482407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2B51FCB"/>
    <w:multiLevelType w:val="hybridMultilevel"/>
    <w:tmpl w:val="AADEAB08"/>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4365A0B"/>
    <w:multiLevelType w:val="hybridMultilevel"/>
    <w:tmpl w:val="520AA1F2"/>
    <w:lvl w:ilvl="0" w:tplc="E136873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5153DF4"/>
    <w:multiLevelType w:val="hybridMultilevel"/>
    <w:tmpl w:val="67468908"/>
    <w:lvl w:ilvl="0" w:tplc="21C28C2E">
      <w:numFmt w:val="bullet"/>
      <w:lvlText w:val="-"/>
      <w:lvlJc w:val="left"/>
      <w:pPr>
        <w:ind w:left="720" w:hanging="360"/>
      </w:pPr>
      <w:rPr>
        <w:rFonts w:ascii="Calibri" w:eastAsia="Times New Roman" w:hAnsi="Calibri"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8E16AD7"/>
    <w:multiLevelType w:val="hybridMultilevel"/>
    <w:tmpl w:val="6D0848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D484E2D"/>
    <w:multiLevelType w:val="hybridMultilevel"/>
    <w:tmpl w:val="A3F6C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DB70B05"/>
    <w:multiLevelType w:val="hybridMultilevel"/>
    <w:tmpl w:val="F950F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DD57055"/>
    <w:multiLevelType w:val="hybridMultilevel"/>
    <w:tmpl w:val="5B10D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F7A1C86"/>
    <w:multiLevelType w:val="hybridMultilevel"/>
    <w:tmpl w:val="D9AE61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68CB7CED"/>
    <w:multiLevelType w:val="hybridMultilevel"/>
    <w:tmpl w:val="6462625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68F24DEA"/>
    <w:multiLevelType w:val="hybridMultilevel"/>
    <w:tmpl w:val="967A48D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6B707CC3"/>
    <w:multiLevelType w:val="hybridMultilevel"/>
    <w:tmpl w:val="8974940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6FB95482"/>
    <w:multiLevelType w:val="hybridMultilevel"/>
    <w:tmpl w:val="8E7820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2" w15:restartNumberingAfterBreak="0">
    <w:nsid w:val="6FDB0434"/>
    <w:multiLevelType w:val="hybridMultilevel"/>
    <w:tmpl w:val="C298E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4680692"/>
    <w:multiLevelType w:val="hybridMultilevel"/>
    <w:tmpl w:val="3B186DA4"/>
    <w:lvl w:ilvl="0" w:tplc="F3409AFC">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4" w15:restartNumberingAfterBreak="0">
    <w:nsid w:val="78011D92"/>
    <w:multiLevelType w:val="hybridMultilevel"/>
    <w:tmpl w:val="D1D431A0"/>
    <w:lvl w:ilvl="0" w:tplc="299473FA">
      <w:start w:val="5"/>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5" w15:restartNumberingAfterBreak="0">
    <w:nsid w:val="798A6509"/>
    <w:multiLevelType w:val="hybridMultilevel"/>
    <w:tmpl w:val="C696F1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5"/>
  </w:num>
  <w:num w:numId="2">
    <w:abstractNumId w:val="10"/>
  </w:num>
  <w:num w:numId="3">
    <w:abstractNumId w:val="50"/>
  </w:num>
  <w:num w:numId="4">
    <w:abstractNumId w:val="40"/>
  </w:num>
  <w:num w:numId="5">
    <w:abstractNumId w:val="49"/>
  </w:num>
  <w:num w:numId="6">
    <w:abstractNumId w:val="23"/>
  </w:num>
  <w:num w:numId="7">
    <w:abstractNumId w:val="15"/>
  </w:num>
  <w:num w:numId="8">
    <w:abstractNumId w:val="14"/>
  </w:num>
  <w:num w:numId="9">
    <w:abstractNumId w:val="38"/>
  </w:num>
  <w:num w:numId="10">
    <w:abstractNumId w:val="6"/>
  </w:num>
  <w:num w:numId="11">
    <w:abstractNumId w:val="18"/>
  </w:num>
  <w:num w:numId="12">
    <w:abstractNumId w:val="0"/>
  </w:num>
  <w:num w:numId="13">
    <w:abstractNumId w:val="3"/>
  </w:num>
  <w:num w:numId="14">
    <w:abstractNumId w:val="47"/>
  </w:num>
  <w:num w:numId="15">
    <w:abstractNumId w:val="39"/>
  </w:num>
  <w:num w:numId="16">
    <w:abstractNumId w:val="9"/>
  </w:num>
  <w:num w:numId="17">
    <w:abstractNumId w:val="13"/>
  </w:num>
  <w:num w:numId="18">
    <w:abstractNumId w:val="31"/>
  </w:num>
  <w:num w:numId="19">
    <w:abstractNumId w:val="34"/>
  </w:num>
  <w:num w:numId="20">
    <w:abstractNumId w:val="53"/>
  </w:num>
  <w:num w:numId="21">
    <w:abstractNumId w:val="54"/>
  </w:num>
  <w:num w:numId="22">
    <w:abstractNumId w:val="22"/>
  </w:num>
  <w:num w:numId="23">
    <w:abstractNumId w:val="7"/>
  </w:num>
  <w:num w:numId="24">
    <w:abstractNumId w:val="12"/>
  </w:num>
  <w:num w:numId="25">
    <w:abstractNumId w:val="32"/>
  </w:num>
  <w:num w:numId="26">
    <w:abstractNumId w:val="20"/>
  </w:num>
  <w:num w:numId="27">
    <w:abstractNumId w:val="55"/>
  </w:num>
  <w:num w:numId="28">
    <w:abstractNumId w:val="43"/>
  </w:num>
  <w:num w:numId="29">
    <w:abstractNumId w:val="30"/>
  </w:num>
  <w:num w:numId="30">
    <w:abstractNumId w:val="45"/>
  </w:num>
  <w:num w:numId="31">
    <w:abstractNumId w:val="48"/>
  </w:num>
  <w:num w:numId="32">
    <w:abstractNumId w:val="17"/>
  </w:num>
  <w:num w:numId="33">
    <w:abstractNumId w:val="11"/>
  </w:num>
  <w:num w:numId="34">
    <w:abstractNumId w:val="4"/>
  </w:num>
  <w:num w:numId="35">
    <w:abstractNumId w:val="16"/>
  </w:num>
  <w:num w:numId="36">
    <w:abstractNumId w:val="25"/>
  </w:num>
  <w:num w:numId="37">
    <w:abstractNumId w:val="37"/>
  </w:num>
  <w:num w:numId="38">
    <w:abstractNumId w:val="5"/>
  </w:num>
  <w:num w:numId="39">
    <w:abstractNumId w:val="21"/>
  </w:num>
  <w:num w:numId="40">
    <w:abstractNumId w:val="36"/>
  </w:num>
  <w:num w:numId="41">
    <w:abstractNumId w:val="28"/>
  </w:num>
  <w:num w:numId="42">
    <w:abstractNumId w:val="41"/>
  </w:num>
  <w:num w:numId="43">
    <w:abstractNumId w:val="26"/>
  </w:num>
  <w:num w:numId="44">
    <w:abstractNumId w:val="19"/>
  </w:num>
  <w:num w:numId="45">
    <w:abstractNumId w:val="24"/>
  </w:num>
  <w:num w:numId="46">
    <w:abstractNumId w:val="46"/>
  </w:num>
  <w:num w:numId="47">
    <w:abstractNumId w:val="29"/>
  </w:num>
  <w:num w:numId="48">
    <w:abstractNumId w:val="42"/>
  </w:num>
  <w:num w:numId="49">
    <w:abstractNumId w:val="27"/>
  </w:num>
  <w:num w:numId="50">
    <w:abstractNumId w:val="52"/>
  </w:num>
  <w:num w:numId="51">
    <w:abstractNumId w:val="33"/>
  </w:num>
  <w:num w:numId="52">
    <w:abstractNumId w:val="44"/>
  </w:num>
  <w:num w:numId="53">
    <w:abstractNumId w:val="8"/>
  </w:num>
  <w:num w:numId="54">
    <w:abstractNumId w:val="1"/>
  </w:num>
  <w:num w:numId="55">
    <w:abstractNumId w:val="51"/>
  </w:num>
  <w:num w:numId="56">
    <w:abstractNumId w:val="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47B"/>
    <w:rsid w:val="000035BD"/>
    <w:rsid w:val="000139E8"/>
    <w:rsid w:val="00016AF3"/>
    <w:rsid w:val="0002124A"/>
    <w:rsid w:val="00026E41"/>
    <w:rsid w:val="00051C52"/>
    <w:rsid w:val="00055814"/>
    <w:rsid w:val="00060184"/>
    <w:rsid w:val="00066A67"/>
    <w:rsid w:val="000738D0"/>
    <w:rsid w:val="0008089B"/>
    <w:rsid w:val="000832A4"/>
    <w:rsid w:val="00090C27"/>
    <w:rsid w:val="000A4710"/>
    <w:rsid w:val="000B3246"/>
    <w:rsid w:val="000B6553"/>
    <w:rsid w:val="000C3C4E"/>
    <w:rsid w:val="000D1CBE"/>
    <w:rsid w:val="000D625D"/>
    <w:rsid w:val="000E0774"/>
    <w:rsid w:val="000E7E34"/>
    <w:rsid w:val="000F0A60"/>
    <w:rsid w:val="000F3384"/>
    <w:rsid w:val="000F45EB"/>
    <w:rsid w:val="000F7122"/>
    <w:rsid w:val="000F78EE"/>
    <w:rsid w:val="000F7B20"/>
    <w:rsid w:val="0010591B"/>
    <w:rsid w:val="00114665"/>
    <w:rsid w:val="0011547A"/>
    <w:rsid w:val="001255B6"/>
    <w:rsid w:val="00125E7F"/>
    <w:rsid w:val="00131B69"/>
    <w:rsid w:val="00135342"/>
    <w:rsid w:val="00135BE1"/>
    <w:rsid w:val="00141178"/>
    <w:rsid w:val="001448EB"/>
    <w:rsid w:val="0014673F"/>
    <w:rsid w:val="00163B73"/>
    <w:rsid w:val="0016697C"/>
    <w:rsid w:val="00171C4D"/>
    <w:rsid w:val="001723F5"/>
    <w:rsid w:val="00173CC9"/>
    <w:rsid w:val="00180B04"/>
    <w:rsid w:val="0018111E"/>
    <w:rsid w:val="00185786"/>
    <w:rsid w:val="001A49A7"/>
    <w:rsid w:val="001A4CD2"/>
    <w:rsid w:val="001A7FFA"/>
    <w:rsid w:val="001C1F0A"/>
    <w:rsid w:val="001C2310"/>
    <w:rsid w:val="001C37EE"/>
    <w:rsid w:val="001C6C69"/>
    <w:rsid w:val="001D0F64"/>
    <w:rsid w:val="001D16AB"/>
    <w:rsid w:val="001F1CB9"/>
    <w:rsid w:val="001F2543"/>
    <w:rsid w:val="001F3EC3"/>
    <w:rsid w:val="001F78AA"/>
    <w:rsid w:val="00210B63"/>
    <w:rsid w:val="00211288"/>
    <w:rsid w:val="00213689"/>
    <w:rsid w:val="00217C67"/>
    <w:rsid w:val="00221C3A"/>
    <w:rsid w:val="00222E52"/>
    <w:rsid w:val="00223ECC"/>
    <w:rsid w:val="00235F63"/>
    <w:rsid w:val="002378C5"/>
    <w:rsid w:val="00237C05"/>
    <w:rsid w:val="0024187E"/>
    <w:rsid w:val="00241D32"/>
    <w:rsid w:val="0024317A"/>
    <w:rsid w:val="002453D7"/>
    <w:rsid w:val="00250EF6"/>
    <w:rsid w:val="00254AC4"/>
    <w:rsid w:val="00263A77"/>
    <w:rsid w:val="00271698"/>
    <w:rsid w:val="0027295F"/>
    <w:rsid w:val="0027572A"/>
    <w:rsid w:val="00283A7E"/>
    <w:rsid w:val="00286C7A"/>
    <w:rsid w:val="002932BB"/>
    <w:rsid w:val="00295E80"/>
    <w:rsid w:val="002979CC"/>
    <w:rsid w:val="002A1314"/>
    <w:rsid w:val="002A4A0B"/>
    <w:rsid w:val="002B106A"/>
    <w:rsid w:val="002B42C7"/>
    <w:rsid w:val="002C2913"/>
    <w:rsid w:val="002C4E19"/>
    <w:rsid w:val="002C5145"/>
    <w:rsid w:val="002C7BAD"/>
    <w:rsid w:val="002D1022"/>
    <w:rsid w:val="002D2237"/>
    <w:rsid w:val="002D733F"/>
    <w:rsid w:val="002E03D9"/>
    <w:rsid w:val="002E2EF8"/>
    <w:rsid w:val="002E679C"/>
    <w:rsid w:val="002F3F97"/>
    <w:rsid w:val="00303E6D"/>
    <w:rsid w:val="00303FB5"/>
    <w:rsid w:val="003102BB"/>
    <w:rsid w:val="00310987"/>
    <w:rsid w:val="00323971"/>
    <w:rsid w:val="0032519F"/>
    <w:rsid w:val="00327B92"/>
    <w:rsid w:val="0033453B"/>
    <w:rsid w:val="00334586"/>
    <w:rsid w:val="003407D5"/>
    <w:rsid w:val="00340F85"/>
    <w:rsid w:val="00341AE5"/>
    <w:rsid w:val="00346C7B"/>
    <w:rsid w:val="00350D01"/>
    <w:rsid w:val="003558F3"/>
    <w:rsid w:val="00356041"/>
    <w:rsid w:val="00356646"/>
    <w:rsid w:val="00360FB6"/>
    <w:rsid w:val="00366C51"/>
    <w:rsid w:val="00371795"/>
    <w:rsid w:val="003812F6"/>
    <w:rsid w:val="003921D6"/>
    <w:rsid w:val="00393FDA"/>
    <w:rsid w:val="003B0184"/>
    <w:rsid w:val="003B1087"/>
    <w:rsid w:val="003B1204"/>
    <w:rsid w:val="003B1B6E"/>
    <w:rsid w:val="003B2FB6"/>
    <w:rsid w:val="003B457D"/>
    <w:rsid w:val="003B5A7C"/>
    <w:rsid w:val="003C6F72"/>
    <w:rsid w:val="003D4EFB"/>
    <w:rsid w:val="003E051B"/>
    <w:rsid w:val="003E36D0"/>
    <w:rsid w:val="003E4B54"/>
    <w:rsid w:val="003F22D7"/>
    <w:rsid w:val="0040030E"/>
    <w:rsid w:val="0041307B"/>
    <w:rsid w:val="0041311B"/>
    <w:rsid w:val="004325D2"/>
    <w:rsid w:val="00435D98"/>
    <w:rsid w:val="00441EC3"/>
    <w:rsid w:val="00452409"/>
    <w:rsid w:val="004559C3"/>
    <w:rsid w:val="00461EDB"/>
    <w:rsid w:val="00464A03"/>
    <w:rsid w:val="004660CE"/>
    <w:rsid w:val="00470498"/>
    <w:rsid w:val="004730DA"/>
    <w:rsid w:val="00473A39"/>
    <w:rsid w:val="00476E30"/>
    <w:rsid w:val="00483DEF"/>
    <w:rsid w:val="0048687D"/>
    <w:rsid w:val="0048702C"/>
    <w:rsid w:val="004917A8"/>
    <w:rsid w:val="004922AC"/>
    <w:rsid w:val="0049336F"/>
    <w:rsid w:val="004A07C0"/>
    <w:rsid w:val="004A469B"/>
    <w:rsid w:val="004B1D26"/>
    <w:rsid w:val="004B7392"/>
    <w:rsid w:val="004C73CA"/>
    <w:rsid w:val="004D7567"/>
    <w:rsid w:val="004E14A4"/>
    <w:rsid w:val="004E3BB0"/>
    <w:rsid w:val="004F7203"/>
    <w:rsid w:val="00512F3D"/>
    <w:rsid w:val="005154EB"/>
    <w:rsid w:val="0052198F"/>
    <w:rsid w:val="00524133"/>
    <w:rsid w:val="0053620A"/>
    <w:rsid w:val="00540528"/>
    <w:rsid w:val="0054112D"/>
    <w:rsid w:val="00552D6D"/>
    <w:rsid w:val="00576F53"/>
    <w:rsid w:val="00577FA8"/>
    <w:rsid w:val="00580BD0"/>
    <w:rsid w:val="0058239A"/>
    <w:rsid w:val="00583293"/>
    <w:rsid w:val="0058378F"/>
    <w:rsid w:val="00590EF0"/>
    <w:rsid w:val="00591425"/>
    <w:rsid w:val="00592136"/>
    <w:rsid w:val="00594A38"/>
    <w:rsid w:val="005B7F4D"/>
    <w:rsid w:val="005C25CE"/>
    <w:rsid w:val="005D3C2F"/>
    <w:rsid w:val="005D462B"/>
    <w:rsid w:val="005D4FB9"/>
    <w:rsid w:val="005D63CC"/>
    <w:rsid w:val="005F2C61"/>
    <w:rsid w:val="005F31C4"/>
    <w:rsid w:val="005F3C1F"/>
    <w:rsid w:val="005F444A"/>
    <w:rsid w:val="006153E9"/>
    <w:rsid w:val="00617BA9"/>
    <w:rsid w:val="00623CC3"/>
    <w:rsid w:val="00626895"/>
    <w:rsid w:val="0063286D"/>
    <w:rsid w:val="00633CFD"/>
    <w:rsid w:val="00634613"/>
    <w:rsid w:val="00637A93"/>
    <w:rsid w:val="006404E6"/>
    <w:rsid w:val="00642F05"/>
    <w:rsid w:val="0066516B"/>
    <w:rsid w:val="00683446"/>
    <w:rsid w:val="00687E3D"/>
    <w:rsid w:val="0069110B"/>
    <w:rsid w:val="00694157"/>
    <w:rsid w:val="00695D12"/>
    <w:rsid w:val="006A6F2D"/>
    <w:rsid w:val="006B3D3F"/>
    <w:rsid w:val="006C6555"/>
    <w:rsid w:val="006D14C5"/>
    <w:rsid w:val="006D20EA"/>
    <w:rsid w:val="006D647B"/>
    <w:rsid w:val="006D729D"/>
    <w:rsid w:val="006E3DFA"/>
    <w:rsid w:val="006F013D"/>
    <w:rsid w:val="006F0403"/>
    <w:rsid w:val="006F30C9"/>
    <w:rsid w:val="00706536"/>
    <w:rsid w:val="0071038D"/>
    <w:rsid w:val="007118D2"/>
    <w:rsid w:val="0072655A"/>
    <w:rsid w:val="00730212"/>
    <w:rsid w:val="0074011E"/>
    <w:rsid w:val="00740EBF"/>
    <w:rsid w:val="00751D22"/>
    <w:rsid w:val="0076221A"/>
    <w:rsid w:val="007640EA"/>
    <w:rsid w:val="00770D3B"/>
    <w:rsid w:val="00771357"/>
    <w:rsid w:val="00786CDF"/>
    <w:rsid w:val="007875F8"/>
    <w:rsid w:val="00791541"/>
    <w:rsid w:val="007975ED"/>
    <w:rsid w:val="0079767B"/>
    <w:rsid w:val="007A53B7"/>
    <w:rsid w:val="007C14F7"/>
    <w:rsid w:val="007C420B"/>
    <w:rsid w:val="007C6451"/>
    <w:rsid w:val="007C7854"/>
    <w:rsid w:val="007D25B9"/>
    <w:rsid w:val="007D2B77"/>
    <w:rsid w:val="007F04A9"/>
    <w:rsid w:val="007F0B0D"/>
    <w:rsid w:val="007F1AE3"/>
    <w:rsid w:val="007F52D4"/>
    <w:rsid w:val="007F67CB"/>
    <w:rsid w:val="00803A93"/>
    <w:rsid w:val="00804707"/>
    <w:rsid w:val="00806489"/>
    <w:rsid w:val="00807699"/>
    <w:rsid w:val="008123A6"/>
    <w:rsid w:val="00830CB0"/>
    <w:rsid w:val="00833CBD"/>
    <w:rsid w:val="00833DDB"/>
    <w:rsid w:val="00836074"/>
    <w:rsid w:val="008369DB"/>
    <w:rsid w:val="0083769C"/>
    <w:rsid w:val="00841ABC"/>
    <w:rsid w:val="00850168"/>
    <w:rsid w:val="00851B40"/>
    <w:rsid w:val="008553FA"/>
    <w:rsid w:val="00861A1E"/>
    <w:rsid w:val="00875489"/>
    <w:rsid w:val="0087559F"/>
    <w:rsid w:val="00875FF0"/>
    <w:rsid w:val="00887CB3"/>
    <w:rsid w:val="00891DFB"/>
    <w:rsid w:val="00897808"/>
    <w:rsid w:val="008A0369"/>
    <w:rsid w:val="008A39AA"/>
    <w:rsid w:val="008B1264"/>
    <w:rsid w:val="008B47A6"/>
    <w:rsid w:val="008B4C28"/>
    <w:rsid w:val="008B5ECB"/>
    <w:rsid w:val="008C3211"/>
    <w:rsid w:val="008D63B5"/>
    <w:rsid w:val="009001C5"/>
    <w:rsid w:val="00903B10"/>
    <w:rsid w:val="00907FF1"/>
    <w:rsid w:val="009124A3"/>
    <w:rsid w:val="009147A3"/>
    <w:rsid w:val="00916921"/>
    <w:rsid w:val="0092436D"/>
    <w:rsid w:val="00931202"/>
    <w:rsid w:val="00940F92"/>
    <w:rsid w:val="00942356"/>
    <w:rsid w:val="009454D0"/>
    <w:rsid w:val="00950A8B"/>
    <w:rsid w:val="00951FC1"/>
    <w:rsid w:val="009602F4"/>
    <w:rsid w:val="00965EF6"/>
    <w:rsid w:val="00966B7B"/>
    <w:rsid w:val="0097493D"/>
    <w:rsid w:val="00976650"/>
    <w:rsid w:val="00986921"/>
    <w:rsid w:val="0098788A"/>
    <w:rsid w:val="00990638"/>
    <w:rsid w:val="0099138D"/>
    <w:rsid w:val="00995272"/>
    <w:rsid w:val="009972E0"/>
    <w:rsid w:val="00997EA2"/>
    <w:rsid w:val="009B04BB"/>
    <w:rsid w:val="009B4432"/>
    <w:rsid w:val="009B6E84"/>
    <w:rsid w:val="009B7D22"/>
    <w:rsid w:val="009C7362"/>
    <w:rsid w:val="009D240C"/>
    <w:rsid w:val="009D40D1"/>
    <w:rsid w:val="009D72D9"/>
    <w:rsid w:val="009D769F"/>
    <w:rsid w:val="009D7EC3"/>
    <w:rsid w:val="009E2DE5"/>
    <w:rsid w:val="009F1C88"/>
    <w:rsid w:val="00A00E9C"/>
    <w:rsid w:val="00A01524"/>
    <w:rsid w:val="00A02859"/>
    <w:rsid w:val="00A02B43"/>
    <w:rsid w:val="00A02C01"/>
    <w:rsid w:val="00A030C8"/>
    <w:rsid w:val="00A04DB0"/>
    <w:rsid w:val="00A06271"/>
    <w:rsid w:val="00A1127F"/>
    <w:rsid w:val="00A21957"/>
    <w:rsid w:val="00A259F7"/>
    <w:rsid w:val="00A36A19"/>
    <w:rsid w:val="00A41469"/>
    <w:rsid w:val="00A41535"/>
    <w:rsid w:val="00A51F5D"/>
    <w:rsid w:val="00A54EE6"/>
    <w:rsid w:val="00A57508"/>
    <w:rsid w:val="00A57994"/>
    <w:rsid w:val="00A61D1A"/>
    <w:rsid w:val="00A66111"/>
    <w:rsid w:val="00A702C6"/>
    <w:rsid w:val="00A7162E"/>
    <w:rsid w:val="00A879F6"/>
    <w:rsid w:val="00A94726"/>
    <w:rsid w:val="00AA31CE"/>
    <w:rsid w:val="00AA4604"/>
    <w:rsid w:val="00AA72FD"/>
    <w:rsid w:val="00AB6159"/>
    <w:rsid w:val="00AC1F0C"/>
    <w:rsid w:val="00AC6349"/>
    <w:rsid w:val="00AD7B32"/>
    <w:rsid w:val="00AE4A01"/>
    <w:rsid w:val="00AE5205"/>
    <w:rsid w:val="00B015D8"/>
    <w:rsid w:val="00B020B7"/>
    <w:rsid w:val="00B046F3"/>
    <w:rsid w:val="00B04938"/>
    <w:rsid w:val="00B05515"/>
    <w:rsid w:val="00B061C2"/>
    <w:rsid w:val="00B06E7F"/>
    <w:rsid w:val="00B21507"/>
    <w:rsid w:val="00B22FC4"/>
    <w:rsid w:val="00B27FBA"/>
    <w:rsid w:val="00B37EFF"/>
    <w:rsid w:val="00B47794"/>
    <w:rsid w:val="00B5241F"/>
    <w:rsid w:val="00B546A4"/>
    <w:rsid w:val="00B56EC7"/>
    <w:rsid w:val="00B578EF"/>
    <w:rsid w:val="00B60951"/>
    <w:rsid w:val="00B65D85"/>
    <w:rsid w:val="00B71D8B"/>
    <w:rsid w:val="00B72583"/>
    <w:rsid w:val="00B7280C"/>
    <w:rsid w:val="00B77FFE"/>
    <w:rsid w:val="00B83984"/>
    <w:rsid w:val="00B86FFA"/>
    <w:rsid w:val="00B9145C"/>
    <w:rsid w:val="00B950F2"/>
    <w:rsid w:val="00B95755"/>
    <w:rsid w:val="00BA04F8"/>
    <w:rsid w:val="00BA31F7"/>
    <w:rsid w:val="00BA3E14"/>
    <w:rsid w:val="00BB6A10"/>
    <w:rsid w:val="00BB71BF"/>
    <w:rsid w:val="00BC3C93"/>
    <w:rsid w:val="00BC4BCC"/>
    <w:rsid w:val="00BC72AB"/>
    <w:rsid w:val="00BD21BD"/>
    <w:rsid w:val="00BE6A76"/>
    <w:rsid w:val="00BF2501"/>
    <w:rsid w:val="00BF3B8C"/>
    <w:rsid w:val="00BF4A4B"/>
    <w:rsid w:val="00C0148D"/>
    <w:rsid w:val="00C05BED"/>
    <w:rsid w:val="00C06A9E"/>
    <w:rsid w:val="00C07CC1"/>
    <w:rsid w:val="00C206C8"/>
    <w:rsid w:val="00C27C96"/>
    <w:rsid w:val="00C31F99"/>
    <w:rsid w:val="00C354A7"/>
    <w:rsid w:val="00C53FC0"/>
    <w:rsid w:val="00C56E3C"/>
    <w:rsid w:val="00C61948"/>
    <w:rsid w:val="00C7312E"/>
    <w:rsid w:val="00C76E1B"/>
    <w:rsid w:val="00C813C2"/>
    <w:rsid w:val="00C84C60"/>
    <w:rsid w:val="00C855F4"/>
    <w:rsid w:val="00C85948"/>
    <w:rsid w:val="00C920C1"/>
    <w:rsid w:val="00CA3CBD"/>
    <w:rsid w:val="00CA466C"/>
    <w:rsid w:val="00CA5FD6"/>
    <w:rsid w:val="00CB02F7"/>
    <w:rsid w:val="00CB0C3F"/>
    <w:rsid w:val="00CB202C"/>
    <w:rsid w:val="00CB653E"/>
    <w:rsid w:val="00CC293E"/>
    <w:rsid w:val="00CC40F9"/>
    <w:rsid w:val="00CC6194"/>
    <w:rsid w:val="00CD2D4E"/>
    <w:rsid w:val="00CD2E98"/>
    <w:rsid w:val="00CD44F3"/>
    <w:rsid w:val="00CE04B5"/>
    <w:rsid w:val="00CE2DD7"/>
    <w:rsid w:val="00CF142A"/>
    <w:rsid w:val="00CF1825"/>
    <w:rsid w:val="00CF26C4"/>
    <w:rsid w:val="00CF5C09"/>
    <w:rsid w:val="00CF6309"/>
    <w:rsid w:val="00D059DF"/>
    <w:rsid w:val="00D06C6C"/>
    <w:rsid w:val="00D10B7C"/>
    <w:rsid w:val="00D115D7"/>
    <w:rsid w:val="00D16762"/>
    <w:rsid w:val="00D21DD1"/>
    <w:rsid w:val="00D224CE"/>
    <w:rsid w:val="00D24A53"/>
    <w:rsid w:val="00D255CB"/>
    <w:rsid w:val="00D265A2"/>
    <w:rsid w:val="00D26891"/>
    <w:rsid w:val="00D33300"/>
    <w:rsid w:val="00D34DC4"/>
    <w:rsid w:val="00D37097"/>
    <w:rsid w:val="00D47B31"/>
    <w:rsid w:val="00D6102B"/>
    <w:rsid w:val="00D62481"/>
    <w:rsid w:val="00D63981"/>
    <w:rsid w:val="00D73360"/>
    <w:rsid w:val="00D82A1E"/>
    <w:rsid w:val="00D91885"/>
    <w:rsid w:val="00D949DA"/>
    <w:rsid w:val="00DA4714"/>
    <w:rsid w:val="00DA4A3D"/>
    <w:rsid w:val="00DB5A2D"/>
    <w:rsid w:val="00DC1C29"/>
    <w:rsid w:val="00DC2A97"/>
    <w:rsid w:val="00DC2DE2"/>
    <w:rsid w:val="00DC6D54"/>
    <w:rsid w:val="00DD68C6"/>
    <w:rsid w:val="00DE5F24"/>
    <w:rsid w:val="00DE5FB8"/>
    <w:rsid w:val="00DE67A5"/>
    <w:rsid w:val="00DE695B"/>
    <w:rsid w:val="00DF12FA"/>
    <w:rsid w:val="00DF177D"/>
    <w:rsid w:val="00E0169B"/>
    <w:rsid w:val="00E1024B"/>
    <w:rsid w:val="00E21ED7"/>
    <w:rsid w:val="00E22794"/>
    <w:rsid w:val="00E259F6"/>
    <w:rsid w:val="00E3005F"/>
    <w:rsid w:val="00E520E6"/>
    <w:rsid w:val="00E523DB"/>
    <w:rsid w:val="00E52922"/>
    <w:rsid w:val="00E67258"/>
    <w:rsid w:val="00E71246"/>
    <w:rsid w:val="00E72C65"/>
    <w:rsid w:val="00E81BD9"/>
    <w:rsid w:val="00E81C53"/>
    <w:rsid w:val="00E9297E"/>
    <w:rsid w:val="00E9498A"/>
    <w:rsid w:val="00E957A5"/>
    <w:rsid w:val="00E959F4"/>
    <w:rsid w:val="00E95E5F"/>
    <w:rsid w:val="00E96D8D"/>
    <w:rsid w:val="00E973C9"/>
    <w:rsid w:val="00E97D39"/>
    <w:rsid w:val="00EA7693"/>
    <w:rsid w:val="00EB4B0C"/>
    <w:rsid w:val="00EB6BD8"/>
    <w:rsid w:val="00EC22BE"/>
    <w:rsid w:val="00EC3367"/>
    <w:rsid w:val="00EC5F38"/>
    <w:rsid w:val="00EC69AD"/>
    <w:rsid w:val="00EE47DB"/>
    <w:rsid w:val="00EF2BCE"/>
    <w:rsid w:val="00EF4C8E"/>
    <w:rsid w:val="00EF5075"/>
    <w:rsid w:val="00EF6DA1"/>
    <w:rsid w:val="00F0523E"/>
    <w:rsid w:val="00F159EC"/>
    <w:rsid w:val="00F1695C"/>
    <w:rsid w:val="00F46496"/>
    <w:rsid w:val="00F47C69"/>
    <w:rsid w:val="00F51669"/>
    <w:rsid w:val="00F5678B"/>
    <w:rsid w:val="00F5747B"/>
    <w:rsid w:val="00F60E0E"/>
    <w:rsid w:val="00F76F65"/>
    <w:rsid w:val="00F77DEA"/>
    <w:rsid w:val="00F86117"/>
    <w:rsid w:val="00F86C89"/>
    <w:rsid w:val="00F87613"/>
    <w:rsid w:val="00F91B75"/>
    <w:rsid w:val="00F9222F"/>
    <w:rsid w:val="00F926C6"/>
    <w:rsid w:val="00F967D1"/>
    <w:rsid w:val="00FA18D2"/>
    <w:rsid w:val="00FB5A8C"/>
    <w:rsid w:val="00FB7572"/>
    <w:rsid w:val="00FC34C0"/>
    <w:rsid w:val="00FC765A"/>
    <w:rsid w:val="00FD7137"/>
    <w:rsid w:val="00FE5780"/>
    <w:rsid w:val="00FE5A0E"/>
    <w:rsid w:val="00FF1321"/>
    <w:rsid w:val="00FF3DF1"/>
    <w:rsid w:val="00FF7B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17D016E2"/>
  <w15:chartTrackingRefBased/>
  <w15:docId w15:val="{F41E1F09-9B87-4DE0-BB3F-B0194B677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2EF8"/>
    <w:pPr>
      <w:jc w:val="both"/>
    </w:pPr>
    <w:rPr>
      <w:lang w:val="en-GB"/>
    </w:rPr>
  </w:style>
  <w:style w:type="paragraph" w:styleId="Heading1">
    <w:name w:val="heading 1"/>
    <w:basedOn w:val="Normal"/>
    <w:next w:val="Normal"/>
    <w:link w:val="Heading1Char"/>
    <w:uiPriority w:val="9"/>
    <w:qFormat/>
    <w:rsid w:val="009D40D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7169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F12F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841AB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841ABC"/>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841ABC"/>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5747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5747B"/>
    <w:rPr>
      <w:rFonts w:asciiTheme="majorHAnsi" w:eastAsiaTheme="majorEastAsia" w:hAnsiTheme="majorHAnsi" w:cstheme="majorBidi"/>
      <w:spacing w:val="-10"/>
      <w:kern w:val="28"/>
      <w:sz w:val="56"/>
      <w:szCs w:val="56"/>
      <w:lang w:val="en-GB"/>
    </w:rPr>
  </w:style>
  <w:style w:type="character" w:styleId="Hyperlink">
    <w:name w:val="Hyperlink"/>
    <w:basedOn w:val="DefaultParagraphFont"/>
    <w:uiPriority w:val="99"/>
    <w:unhideWhenUsed/>
    <w:rsid w:val="00F5747B"/>
    <w:rPr>
      <w:color w:val="0563C1" w:themeColor="hyperlink"/>
      <w:u w:val="single"/>
    </w:rPr>
  </w:style>
  <w:style w:type="character" w:styleId="CommentReference">
    <w:name w:val="annotation reference"/>
    <w:basedOn w:val="DefaultParagraphFont"/>
    <w:uiPriority w:val="99"/>
    <w:semiHidden/>
    <w:unhideWhenUsed/>
    <w:rsid w:val="00F5747B"/>
    <w:rPr>
      <w:sz w:val="16"/>
      <w:szCs w:val="16"/>
    </w:rPr>
  </w:style>
  <w:style w:type="paragraph" w:styleId="CommentText">
    <w:name w:val="annotation text"/>
    <w:basedOn w:val="Normal"/>
    <w:link w:val="CommentTextChar"/>
    <w:uiPriority w:val="99"/>
    <w:semiHidden/>
    <w:unhideWhenUsed/>
    <w:rsid w:val="00F5747B"/>
    <w:pPr>
      <w:spacing w:line="240" w:lineRule="auto"/>
    </w:pPr>
    <w:rPr>
      <w:sz w:val="20"/>
      <w:szCs w:val="20"/>
    </w:rPr>
  </w:style>
  <w:style w:type="character" w:customStyle="1" w:styleId="CommentTextChar">
    <w:name w:val="Comment Text Char"/>
    <w:basedOn w:val="DefaultParagraphFont"/>
    <w:link w:val="CommentText"/>
    <w:uiPriority w:val="99"/>
    <w:semiHidden/>
    <w:rsid w:val="00F5747B"/>
    <w:rPr>
      <w:sz w:val="20"/>
      <w:szCs w:val="20"/>
    </w:rPr>
  </w:style>
  <w:style w:type="paragraph" w:styleId="BalloonText">
    <w:name w:val="Balloon Text"/>
    <w:basedOn w:val="Normal"/>
    <w:link w:val="BalloonTextChar"/>
    <w:uiPriority w:val="99"/>
    <w:semiHidden/>
    <w:unhideWhenUsed/>
    <w:rsid w:val="00F574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747B"/>
    <w:rPr>
      <w:rFonts w:ascii="Segoe UI" w:hAnsi="Segoe UI" w:cs="Segoe UI"/>
      <w:sz w:val="18"/>
      <w:szCs w:val="18"/>
    </w:rPr>
  </w:style>
  <w:style w:type="paragraph" w:styleId="ListParagraph">
    <w:name w:val="List Paragraph"/>
    <w:basedOn w:val="Normal"/>
    <w:uiPriority w:val="34"/>
    <w:qFormat/>
    <w:rsid w:val="00F5747B"/>
    <w:pPr>
      <w:ind w:left="720"/>
      <w:contextualSpacing/>
    </w:pPr>
  </w:style>
  <w:style w:type="character" w:customStyle="1" w:styleId="Heading1Char">
    <w:name w:val="Heading 1 Char"/>
    <w:basedOn w:val="DefaultParagraphFont"/>
    <w:link w:val="Heading1"/>
    <w:uiPriority w:val="9"/>
    <w:rsid w:val="009D40D1"/>
    <w:rPr>
      <w:rFonts w:asciiTheme="majorHAnsi" w:eastAsiaTheme="majorEastAsia" w:hAnsiTheme="majorHAnsi" w:cstheme="majorBidi"/>
      <w:color w:val="2E74B5" w:themeColor="accent1" w:themeShade="BF"/>
      <w:sz w:val="32"/>
      <w:szCs w:val="32"/>
      <w:lang w:val="en-GB"/>
    </w:rPr>
  </w:style>
  <w:style w:type="paragraph" w:customStyle="1" w:styleId="Default">
    <w:name w:val="Default"/>
    <w:rsid w:val="00271698"/>
    <w:pPr>
      <w:autoSpaceDE w:val="0"/>
      <w:autoSpaceDN w:val="0"/>
      <w:adjustRightInd w:val="0"/>
      <w:spacing w:after="0" w:line="240" w:lineRule="auto"/>
    </w:pPr>
    <w:rPr>
      <w:rFonts w:ascii="Constantia" w:hAnsi="Constantia" w:cs="Constantia"/>
      <w:color w:val="000000"/>
      <w:sz w:val="24"/>
      <w:szCs w:val="24"/>
    </w:rPr>
  </w:style>
  <w:style w:type="paragraph" w:styleId="Caption">
    <w:name w:val="caption"/>
    <w:basedOn w:val="Normal"/>
    <w:next w:val="Normal"/>
    <w:uiPriority w:val="35"/>
    <w:unhideWhenUsed/>
    <w:qFormat/>
    <w:rsid w:val="00271698"/>
    <w:pPr>
      <w:spacing w:after="200" w:line="240" w:lineRule="auto"/>
    </w:pPr>
    <w:rPr>
      <w:i/>
      <w:iCs/>
      <w:color w:val="44546A" w:themeColor="text2"/>
      <w:sz w:val="18"/>
      <w:szCs w:val="18"/>
    </w:rPr>
  </w:style>
  <w:style w:type="character" w:customStyle="1" w:styleId="Heading2Char">
    <w:name w:val="Heading 2 Char"/>
    <w:basedOn w:val="DefaultParagraphFont"/>
    <w:link w:val="Heading2"/>
    <w:uiPriority w:val="9"/>
    <w:rsid w:val="00271698"/>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iPriority w:val="99"/>
    <w:unhideWhenUsed/>
    <w:rsid w:val="0083769C"/>
    <w:pPr>
      <w:spacing w:after="0" w:line="240" w:lineRule="auto"/>
    </w:pPr>
    <w:rPr>
      <w:sz w:val="20"/>
      <w:szCs w:val="20"/>
    </w:rPr>
  </w:style>
  <w:style w:type="character" w:customStyle="1" w:styleId="FootnoteTextChar">
    <w:name w:val="Footnote Text Char"/>
    <w:basedOn w:val="DefaultParagraphFont"/>
    <w:link w:val="FootnoteText"/>
    <w:uiPriority w:val="99"/>
    <w:rsid w:val="0083769C"/>
    <w:rPr>
      <w:sz w:val="20"/>
      <w:szCs w:val="20"/>
    </w:rPr>
  </w:style>
  <w:style w:type="character" w:styleId="FootnoteReference">
    <w:name w:val="footnote reference"/>
    <w:basedOn w:val="DefaultParagraphFont"/>
    <w:uiPriority w:val="99"/>
    <w:semiHidden/>
    <w:unhideWhenUsed/>
    <w:rsid w:val="0083769C"/>
    <w:rPr>
      <w:vertAlign w:val="superscript"/>
    </w:rPr>
  </w:style>
  <w:style w:type="paragraph" w:styleId="CommentSubject">
    <w:name w:val="annotation subject"/>
    <w:basedOn w:val="CommentText"/>
    <w:next w:val="CommentText"/>
    <w:link w:val="CommentSubjectChar"/>
    <w:uiPriority w:val="99"/>
    <w:semiHidden/>
    <w:unhideWhenUsed/>
    <w:rsid w:val="00966B7B"/>
    <w:rPr>
      <w:b/>
      <w:bCs/>
    </w:rPr>
  </w:style>
  <w:style w:type="character" w:customStyle="1" w:styleId="CommentSubjectChar">
    <w:name w:val="Comment Subject Char"/>
    <w:basedOn w:val="CommentTextChar"/>
    <w:link w:val="CommentSubject"/>
    <w:uiPriority w:val="99"/>
    <w:semiHidden/>
    <w:rsid w:val="00966B7B"/>
    <w:rPr>
      <w:b/>
      <w:bCs/>
      <w:sz w:val="20"/>
      <w:szCs w:val="20"/>
    </w:rPr>
  </w:style>
  <w:style w:type="character" w:customStyle="1" w:styleId="Heading3Char">
    <w:name w:val="Heading 3 Char"/>
    <w:basedOn w:val="DefaultParagraphFont"/>
    <w:link w:val="Heading3"/>
    <w:uiPriority w:val="9"/>
    <w:rsid w:val="00DF12FA"/>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DF12F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DefaultParagraphFont"/>
    <w:rsid w:val="00295E80"/>
  </w:style>
  <w:style w:type="paragraph" w:styleId="Header">
    <w:name w:val="header"/>
    <w:basedOn w:val="Normal"/>
    <w:link w:val="HeaderChar"/>
    <w:uiPriority w:val="99"/>
    <w:unhideWhenUsed/>
    <w:rsid w:val="00E97D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7D39"/>
  </w:style>
  <w:style w:type="paragraph" w:styleId="Footer">
    <w:name w:val="footer"/>
    <w:basedOn w:val="Normal"/>
    <w:link w:val="FooterChar"/>
    <w:uiPriority w:val="99"/>
    <w:unhideWhenUsed/>
    <w:rsid w:val="00E97D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7D39"/>
  </w:style>
  <w:style w:type="character" w:styleId="Emphasis">
    <w:name w:val="Emphasis"/>
    <w:basedOn w:val="DefaultParagraphFont"/>
    <w:uiPriority w:val="20"/>
    <w:qFormat/>
    <w:rsid w:val="00310987"/>
    <w:rPr>
      <w:i/>
      <w:iCs/>
    </w:rPr>
  </w:style>
  <w:style w:type="character" w:styleId="FollowedHyperlink">
    <w:name w:val="FollowedHyperlink"/>
    <w:basedOn w:val="DefaultParagraphFont"/>
    <w:uiPriority w:val="99"/>
    <w:semiHidden/>
    <w:unhideWhenUsed/>
    <w:rsid w:val="00C813C2"/>
    <w:rPr>
      <w:color w:val="954F72" w:themeColor="followedHyperlink"/>
      <w:u w:val="single"/>
    </w:rPr>
  </w:style>
  <w:style w:type="paragraph" w:styleId="Revision">
    <w:name w:val="Revision"/>
    <w:hidden/>
    <w:uiPriority w:val="99"/>
    <w:semiHidden/>
    <w:rsid w:val="00A702C6"/>
    <w:pPr>
      <w:spacing w:after="0" w:line="240" w:lineRule="auto"/>
    </w:pPr>
    <w:rPr>
      <w:lang w:val="en-GB"/>
    </w:rPr>
  </w:style>
  <w:style w:type="table" w:styleId="TableGrid">
    <w:name w:val="Table Grid"/>
    <w:basedOn w:val="TableNormal"/>
    <w:uiPriority w:val="39"/>
    <w:rsid w:val="00BF4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semiHidden/>
    <w:unhideWhenUsed/>
    <w:rsid w:val="000D625D"/>
    <w:rPr>
      <w:i/>
      <w:iCs/>
    </w:rPr>
  </w:style>
  <w:style w:type="table" w:styleId="GridTable1Light">
    <w:name w:val="Grid Table 1 Light"/>
    <w:basedOn w:val="TableNormal"/>
    <w:uiPriority w:val="46"/>
    <w:rsid w:val="00B578E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2">
    <w:name w:val="Grid Table 2"/>
    <w:basedOn w:val="TableNormal"/>
    <w:uiPriority w:val="47"/>
    <w:rsid w:val="00B578EF"/>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4">
    <w:name w:val="Plain Table 4"/>
    <w:basedOn w:val="TableNormal"/>
    <w:uiPriority w:val="44"/>
    <w:rsid w:val="004917A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7640E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2-Accent3">
    <w:name w:val="Grid Table 2 Accent 3"/>
    <w:basedOn w:val="TableNormal"/>
    <w:uiPriority w:val="47"/>
    <w:rsid w:val="007640EA"/>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OCHeading">
    <w:name w:val="TOC Heading"/>
    <w:basedOn w:val="Heading1"/>
    <w:next w:val="Normal"/>
    <w:uiPriority w:val="39"/>
    <w:unhideWhenUsed/>
    <w:qFormat/>
    <w:rsid w:val="009D40D1"/>
    <w:pPr>
      <w:jc w:val="left"/>
      <w:outlineLvl w:val="9"/>
    </w:pPr>
    <w:rPr>
      <w:lang w:val="en-US"/>
    </w:rPr>
  </w:style>
  <w:style w:type="paragraph" w:styleId="TOC1">
    <w:name w:val="toc 1"/>
    <w:basedOn w:val="Normal"/>
    <w:next w:val="Normal"/>
    <w:autoRedefine/>
    <w:uiPriority w:val="39"/>
    <w:unhideWhenUsed/>
    <w:rsid w:val="009D40D1"/>
    <w:pPr>
      <w:spacing w:after="100"/>
    </w:pPr>
  </w:style>
  <w:style w:type="paragraph" w:styleId="TOC2">
    <w:name w:val="toc 2"/>
    <w:basedOn w:val="Normal"/>
    <w:next w:val="Normal"/>
    <w:autoRedefine/>
    <w:uiPriority w:val="39"/>
    <w:unhideWhenUsed/>
    <w:rsid w:val="009D40D1"/>
    <w:pPr>
      <w:spacing w:after="100"/>
      <w:ind w:left="220"/>
    </w:pPr>
  </w:style>
  <w:style w:type="character" w:customStyle="1" w:styleId="Heading4Char">
    <w:name w:val="Heading 4 Char"/>
    <w:basedOn w:val="DefaultParagraphFont"/>
    <w:link w:val="Heading4"/>
    <w:uiPriority w:val="9"/>
    <w:rsid w:val="00841ABC"/>
    <w:rPr>
      <w:rFonts w:asciiTheme="majorHAnsi" w:eastAsiaTheme="majorEastAsia" w:hAnsiTheme="majorHAnsi" w:cstheme="majorBidi"/>
      <w:i/>
      <w:iCs/>
      <w:color w:val="2E74B5" w:themeColor="accent1" w:themeShade="BF"/>
      <w:lang w:val="en-GB"/>
    </w:rPr>
  </w:style>
  <w:style w:type="character" w:customStyle="1" w:styleId="Heading5Char">
    <w:name w:val="Heading 5 Char"/>
    <w:basedOn w:val="DefaultParagraphFont"/>
    <w:link w:val="Heading5"/>
    <w:uiPriority w:val="9"/>
    <w:rsid w:val="00841ABC"/>
    <w:rPr>
      <w:rFonts w:asciiTheme="majorHAnsi" w:eastAsiaTheme="majorEastAsia" w:hAnsiTheme="majorHAnsi" w:cstheme="majorBidi"/>
      <w:color w:val="2E74B5" w:themeColor="accent1" w:themeShade="BF"/>
      <w:lang w:val="en-GB"/>
    </w:rPr>
  </w:style>
  <w:style w:type="character" w:customStyle="1" w:styleId="Heading6Char">
    <w:name w:val="Heading 6 Char"/>
    <w:basedOn w:val="DefaultParagraphFont"/>
    <w:link w:val="Heading6"/>
    <w:uiPriority w:val="9"/>
    <w:rsid w:val="00841ABC"/>
    <w:rPr>
      <w:rFonts w:asciiTheme="majorHAnsi" w:eastAsiaTheme="majorEastAsia" w:hAnsiTheme="majorHAnsi" w:cstheme="majorBidi"/>
      <w:color w:val="1F4D78" w:themeColor="accent1" w:themeShade="7F"/>
      <w:lang w:val="en-GB"/>
    </w:rPr>
  </w:style>
  <w:style w:type="numbering" w:customStyle="1" w:styleId="NoList1">
    <w:name w:val="No List1"/>
    <w:next w:val="NoList"/>
    <w:uiPriority w:val="99"/>
    <w:semiHidden/>
    <w:unhideWhenUsed/>
    <w:rsid w:val="00841ABC"/>
  </w:style>
  <w:style w:type="table" w:customStyle="1" w:styleId="TableGrid1">
    <w:name w:val="Table Grid1"/>
    <w:basedOn w:val="TableNormal"/>
    <w:next w:val="TableGrid"/>
    <w:uiPriority w:val="39"/>
    <w:rsid w:val="00841A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841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841ABC"/>
    <w:rPr>
      <w:rFonts w:ascii="Courier New" w:eastAsia="Times New Roman" w:hAnsi="Courier New" w:cs="Courier New"/>
      <w:sz w:val="20"/>
      <w:szCs w:val="20"/>
      <w:lang w:val="en-GB" w:eastAsia="en-GB"/>
    </w:rPr>
  </w:style>
  <w:style w:type="paragraph" w:customStyle="1" w:styleId="CONPESTexto">
    <w:name w:val="CONPES Texto"/>
    <w:basedOn w:val="Normal"/>
    <w:qFormat/>
    <w:rsid w:val="00841ABC"/>
    <w:pPr>
      <w:spacing w:before="120" w:after="120"/>
      <w:ind w:firstLine="567"/>
    </w:pPr>
    <w:rPr>
      <w:rFonts w:eastAsia="Calibri"/>
      <w:color w:val="000000"/>
    </w:rPr>
  </w:style>
  <w:style w:type="paragraph" w:styleId="NoSpacing">
    <w:name w:val="No Spacing"/>
    <w:uiPriority w:val="1"/>
    <w:qFormat/>
    <w:rsid w:val="00841ABC"/>
    <w:pPr>
      <w:spacing w:after="0" w:line="240" w:lineRule="auto"/>
    </w:pPr>
    <w:rPr>
      <w:lang w:val="en-US"/>
    </w:rPr>
  </w:style>
  <w:style w:type="paragraph" w:styleId="TOC3">
    <w:name w:val="toc 3"/>
    <w:basedOn w:val="Normal"/>
    <w:next w:val="Normal"/>
    <w:autoRedefine/>
    <w:uiPriority w:val="39"/>
    <w:unhideWhenUsed/>
    <w:rsid w:val="00841ABC"/>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70496">
      <w:bodyDiv w:val="1"/>
      <w:marLeft w:val="0"/>
      <w:marRight w:val="0"/>
      <w:marTop w:val="0"/>
      <w:marBottom w:val="0"/>
      <w:divBdr>
        <w:top w:val="none" w:sz="0" w:space="0" w:color="auto"/>
        <w:left w:val="none" w:sz="0" w:space="0" w:color="auto"/>
        <w:bottom w:val="none" w:sz="0" w:space="0" w:color="auto"/>
        <w:right w:val="none" w:sz="0" w:space="0" w:color="auto"/>
      </w:divBdr>
    </w:div>
    <w:div w:id="324549974">
      <w:bodyDiv w:val="1"/>
      <w:marLeft w:val="0"/>
      <w:marRight w:val="0"/>
      <w:marTop w:val="0"/>
      <w:marBottom w:val="0"/>
      <w:divBdr>
        <w:top w:val="none" w:sz="0" w:space="0" w:color="auto"/>
        <w:left w:val="none" w:sz="0" w:space="0" w:color="auto"/>
        <w:bottom w:val="none" w:sz="0" w:space="0" w:color="auto"/>
        <w:right w:val="none" w:sz="0" w:space="0" w:color="auto"/>
      </w:divBdr>
    </w:div>
    <w:div w:id="389352479">
      <w:bodyDiv w:val="1"/>
      <w:marLeft w:val="0"/>
      <w:marRight w:val="0"/>
      <w:marTop w:val="0"/>
      <w:marBottom w:val="0"/>
      <w:divBdr>
        <w:top w:val="none" w:sz="0" w:space="0" w:color="auto"/>
        <w:left w:val="none" w:sz="0" w:space="0" w:color="auto"/>
        <w:bottom w:val="none" w:sz="0" w:space="0" w:color="auto"/>
        <w:right w:val="none" w:sz="0" w:space="0" w:color="auto"/>
      </w:divBdr>
    </w:div>
    <w:div w:id="411126928">
      <w:bodyDiv w:val="1"/>
      <w:marLeft w:val="0"/>
      <w:marRight w:val="0"/>
      <w:marTop w:val="0"/>
      <w:marBottom w:val="0"/>
      <w:divBdr>
        <w:top w:val="none" w:sz="0" w:space="0" w:color="auto"/>
        <w:left w:val="none" w:sz="0" w:space="0" w:color="auto"/>
        <w:bottom w:val="none" w:sz="0" w:space="0" w:color="auto"/>
        <w:right w:val="none" w:sz="0" w:space="0" w:color="auto"/>
      </w:divBdr>
    </w:div>
    <w:div w:id="505289883">
      <w:bodyDiv w:val="1"/>
      <w:marLeft w:val="0"/>
      <w:marRight w:val="0"/>
      <w:marTop w:val="0"/>
      <w:marBottom w:val="0"/>
      <w:divBdr>
        <w:top w:val="none" w:sz="0" w:space="0" w:color="auto"/>
        <w:left w:val="none" w:sz="0" w:space="0" w:color="auto"/>
        <w:bottom w:val="none" w:sz="0" w:space="0" w:color="auto"/>
        <w:right w:val="none" w:sz="0" w:space="0" w:color="auto"/>
      </w:divBdr>
    </w:div>
    <w:div w:id="760954858">
      <w:bodyDiv w:val="1"/>
      <w:marLeft w:val="0"/>
      <w:marRight w:val="0"/>
      <w:marTop w:val="0"/>
      <w:marBottom w:val="0"/>
      <w:divBdr>
        <w:top w:val="none" w:sz="0" w:space="0" w:color="auto"/>
        <w:left w:val="none" w:sz="0" w:space="0" w:color="auto"/>
        <w:bottom w:val="none" w:sz="0" w:space="0" w:color="auto"/>
        <w:right w:val="none" w:sz="0" w:space="0" w:color="auto"/>
      </w:divBdr>
    </w:div>
    <w:div w:id="830869788">
      <w:bodyDiv w:val="1"/>
      <w:marLeft w:val="0"/>
      <w:marRight w:val="0"/>
      <w:marTop w:val="0"/>
      <w:marBottom w:val="0"/>
      <w:divBdr>
        <w:top w:val="none" w:sz="0" w:space="0" w:color="auto"/>
        <w:left w:val="none" w:sz="0" w:space="0" w:color="auto"/>
        <w:bottom w:val="none" w:sz="0" w:space="0" w:color="auto"/>
        <w:right w:val="none" w:sz="0" w:space="0" w:color="auto"/>
      </w:divBdr>
    </w:div>
    <w:div w:id="878007846">
      <w:bodyDiv w:val="1"/>
      <w:marLeft w:val="0"/>
      <w:marRight w:val="0"/>
      <w:marTop w:val="0"/>
      <w:marBottom w:val="0"/>
      <w:divBdr>
        <w:top w:val="none" w:sz="0" w:space="0" w:color="auto"/>
        <w:left w:val="none" w:sz="0" w:space="0" w:color="auto"/>
        <w:bottom w:val="none" w:sz="0" w:space="0" w:color="auto"/>
        <w:right w:val="none" w:sz="0" w:space="0" w:color="auto"/>
      </w:divBdr>
    </w:div>
    <w:div w:id="1016076782">
      <w:bodyDiv w:val="1"/>
      <w:marLeft w:val="0"/>
      <w:marRight w:val="0"/>
      <w:marTop w:val="0"/>
      <w:marBottom w:val="0"/>
      <w:divBdr>
        <w:top w:val="none" w:sz="0" w:space="0" w:color="auto"/>
        <w:left w:val="none" w:sz="0" w:space="0" w:color="auto"/>
        <w:bottom w:val="none" w:sz="0" w:space="0" w:color="auto"/>
        <w:right w:val="none" w:sz="0" w:space="0" w:color="auto"/>
      </w:divBdr>
    </w:div>
    <w:div w:id="1089885097">
      <w:bodyDiv w:val="1"/>
      <w:marLeft w:val="0"/>
      <w:marRight w:val="0"/>
      <w:marTop w:val="0"/>
      <w:marBottom w:val="0"/>
      <w:divBdr>
        <w:top w:val="none" w:sz="0" w:space="0" w:color="auto"/>
        <w:left w:val="none" w:sz="0" w:space="0" w:color="auto"/>
        <w:bottom w:val="none" w:sz="0" w:space="0" w:color="auto"/>
        <w:right w:val="none" w:sz="0" w:space="0" w:color="auto"/>
      </w:divBdr>
    </w:div>
    <w:div w:id="1138114111">
      <w:bodyDiv w:val="1"/>
      <w:marLeft w:val="0"/>
      <w:marRight w:val="0"/>
      <w:marTop w:val="0"/>
      <w:marBottom w:val="0"/>
      <w:divBdr>
        <w:top w:val="none" w:sz="0" w:space="0" w:color="auto"/>
        <w:left w:val="none" w:sz="0" w:space="0" w:color="auto"/>
        <w:bottom w:val="none" w:sz="0" w:space="0" w:color="auto"/>
        <w:right w:val="none" w:sz="0" w:space="0" w:color="auto"/>
      </w:divBdr>
    </w:div>
    <w:div w:id="1285846531">
      <w:bodyDiv w:val="1"/>
      <w:marLeft w:val="0"/>
      <w:marRight w:val="0"/>
      <w:marTop w:val="0"/>
      <w:marBottom w:val="0"/>
      <w:divBdr>
        <w:top w:val="none" w:sz="0" w:space="0" w:color="auto"/>
        <w:left w:val="none" w:sz="0" w:space="0" w:color="auto"/>
        <w:bottom w:val="none" w:sz="0" w:space="0" w:color="auto"/>
        <w:right w:val="none" w:sz="0" w:space="0" w:color="auto"/>
      </w:divBdr>
      <w:divsChild>
        <w:div w:id="1827936166">
          <w:marLeft w:val="0"/>
          <w:marRight w:val="0"/>
          <w:marTop w:val="0"/>
          <w:marBottom w:val="0"/>
          <w:divBdr>
            <w:top w:val="none" w:sz="0" w:space="0" w:color="auto"/>
            <w:left w:val="none" w:sz="0" w:space="0" w:color="auto"/>
            <w:bottom w:val="none" w:sz="0" w:space="0" w:color="auto"/>
            <w:right w:val="none" w:sz="0" w:space="0" w:color="auto"/>
          </w:divBdr>
        </w:div>
      </w:divsChild>
    </w:div>
    <w:div w:id="1330905270">
      <w:bodyDiv w:val="1"/>
      <w:marLeft w:val="0"/>
      <w:marRight w:val="0"/>
      <w:marTop w:val="0"/>
      <w:marBottom w:val="0"/>
      <w:divBdr>
        <w:top w:val="none" w:sz="0" w:space="0" w:color="auto"/>
        <w:left w:val="none" w:sz="0" w:space="0" w:color="auto"/>
        <w:bottom w:val="none" w:sz="0" w:space="0" w:color="auto"/>
        <w:right w:val="none" w:sz="0" w:space="0" w:color="auto"/>
      </w:divBdr>
    </w:div>
    <w:div w:id="1376659303">
      <w:bodyDiv w:val="1"/>
      <w:marLeft w:val="0"/>
      <w:marRight w:val="0"/>
      <w:marTop w:val="0"/>
      <w:marBottom w:val="0"/>
      <w:divBdr>
        <w:top w:val="none" w:sz="0" w:space="0" w:color="auto"/>
        <w:left w:val="none" w:sz="0" w:space="0" w:color="auto"/>
        <w:bottom w:val="none" w:sz="0" w:space="0" w:color="auto"/>
        <w:right w:val="none" w:sz="0" w:space="0" w:color="auto"/>
      </w:divBdr>
      <w:divsChild>
        <w:div w:id="200411062">
          <w:marLeft w:val="-465"/>
          <w:marRight w:val="0"/>
          <w:marTop w:val="0"/>
          <w:marBottom w:val="0"/>
          <w:divBdr>
            <w:top w:val="none" w:sz="0" w:space="0" w:color="auto"/>
            <w:left w:val="none" w:sz="0" w:space="0" w:color="auto"/>
            <w:bottom w:val="none" w:sz="0" w:space="0" w:color="auto"/>
            <w:right w:val="none" w:sz="0" w:space="0" w:color="auto"/>
          </w:divBdr>
        </w:div>
      </w:divsChild>
    </w:div>
    <w:div w:id="1380206136">
      <w:bodyDiv w:val="1"/>
      <w:marLeft w:val="0"/>
      <w:marRight w:val="0"/>
      <w:marTop w:val="0"/>
      <w:marBottom w:val="0"/>
      <w:divBdr>
        <w:top w:val="none" w:sz="0" w:space="0" w:color="auto"/>
        <w:left w:val="none" w:sz="0" w:space="0" w:color="auto"/>
        <w:bottom w:val="none" w:sz="0" w:space="0" w:color="auto"/>
        <w:right w:val="none" w:sz="0" w:space="0" w:color="auto"/>
      </w:divBdr>
    </w:div>
    <w:div w:id="1516573648">
      <w:bodyDiv w:val="1"/>
      <w:marLeft w:val="0"/>
      <w:marRight w:val="0"/>
      <w:marTop w:val="0"/>
      <w:marBottom w:val="0"/>
      <w:divBdr>
        <w:top w:val="none" w:sz="0" w:space="0" w:color="auto"/>
        <w:left w:val="none" w:sz="0" w:space="0" w:color="auto"/>
        <w:bottom w:val="none" w:sz="0" w:space="0" w:color="auto"/>
        <w:right w:val="none" w:sz="0" w:space="0" w:color="auto"/>
      </w:divBdr>
    </w:div>
    <w:div w:id="1527214503">
      <w:bodyDiv w:val="1"/>
      <w:marLeft w:val="0"/>
      <w:marRight w:val="0"/>
      <w:marTop w:val="0"/>
      <w:marBottom w:val="0"/>
      <w:divBdr>
        <w:top w:val="none" w:sz="0" w:space="0" w:color="auto"/>
        <w:left w:val="none" w:sz="0" w:space="0" w:color="auto"/>
        <w:bottom w:val="none" w:sz="0" w:space="0" w:color="auto"/>
        <w:right w:val="none" w:sz="0" w:space="0" w:color="auto"/>
      </w:divBdr>
    </w:div>
    <w:div w:id="1555003580">
      <w:bodyDiv w:val="1"/>
      <w:marLeft w:val="0"/>
      <w:marRight w:val="0"/>
      <w:marTop w:val="0"/>
      <w:marBottom w:val="0"/>
      <w:divBdr>
        <w:top w:val="none" w:sz="0" w:space="0" w:color="auto"/>
        <w:left w:val="none" w:sz="0" w:space="0" w:color="auto"/>
        <w:bottom w:val="none" w:sz="0" w:space="0" w:color="auto"/>
        <w:right w:val="none" w:sz="0" w:space="0" w:color="auto"/>
      </w:divBdr>
    </w:div>
    <w:div w:id="1572425451">
      <w:bodyDiv w:val="1"/>
      <w:marLeft w:val="0"/>
      <w:marRight w:val="0"/>
      <w:marTop w:val="0"/>
      <w:marBottom w:val="0"/>
      <w:divBdr>
        <w:top w:val="none" w:sz="0" w:space="0" w:color="auto"/>
        <w:left w:val="none" w:sz="0" w:space="0" w:color="auto"/>
        <w:bottom w:val="none" w:sz="0" w:space="0" w:color="auto"/>
        <w:right w:val="none" w:sz="0" w:space="0" w:color="auto"/>
      </w:divBdr>
    </w:div>
    <w:div w:id="1602374987">
      <w:bodyDiv w:val="1"/>
      <w:marLeft w:val="0"/>
      <w:marRight w:val="0"/>
      <w:marTop w:val="0"/>
      <w:marBottom w:val="0"/>
      <w:divBdr>
        <w:top w:val="none" w:sz="0" w:space="0" w:color="auto"/>
        <w:left w:val="none" w:sz="0" w:space="0" w:color="auto"/>
        <w:bottom w:val="none" w:sz="0" w:space="0" w:color="auto"/>
        <w:right w:val="none" w:sz="0" w:space="0" w:color="auto"/>
      </w:divBdr>
    </w:div>
    <w:div w:id="1774209784">
      <w:bodyDiv w:val="1"/>
      <w:marLeft w:val="0"/>
      <w:marRight w:val="0"/>
      <w:marTop w:val="0"/>
      <w:marBottom w:val="0"/>
      <w:divBdr>
        <w:top w:val="none" w:sz="0" w:space="0" w:color="auto"/>
        <w:left w:val="none" w:sz="0" w:space="0" w:color="auto"/>
        <w:bottom w:val="none" w:sz="0" w:space="0" w:color="auto"/>
        <w:right w:val="none" w:sz="0" w:space="0" w:color="auto"/>
      </w:divBdr>
    </w:div>
    <w:div w:id="2005817399">
      <w:bodyDiv w:val="1"/>
      <w:marLeft w:val="0"/>
      <w:marRight w:val="0"/>
      <w:marTop w:val="0"/>
      <w:marBottom w:val="0"/>
      <w:divBdr>
        <w:top w:val="none" w:sz="0" w:space="0" w:color="auto"/>
        <w:left w:val="none" w:sz="0" w:space="0" w:color="auto"/>
        <w:bottom w:val="none" w:sz="0" w:space="0" w:color="auto"/>
        <w:right w:val="none" w:sz="0" w:space="0" w:color="auto"/>
      </w:divBdr>
    </w:div>
    <w:div w:id="2035692615">
      <w:bodyDiv w:val="1"/>
      <w:marLeft w:val="0"/>
      <w:marRight w:val="0"/>
      <w:marTop w:val="0"/>
      <w:marBottom w:val="0"/>
      <w:divBdr>
        <w:top w:val="none" w:sz="0" w:space="0" w:color="auto"/>
        <w:left w:val="none" w:sz="0" w:space="0" w:color="auto"/>
        <w:bottom w:val="none" w:sz="0" w:space="0" w:color="auto"/>
        <w:right w:val="none" w:sz="0" w:space="0" w:color="auto"/>
      </w:divBdr>
    </w:div>
    <w:div w:id="207967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cearac.nowpap.org/marinelitter/index.html" TargetMode="External"/><Relationship Id="rId26" Type="http://schemas.openxmlformats.org/officeDocument/2006/relationships/hyperlink" Target="https://odims.ospar.org/maps/297" TargetMode="External"/><Relationship Id="rId3" Type="http://schemas.openxmlformats.org/officeDocument/2006/relationships/styles" Target="styles.xml"/><Relationship Id="rId21" Type="http://schemas.openxmlformats.org/officeDocument/2006/relationships/hyperlink" Target="http://marinedebris.noaa.gov/"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ospar.org/work-areas/eiha/marine-litter/marine-litter-indicators" TargetMode="External"/><Relationship Id="rId25" Type="http://schemas.openxmlformats.org/officeDocument/2006/relationships/hyperlink" Target="https://www.ospar.org/work-areas/bdc/marine-protected-areas" TargetMode="External"/><Relationship Id="rId2" Type="http://schemas.openxmlformats.org/officeDocument/2006/relationships/numbering" Target="numbering.xml"/><Relationship Id="rId16" Type="http://schemas.openxmlformats.org/officeDocument/2006/relationships/hyperlink" Target="http://www.chlorogin.org/index.php" TargetMode="External"/><Relationship Id="rId20" Type="http://schemas.openxmlformats.org/officeDocument/2006/relationships/hyperlink" Target="https://oceanconservancy.org/trash-free-seas/international-coastal-cleanup/" TargetMode="External"/><Relationship Id="rId29" Type="http://schemas.openxmlformats.org/officeDocument/2006/relationships/hyperlink" Target="http://cpps-int.org/cpps-docs/pda/areas/docs/Red.regional.AMCP.PSE.201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ec.europa.eu/environment/marine/good-environmental-status/index_en.ht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eea.europa.eu/data-and-maps/indicators/chlorophyll-in-transitional-coastal-and-2/assessment" TargetMode="External"/><Relationship Id="rId23" Type="http://schemas.openxmlformats.org/officeDocument/2006/relationships/hyperlink" Target="http://www.unep.org/unepmap/who-we-are/ecosystem-approach" TargetMode="External"/><Relationship Id="rId28" Type="http://schemas.openxmlformats.org/officeDocument/2006/relationships/hyperlink" Target="http://cpps.dyndns.info/sibimap/areas.html" TargetMode="External"/><Relationship Id="rId10" Type="http://schemas.openxmlformats.org/officeDocument/2006/relationships/footer" Target="footer1.xml"/><Relationship Id="rId19" Type="http://schemas.openxmlformats.org/officeDocument/2006/relationships/hyperlink" Target="http://www.sea.edu/plastic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helcom.fi/baltic-sea-trends/environment-fact-sheets/eutrophication/chlorophyll-a/" TargetMode="External"/><Relationship Id="rId22" Type="http://schemas.openxmlformats.org/officeDocument/2006/relationships/hyperlink" Target="https://oap.ospar.org/en/ospar-assessments/intermediate-assessment-2017/introduction/what-assessed/" TargetMode="External"/><Relationship Id="rId27" Type="http://schemas.openxmlformats.org/officeDocument/2006/relationships/hyperlink" Target="https://odims.ospar.org/maps/298" TargetMode="External"/><Relationship Id="rId30" Type="http://schemas.openxmlformats.org/officeDocument/2006/relationships/hyperlink" Target="https://unstats.un.org/sdgs/metadata/files/Metadata-14-05-01.pdf" TargetMode="External"/></Relationships>
</file>

<file path=word/_rels/footnotes.xml.rels><?xml version="1.0" encoding="UTF-8" standalone="yes"?>
<Relationships xmlns="http://schemas.openxmlformats.org/package/2006/relationships"><Relationship Id="rId26" Type="http://schemas.openxmlformats.org/officeDocument/2006/relationships/hyperlink" Target="http://www.sacep.org/pdf/Reports-Technical/2014.05.21-22-Scoping-study-on-Nutrient-loading-in-SAS-Region.pdf" TargetMode="External"/><Relationship Id="rId117" Type="http://schemas.openxmlformats.org/officeDocument/2006/relationships/hyperlink" Target="http://www.blacksea-commission.org/_bssap2009.asp" TargetMode="External"/><Relationship Id="rId21" Type="http://schemas.openxmlformats.org/officeDocument/2006/relationships/hyperlink" Target="http://www.cearac-project.org/cearac-project/integrated-report/rs_2011.pdf" TargetMode="External"/><Relationship Id="rId42" Type="http://schemas.openxmlformats.org/officeDocument/2006/relationships/hyperlink" Target="http://www.eutro.org/state.aspx" TargetMode="External"/><Relationship Id="rId47" Type="http://schemas.openxmlformats.org/officeDocument/2006/relationships/hyperlink" Target="http://odims.ospar.org/maps/526" TargetMode="External"/><Relationship Id="rId63" Type="http://schemas.openxmlformats.org/officeDocument/2006/relationships/hyperlink" Target="http://www.cobsea.org/documents/Meeting_Documents/Marine%20Litter/Marine%20Litter%20Report%202008.pdf" TargetMode="External"/><Relationship Id="rId68" Type="http://schemas.openxmlformats.org/officeDocument/2006/relationships/hyperlink" Target="http://apps.unep.org/redirect.php?file=/publications/pmtdocuments/-Marine%20Litter%20in%20the%20South%20Asian%20Seas%20Region-2007Marine_Litter_in_the_SAS_Region.pdf" TargetMode="External"/><Relationship Id="rId84" Type="http://schemas.openxmlformats.org/officeDocument/2006/relationships/hyperlink" Target="http://web.unep.org/gpa/what-we-do/global-partnership-marine-litter" TargetMode="External"/><Relationship Id="rId89" Type="http://schemas.openxmlformats.org/officeDocument/2006/relationships/hyperlink" Target="https://oceanconservancy.org/wp-content/uploads/2017/06/International-Coastal-Cleanup_2017-Report.pdf" TargetMode="External"/><Relationship Id="rId112" Type="http://schemas.openxmlformats.org/officeDocument/2006/relationships/hyperlink" Target="http://www.ospar.org/documents?d=32867" TargetMode="External"/><Relationship Id="rId16" Type="http://schemas.openxmlformats.org/officeDocument/2006/relationships/hyperlink" Target="http://web.unep.org/nairobiconvention/regional-state-coast-report-western-indian-ocean-0//" TargetMode="External"/><Relationship Id="rId107" Type="http://schemas.openxmlformats.org/officeDocument/2006/relationships/hyperlink" Target="https://wedocs.unep.org/bitstream/handle/20.500.11822/17012/imap_2017_eng.pdf?sequence=5&amp;isAllowed=y" TargetMode="External"/><Relationship Id="rId11" Type="http://schemas.openxmlformats.org/officeDocument/2006/relationships/hyperlink" Target="http://www.helcom.fi/Documents/Action%20areas/Monitoring%20and%20assessment/Manuals%20and%20Guidelines/Manual%20for%20Marine%20Monitoring%20in%20the%20COMBINE%20Programme%20of%20HELCOM.pdf" TargetMode="External"/><Relationship Id="rId32" Type="http://schemas.openxmlformats.org/officeDocument/2006/relationships/hyperlink" Target="http://wedocs.unep.org/bitstream/handle/20.500.11822/11137/nep_action_plan_en.pdf?sequence=1&amp;isAllowed=y" TargetMode="External"/><Relationship Id="rId37" Type="http://schemas.openxmlformats.org/officeDocument/2006/relationships/hyperlink" Target="http://publications.jrc.ec.europa.eu/repository/bitstream/JRC88073/lb-na-26499-en-n.pdf.pdf" TargetMode="External"/><Relationship Id="rId53" Type="http://schemas.openxmlformats.org/officeDocument/2006/relationships/hyperlink" Target="http://www.helcom.fi/action-areas/monitoring-and-assessment/monitoring-manual/introduction" TargetMode="External"/><Relationship Id="rId58" Type="http://schemas.openxmlformats.org/officeDocument/2006/relationships/hyperlink" Target="https://wedocs.unep.org/rest/bitstreams/8222/retrieve" TargetMode="External"/><Relationship Id="rId74" Type="http://schemas.openxmlformats.org/officeDocument/2006/relationships/hyperlink" Target="http://www.sargassoseacommission.org/storage/documents/MOS_SSC_2016_2_Doc.1_Work_Programme_2016-2018_revised_1.pdf" TargetMode="External"/><Relationship Id="rId79" Type="http://schemas.openxmlformats.org/officeDocument/2006/relationships/hyperlink" Target="http://eur-lex.europa.eu/LexUriServ/LexUriServ.do?uri=OJ:L:2010:232:0014:0024:EN:PDF" TargetMode="External"/><Relationship Id="rId102" Type="http://schemas.openxmlformats.org/officeDocument/2006/relationships/hyperlink" Target="https://www.ospar.org/about/publications?q=maritime+spatial+planning&amp;a=&amp;y=&amp;s" TargetMode="External"/><Relationship Id="rId123" Type="http://schemas.openxmlformats.org/officeDocument/2006/relationships/hyperlink" Target="https://www.protectedplanet.net/" TargetMode="External"/><Relationship Id="rId5" Type="http://schemas.openxmlformats.org/officeDocument/2006/relationships/hyperlink" Target="http://www.quietmed-project.eu/wp-content/uploads/2017/06/MEDCIS-Kick-Off-Meeting-5_April_2017_JMP-EUNOSAT-project_Enserink-Lisette.pdf" TargetMode="External"/><Relationship Id="rId61" Type="http://schemas.openxmlformats.org/officeDocument/2006/relationships/hyperlink" Target="http://www.unep.org/nairobiconvention/sites/unep.org.nairobiconvention/files/rsocr_printedition.compressed.pdf" TargetMode="External"/><Relationship Id="rId82" Type="http://schemas.openxmlformats.org/officeDocument/2006/relationships/hyperlink" Target="https://www.cbd.int/doc/decisions/cop-13/cop-13-dec-28-en.doc" TargetMode="External"/><Relationship Id="rId90" Type="http://schemas.openxmlformats.org/officeDocument/2006/relationships/hyperlink" Target="http://act.oceanconservancy.org/site/DocServer/ICC_Eng_DataCardFINAL.pdf?docID=4221" TargetMode="External"/><Relationship Id="rId95" Type="http://schemas.openxmlformats.org/officeDocument/2006/relationships/hyperlink" Target="http://litterbase.awi.de/litter" TargetMode="External"/><Relationship Id="rId19" Type="http://schemas.openxmlformats.org/officeDocument/2006/relationships/hyperlink" Target="http://www.cearac-project.org/cearac-project/integrated-report/eut_2013.pdf" TargetMode="External"/><Relationship Id="rId14" Type="http://schemas.openxmlformats.org/officeDocument/2006/relationships/hyperlink" Target="http://www.rac-spa.org/sites/default/files/ecap/ig22_inf7.pdf" TargetMode="External"/><Relationship Id="rId22" Type="http://schemas.openxmlformats.org/officeDocument/2006/relationships/hyperlink" Target="http://pomrac.nowpap.org/Pub/Report%20for%20the%20NOWPAP%20region%20SOMER%202.pdf" TargetMode="External"/><Relationship Id="rId27" Type="http://schemas.openxmlformats.org/officeDocument/2006/relationships/hyperlink" Target="http://www.sacep.org/pdf/Reports-Technical/2017.05-Marine-Environment-Pollution-Challenges-and-Opportunities-in-South-Asian-Seas-Region.pdf" TargetMode="External"/><Relationship Id="rId30" Type="http://schemas.openxmlformats.org/officeDocument/2006/relationships/hyperlink" Target="http://www.persga.org/inner.php?id=85" TargetMode="External"/><Relationship Id="rId35" Type="http://schemas.openxmlformats.org/officeDocument/2006/relationships/hyperlink" Target="http://eur-lex.europa.eu/LexUriServ/LexUriServ.do?uri=OJ:L:2010:232:0014:0024:EN:PDF" TargetMode="External"/><Relationship Id="rId43" Type="http://schemas.openxmlformats.org/officeDocument/2006/relationships/hyperlink" Target="https://www.ospar.org/work-areas/eiha/marine-litter/marine-litter-indicators" TargetMode="External"/><Relationship Id="rId48" Type="http://schemas.openxmlformats.org/officeDocument/2006/relationships/hyperlink" Target="https://www.mcsuk.org/ospar/" TargetMode="External"/><Relationship Id="rId56" Type="http://schemas.openxmlformats.org/officeDocument/2006/relationships/hyperlink" Target="http://www.rac-spa.org/sites/default/files/ecap/ig22_inf7.pdf" TargetMode="External"/><Relationship Id="rId64" Type="http://schemas.openxmlformats.org/officeDocument/2006/relationships/hyperlink" Target="http://www.cearac-project.org/RAP_MALI/Current_Situation_of_Marine_Litter/The_results_of_the_monitoring_surveys_in_2007.htm" TargetMode="External"/><Relationship Id="rId69" Type="http://schemas.openxmlformats.org/officeDocument/2006/relationships/hyperlink" Target="http://www.tehranconvention.org/IMG/pdf/Protocol_on_Pollution_from_Land_Based_Sources_and_Activities.pdf" TargetMode="External"/><Relationship Id="rId77" Type="http://schemas.openxmlformats.org/officeDocument/2006/relationships/hyperlink" Target="https://www.ccamlr.org/en/science/marine-debris" TargetMode="External"/><Relationship Id="rId100" Type="http://schemas.openxmlformats.org/officeDocument/2006/relationships/hyperlink" Target="https://www.ospar.org/site/assets/files/1200/ospar_strategy.pdf" TargetMode="External"/><Relationship Id="rId105" Type="http://schemas.openxmlformats.org/officeDocument/2006/relationships/hyperlink" Target="http://www.helcom.fi/Lists/Publications/BSEP150.pdf" TargetMode="External"/><Relationship Id="rId113" Type="http://schemas.openxmlformats.org/officeDocument/2006/relationships/hyperlink" Target="http://jncc.defra.gov.uk/pdf/06-03e_Guidance%20ecol%20coherence%20MPA%20network.pdf" TargetMode="External"/><Relationship Id="rId118" Type="http://schemas.openxmlformats.org/officeDocument/2006/relationships/hyperlink" Target="http://www.cearac-project.org/cearac-project/integrated-report/MPA_2013.pdf" TargetMode="External"/><Relationship Id="rId8" Type="http://schemas.openxmlformats.org/officeDocument/2006/relationships/hyperlink" Target="http://helcom.fi/Core%20Indicators/Chlorophyll%20a%20-%20updated%20core%20indicator%20report_HOLAS%20II%20component.pdf" TargetMode="External"/><Relationship Id="rId51" Type="http://schemas.openxmlformats.org/officeDocument/2006/relationships/hyperlink" Target="http://datras.ices.dk/Home/Descriptions.aspx" TargetMode="External"/><Relationship Id="rId72" Type="http://schemas.openxmlformats.org/officeDocument/2006/relationships/hyperlink" Target="https://oceanconservancy.org/trash-free-seas/international-coastal-cleanup/" TargetMode="External"/><Relationship Id="rId80" Type="http://schemas.openxmlformats.org/officeDocument/2006/relationships/hyperlink" Target="https://ec.europa.eu/jrc/sites/jrcsh/files/lb-na-26113-en-n.pdf" TargetMode="External"/><Relationship Id="rId85" Type="http://schemas.openxmlformats.org/officeDocument/2006/relationships/hyperlink" Target="https://wedocs.unep.org/rest/bitstreams/11700/retrieve" TargetMode="External"/><Relationship Id="rId93" Type="http://schemas.openxmlformats.org/officeDocument/2006/relationships/hyperlink" Target="https://marinedebris.noaa.gov/sites/default/files/Lippiatt%20et%20al%202013.pdf" TargetMode="External"/><Relationship Id="rId98" Type="http://schemas.openxmlformats.org/officeDocument/2006/relationships/hyperlink" Target="https://www.ospar.org/site/assets/files/1239/5nsc-2002_bergen_declaration_english.pdf" TargetMode="External"/><Relationship Id="rId121" Type="http://schemas.openxmlformats.org/officeDocument/2006/relationships/hyperlink" Target="http://www.geftwap.org/publications/lmes-technical-report" TargetMode="External"/><Relationship Id="rId3" Type="http://schemas.openxmlformats.org/officeDocument/2006/relationships/hyperlink" Target="https://www.ospar.org/convention/agreements?q=Eutrophication+Monitoring+Guidelines&amp;t=&amp;a=&amp;s" TargetMode="External"/><Relationship Id="rId12" Type="http://schemas.openxmlformats.org/officeDocument/2006/relationships/hyperlink" Target="http://helcom.fi/Documents/Action%20areas/Monitoring%20and%20assessment/Monitoring%20and%20assessment%20strategy/Monitoring%20and%20assessment%20strategy.pdf" TargetMode="External"/><Relationship Id="rId17" Type="http://schemas.openxmlformats.org/officeDocument/2006/relationships/hyperlink" Target="http://wedocs.unep.org/bitstream/handle/20.500.11822/11349/rsocr_printedition.compressed_Part16.pdf?sequence=17&amp;isAllowed=y" TargetMode="External"/><Relationship Id="rId25" Type="http://schemas.openxmlformats.org/officeDocument/2006/relationships/hyperlink" Target="http://www.sacep.org/?p=2414" TargetMode="External"/><Relationship Id="rId33" Type="http://schemas.openxmlformats.org/officeDocument/2006/relationships/hyperlink" Target="http://unesdoc.unesco.org/images/0024/002430/243002M.pdf" TargetMode="External"/><Relationship Id="rId38" Type="http://schemas.openxmlformats.org/officeDocument/2006/relationships/hyperlink" Target="http://eur-lex.europa.eu/resource.html?uri=cellar:5c835afb-2ec6-4577-bdf8-756d3d694eeb.0004.02/DOC_1&amp;format=PDF" TargetMode="External"/><Relationship Id="rId46" Type="http://schemas.openxmlformats.org/officeDocument/2006/relationships/hyperlink" Target="https://www.ospar.org/site/assets/files/2019/ml_rap_comms_plan-1.pdf" TargetMode="External"/><Relationship Id="rId59" Type="http://schemas.openxmlformats.org/officeDocument/2006/relationships/hyperlink" Target="http://www.blacksea-commission.org/_bssap2009.asp" TargetMode="External"/><Relationship Id="rId67" Type="http://schemas.openxmlformats.org/officeDocument/2006/relationships/hyperlink" Target="http://www.cearac-project.org/RAP_MALI/monitoring%20guidelines.pdf" TargetMode="External"/><Relationship Id="rId103" Type="http://schemas.openxmlformats.org/officeDocument/2006/relationships/hyperlink" Target="http://www.helcom.fi/Documents/HELCOM%20at%20work/Groups/MSP/HELCOM-VASAB%20MSP%20Principles.pdf" TargetMode="External"/><Relationship Id="rId108" Type="http://schemas.openxmlformats.org/officeDocument/2006/relationships/hyperlink" Target="http://www.pap-thecoastcentre.org/razno/action_plan_iczm_protocol_29_april_11_final.pdf" TargetMode="External"/><Relationship Id="rId116" Type="http://schemas.openxmlformats.org/officeDocument/2006/relationships/hyperlink" Target="http://www.helcom.fi/Lists/Publications/BSEP122.pdf" TargetMode="External"/><Relationship Id="rId124" Type="http://schemas.openxmlformats.org/officeDocument/2006/relationships/hyperlink" Target="https://www.protectedplanet.net/c/calculating-protected-area-coverage" TargetMode="External"/><Relationship Id="rId20" Type="http://schemas.openxmlformats.org/officeDocument/2006/relationships/hyperlink" Target="http://www.cearac-project.org/cearac-project/integrated-report/eut_2011.pdf" TargetMode="External"/><Relationship Id="rId41" Type="http://schemas.openxmlformats.org/officeDocument/2006/relationships/hyperlink" Target="http://www.geftwap.org/publications/lmes-technical-report" TargetMode="External"/><Relationship Id="rId54" Type="http://schemas.openxmlformats.org/officeDocument/2006/relationships/hyperlink" Target="http://www.helcom.fi/action-areas/marine-litter-and-noise/marine-litter/marine-litter-action-plan" TargetMode="External"/><Relationship Id="rId62" Type="http://schemas.openxmlformats.org/officeDocument/2006/relationships/hyperlink" Target="http://cop12.abidjanconvention.org/images/Fichiers/Working%20Documents/ABC%20-%20WACAF%20-%20COP12%20-%206%20Eng%2025%20March.pdf" TargetMode="External"/><Relationship Id="rId70" Type="http://schemas.openxmlformats.org/officeDocument/2006/relationships/hyperlink" Target="http://www.persga.org/Files/Common/Flipping_Books_Downloads/Marine_Litter_in_the_PERSGA_Region.pdf" TargetMode="External"/><Relationship Id="rId75" Type="http://schemas.openxmlformats.org/officeDocument/2006/relationships/hyperlink" Target="https://oaarchive.arctic-council.org/handle/11374/413" TargetMode="External"/><Relationship Id="rId83" Type="http://schemas.openxmlformats.org/officeDocument/2006/relationships/hyperlink" Target="https://www.cbd.int/doc/publications/cbd-ts-83-en.pdf" TargetMode="External"/><Relationship Id="rId88" Type="http://schemas.openxmlformats.org/officeDocument/2006/relationships/hyperlink" Target="http://www.geftwap.org/publications/copy_of_TWAPVolume5OpenOcean.pdf/view" TargetMode="External"/><Relationship Id="rId91" Type="http://schemas.openxmlformats.org/officeDocument/2006/relationships/hyperlink" Target="https://marinedebris.noaa.gov/mdmap-protocol-documents-and-field-datasheets" TargetMode="External"/><Relationship Id="rId96" Type="http://schemas.openxmlformats.org/officeDocument/2006/relationships/hyperlink" Target="http://plasticadrift.org/" TargetMode="External"/><Relationship Id="rId111" Type="http://schemas.openxmlformats.org/officeDocument/2006/relationships/hyperlink" Target="https://www.ospar.org/documents?v=37521" TargetMode="External"/><Relationship Id="rId1" Type="http://schemas.openxmlformats.org/officeDocument/2006/relationships/hyperlink" Target="https://www.ospar.org/work-areas/cross-cutting-issues/jamp" TargetMode="External"/><Relationship Id="rId6" Type="http://schemas.openxmlformats.org/officeDocument/2006/relationships/hyperlink" Target="http://helcom.fi/baltic-sea-trends/indicators/?View=%7b28c665bc-a13e-41ca-9586-464072ae0fc9%7d&amp;SortField=BSAP_x0020_Objectives&amp;SortDir=Asc&amp;FilterField1=MSFD%5Fx0020%5FDescriptor&amp;FilterValue1=D5%20%2D%20Eutrophication" TargetMode="External"/><Relationship Id="rId15" Type="http://schemas.openxmlformats.org/officeDocument/2006/relationships/hyperlink" Target="http://www.blacksea-commission.org/_bssap2009.asp" TargetMode="External"/><Relationship Id="rId23" Type="http://schemas.openxmlformats.org/officeDocument/2006/relationships/hyperlink" Target="https://wedocs.unep.org/bitstream/handle/20.500.11822/9963/strengthening-env-impact-assessment.pdf?sequence=1&amp;isAllowed=y" TargetMode="External"/><Relationship Id="rId28" Type="http://schemas.openxmlformats.org/officeDocument/2006/relationships/hyperlink" Target="http://ropme.org/31_SAT_OBSERV_EN.clx" TargetMode="External"/><Relationship Id="rId36" Type="http://schemas.openxmlformats.org/officeDocument/2006/relationships/hyperlink" Target="http://mcc.jrc.ec.europa.eu/documents/201702065135.pdf" TargetMode="External"/><Relationship Id="rId49" Type="http://schemas.openxmlformats.org/officeDocument/2006/relationships/hyperlink" Target="http://www.helcom.fi/Lists/Publications/BSEP150.pdf" TargetMode="External"/><Relationship Id="rId57" Type="http://schemas.openxmlformats.org/officeDocument/2006/relationships/hyperlink" Target="https://wedocs.unep.org/bitstream/handle/20.500.11822/17012/imap_2017_eng.pdf?sequence=5&amp;isAllowed=y" TargetMode="External"/><Relationship Id="rId106" Type="http://schemas.openxmlformats.org/officeDocument/2006/relationships/hyperlink" Target="https://wedocs.unep.org/bitstream/handle/20.500.11822/17012/imap_2017_eng.pdf?sequence=5&amp;isAllowed=y" TargetMode="External"/><Relationship Id="rId114" Type="http://schemas.openxmlformats.org/officeDocument/2006/relationships/hyperlink" Target="http://mpa.ospar.org/home_ospar" TargetMode="External"/><Relationship Id="rId119" Type="http://schemas.openxmlformats.org/officeDocument/2006/relationships/hyperlink" Target="http://unesdoc.unesco.org/images/0024/002430/243002m.pdf" TargetMode="External"/><Relationship Id="rId10" Type="http://schemas.openxmlformats.org/officeDocument/2006/relationships/hyperlink" Target="http://helcom.fi/Documents/Eutrophication%20assessment%20manual.pdf" TargetMode="External"/><Relationship Id="rId31" Type="http://schemas.openxmlformats.org/officeDocument/2006/relationships/hyperlink" Target="https://www.cbd.int/doc/meetings/mar/ebsaws-2015-02/other/ebsaws-2015-02-persga-submission1-en.pdf" TargetMode="External"/><Relationship Id="rId44" Type="http://schemas.openxmlformats.org/officeDocument/2006/relationships/hyperlink" Target="https://www.ospar.org/ospar-data/10-02e_beachlitter%20guideline_english%20only.pdf" TargetMode="External"/><Relationship Id="rId52" Type="http://schemas.openxmlformats.org/officeDocument/2006/relationships/hyperlink" Target="http://www.helcom.fi/action-areas/monitoring-and-assessment/monitoring-manual/litter/litter-microparticle-abundance-volume" TargetMode="External"/><Relationship Id="rId60" Type="http://schemas.openxmlformats.org/officeDocument/2006/relationships/hyperlink" Target="http://www.unep.org/nairobiconvention/sites/unep.org.nairobiconvention/files/regional_assessment_of_marine_litter_wio_region_0.pdf" TargetMode="External"/><Relationship Id="rId65" Type="http://schemas.openxmlformats.org/officeDocument/2006/relationships/hyperlink" Target="http://act.oceanconservancy.org/site/DocServer/ICC_Eng_DataCardFINAL.pdf?docID=4221" TargetMode="External"/><Relationship Id="rId73" Type="http://schemas.openxmlformats.org/officeDocument/2006/relationships/hyperlink" Target="http://www.cep.unep.org/cep-documents/rapmali_web.pdf" TargetMode="External"/><Relationship Id="rId78" Type="http://schemas.openxmlformats.org/officeDocument/2006/relationships/hyperlink" Target="http://staging.unep.org/gpa/Documents/Publications/MarineLitterSurveyandMonitoringGuidelines.pdf" TargetMode="External"/><Relationship Id="rId81" Type="http://schemas.openxmlformats.org/officeDocument/2006/relationships/hyperlink" Target="https://www.eea.europa.eu/themes/coast_sea/marine-litterwatch/data-and-results/marine-litterwatch-data-viewer-1" TargetMode="External"/><Relationship Id="rId86" Type="http://schemas.openxmlformats.org/officeDocument/2006/relationships/hyperlink" Target="http://unesdoc.unesco.org/images/0024/002475/247517e.pdf" TargetMode="External"/><Relationship Id="rId94" Type="http://schemas.openxmlformats.org/officeDocument/2006/relationships/hyperlink" Target="https://marinedebris.noaa.gov/mdmap-database-user-guide" TargetMode="External"/><Relationship Id="rId99" Type="http://schemas.openxmlformats.org/officeDocument/2006/relationships/hyperlink" Target="https://www.ospar.org/site/assets/files/1498/ospar_2010_bergen_statement.pdf" TargetMode="External"/><Relationship Id="rId101" Type="http://schemas.openxmlformats.org/officeDocument/2006/relationships/hyperlink" Target="https://www.ospar.org/site/assets/files/1239/5nsc-2002_bergen_declaration_english.pdf" TargetMode="External"/><Relationship Id="rId122" Type="http://schemas.openxmlformats.org/officeDocument/2006/relationships/hyperlink" Target="http://dopa.jrc.ec.europa.eu/en/mapsanddatasets" TargetMode="External"/><Relationship Id="rId4" Type="http://schemas.openxmlformats.org/officeDocument/2006/relationships/hyperlink" Target="https://www.ospar.org/work-areas/hasec" TargetMode="External"/><Relationship Id="rId9" Type="http://schemas.openxmlformats.org/officeDocument/2006/relationships/hyperlink" Target="http://www.helcom.fi/Documents/Action%20areas/Monitoring%20and%20assessment/Manuals%20and%20Guidelines/Guidelines%20for%20measuring%20chlorophyll%20a.pdf" TargetMode="External"/><Relationship Id="rId13" Type="http://schemas.openxmlformats.org/officeDocument/2006/relationships/hyperlink" Target="https://wedocs.unep.org/bitstream/handle/20.500.11822/17012/imap_2017_eng.pdf?sequence=5&amp;isAllowed=y" TargetMode="External"/><Relationship Id="rId18" Type="http://schemas.openxmlformats.org/officeDocument/2006/relationships/hyperlink" Target="http://cearac.nowpap.org/fpm/meeting_report/13/Annex14.pdf" TargetMode="External"/><Relationship Id="rId39" Type="http://schemas.openxmlformats.org/officeDocument/2006/relationships/hyperlink" Target="http://eur-lex.europa.eu/LexUriServ/LexUriServ.do?uri=OJ:L:2008:332:0020:0044:EN:PDF" TargetMode="External"/><Relationship Id="rId109" Type="http://schemas.openxmlformats.org/officeDocument/2006/relationships/hyperlink" Target="http://www.unep.org/nairobiconvention/sites/unep.org.nairobiconvention/files/strategic_action_programme_wio_region1.pdf" TargetMode="External"/><Relationship Id="rId34" Type="http://schemas.openxmlformats.org/officeDocument/2006/relationships/hyperlink" Target="https://www.eea.europa.eu/publications/technical_report_2005_1" TargetMode="External"/><Relationship Id="rId50" Type="http://schemas.openxmlformats.org/officeDocument/2006/relationships/hyperlink" Target="http://www.helcom.fi/action-areas/monitoring-and-assessment/monitoring-manual/litter/macrolitter-characteristics-and-abundance-volume" TargetMode="External"/><Relationship Id="rId55" Type="http://schemas.openxmlformats.org/officeDocument/2006/relationships/hyperlink" Target="http://www.helcom.fi/Documents/Action%20areas/Monitoring%20and%20assessment/Monitoring%20and%20assessment%20strategy/Monitoring%20and%20assessment%20strategy.pdf" TargetMode="External"/><Relationship Id="rId76" Type="http://schemas.openxmlformats.org/officeDocument/2006/relationships/hyperlink" Target="https://www.ccamlr.org/en/data/data-forms" TargetMode="External"/><Relationship Id="rId97" Type="http://schemas.openxmlformats.org/officeDocument/2006/relationships/hyperlink" Target="https://www.ospar.org/site/assets/files/1232/jmm_annex05_ecosystem_approach_statement.pdf" TargetMode="External"/><Relationship Id="rId104" Type="http://schemas.openxmlformats.org/officeDocument/2006/relationships/hyperlink" Target="http://www.helcom.fi/action-areas/maritime-spatial-planning/msp-principles/" TargetMode="External"/><Relationship Id="rId120" Type="http://schemas.openxmlformats.org/officeDocument/2006/relationships/hyperlink" Target="https://pame.is/images/03_Projects/MPA/Indicator/Indicator_Report_on_Protected_Areas_.pdf" TargetMode="External"/><Relationship Id="rId7" Type="http://schemas.openxmlformats.org/officeDocument/2006/relationships/hyperlink" Target="http://helcom.fi/baltic-sea-trends/indicators/chlorophyll-a" TargetMode="External"/><Relationship Id="rId71" Type="http://schemas.openxmlformats.org/officeDocument/2006/relationships/hyperlink" Target="http://act.oceanconservancy.org/site/DocServer/ICC_Eng_DataCardFINAL.pdf?docID=4221" TargetMode="External"/><Relationship Id="rId92" Type="http://schemas.openxmlformats.org/officeDocument/2006/relationships/hyperlink" Target="https://marinedebris.noaa.gov/sites/default/files/ShorelineFieldGuide2012.pdf" TargetMode="External"/><Relationship Id="rId2" Type="http://schemas.openxmlformats.org/officeDocument/2006/relationships/hyperlink" Target="https://www.ospar.org/documents?v=7107" TargetMode="External"/><Relationship Id="rId29" Type="http://schemas.openxmlformats.org/officeDocument/2006/relationships/hyperlink" Target="http://ropme.org/355_Winter2006_EN.clx" TargetMode="External"/><Relationship Id="rId24" Type="http://schemas.openxmlformats.org/officeDocument/2006/relationships/hyperlink" Target="http://eascongress.pemsea.org/sites/default/files/file_attach/PPT-TPW-03-MuhammadKhurshid.pdf" TargetMode="External"/><Relationship Id="rId40" Type="http://schemas.openxmlformats.org/officeDocument/2006/relationships/hyperlink" Target="https://circabc.europa.eu/sd/a/9060bdb4-8b66-439e-a9b0-a5cfd8db2217/Guidance_document_23_Eutrophication.pdf" TargetMode="External"/><Relationship Id="rId45" Type="http://schemas.openxmlformats.org/officeDocument/2006/relationships/hyperlink" Target="https://www.ospar.org/documents?v=34422" TargetMode="External"/><Relationship Id="rId66" Type="http://schemas.openxmlformats.org/officeDocument/2006/relationships/hyperlink" Target="https://oceanconservancy.org/trash-free-seas/international-coastal-cleanup/" TargetMode="External"/><Relationship Id="rId87" Type="http://schemas.openxmlformats.org/officeDocument/2006/relationships/hyperlink" Target="http://www.geftwap.org/publications/lmes-technical-report/view" TargetMode="External"/><Relationship Id="rId110" Type="http://schemas.openxmlformats.org/officeDocument/2006/relationships/hyperlink" Target="http://eur-lex.europa.eu/legal-content/EN/TXT/PDF/?uri=CELEX:32008L0056&amp;from=EN" TargetMode="External"/><Relationship Id="rId115" Type="http://schemas.openxmlformats.org/officeDocument/2006/relationships/hyperlink" Target="http://www.helcom.fi/Lists/Publications/BSEP15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F3DB7B-76E1-4AAD-9986-2520B089F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11534</Words>
  <Characters>65750</Characters>
  <Application>Microsoft Office Word</Application>
  <DocSecurity>0</DocSecurity>
  <Lines>547</Lines>
  <Paragraphs>154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Ivory</dc:creator>
  <cp:keywords/>
  <dc:description/>
  <cp:lastModifiedBy>Diana Ngina</cp:lastModifiedBy>
  <cp:revision>2</cp:revision>
  <dcterms:created xsi:type="dcterms:W3CDTF">2018-06-05T13:33:00Z</dcterms:created>
  <dcterms:modified xsi:type="dcterms:W3CDTF">2018-06-05T13:33:00Z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e0329ea9-60a1-3297-a2e3-9fe33edbb85d</vt:lpwstr>
  </property>
  <property fmtid="{D5CDD505-2E9C-101B-9397-08002B2CF9AE}" pid="4" name="Mendeley Citation Style_1">
    <vt:lpwstr>http://csl.mendeley.com/styles/104673331/SpeciesProgramme2015new</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7th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http://csl.mendeley.com/styles/104673331/SpeciesProgramme2015new</vt:lpwstr>
  </property>
  <property fmtid="{D5CDD505-2E9C-101B-9397-08002B2CF9AE}" pid="24" name="Mendeley Recent Style Name 9_1">
    <vt:lpwstr>Species Programme 2015 new</vt:lpwstr>
  </property>
</Properties>
</file>