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A86263" w14:textId="77777777" w:rsidR="00911C90" w:rsidRPr="00AF721E" w:rsidRDefault="00680548" w:rsidP="00F47501">
      <w:pPr>
        <w:pStyle w:val="Heading1"/>
      </w:pPr>
      <w:r w:rsidRPr="00AF721E">
        <w:t>Biota/Biodiversity Policy</w:t>
      </w:r>
    </w:p>
    <w:p w14:paraId="0C958A4E" w14:textId="6DC73411" w:rsidR="00911C90" w:rsidRPr="00AF721E" w:rsidRDefault="00680548">
      <w:r w:rsidRPr="00AF721E">
        <w:rPr>
          <w:b/>
        </w:rPr>
        <w:t>Coordinating Lead author:</w:t>
      </w:r>
      <w:r w:rsidRPr="00AF721E">
        <w:t xml:space="preserve"> Diana </w:t>
      </w:r>
      <w:proofErr w:type="spellStart"/>
      <w:r w:rsidRPr="00AF721E">
        <w:t>Mangalagiu</w:t>
      </w:r>
      <w:proofErr w:type="spellEnd"/>
      <w:r w:rsidRPr="00AF721E">
        <w:t xml:space="preserve"> </w:t>
      </w:r>
      <w:r w:rsidR="00EC5A75">
        <w:t>(</w:t>
      </w:r>
      <w:r w:rsidRPr="00AF721E">
        <w:t>University of Oxford</w:t>
      </w:r>
      <w:r w:rsidR="00EC5A75">
        <w:t>)</w:t>
      </w:r>
    </w:p>
    <w:p w14:paraId="13342651" w14:textId="6B3D3867" w:rsidR="00911C90" w:rsidRPr="00AF721E" w:rsidRDefault="00680548">
      <w:r w:rsidRPr="00AF721E">
        <w:rPr>
          <w:b/>
        </w:rPr>
        <w:t>Lead authors:</w:t>
      </w:r>
      <w:r w:rsidRPr="00AF721E">
        <w:t xml:space="preserve"> </w:t>
      </w:r>
      <w:r w:rsidR="00822B10" w:rsidRPr="00AF721E">
        <w:t>Jonathan Davies (University of British Columbia)</w:t>
      </w:r>
      <w:r w:rsidR="00822B10">
        <w:t xml:space="preserve">, </w:t>
      </w:r>
      <w:r w:rsidR="00822B10" w:rsidRPr="00AF721E">
        <w:t>Leandra Regina Gonçalves (University of Campinas)</w:t>
      </w:r>
      <w:r w:rsidR="00822B10">
        <w:t xml:space="preserve">, </w:t>
      </w:r>
      <w:r w:rsidR="00822B10" w:rsidRPr="00AF721E">
        <w:t xml:space="preserve">Jeremy Hills (University of the </w:t>
      </w:r>
      <w:r w:rsidR="00822B10" w:rsidRPr="00B4068A">
        <w:t>South</w:t>
      </w:r>
      <w:r w:rsidR="00822B10" w:rsidRPr="00AF721E">
        <w:t xml:space="preserve"> Pacific)</w:t>
      </w:r>
      <w:r w:rsidR="00822B10">
        <w:t xml:space="preserve">, </w:t>
      </w:r>
      <w:r w:rsidR="00822B10" w:rsidRPr="00AF721E">
        <w:t>Louise McRae (Zoological Society of London)</w:t>
      </w:r>
      <w:r w:rsidR="00822B10">
        <w:t xml:space="preserve">, </w:t>
      </w:r>
      <w:proofErr w:type="spellStart"/>
      <w:r w:rsidRPr="00AF721E">
        <w:t>Nibedita</w:t>
      </w:r>
      <w:proofErr w:type="spellEnd"/>
      <w:r w:rsidRPr="00AF721E">
        <w:t xml:space="preserve"> Mukherjee (University of Cambridge and University of Exeter)</w:t>
      </w:r>
      <w:r w:rsidR="003C5238" w:rsidRPr="008A31C9">
        <w:t>,</w:t>
      </w:r>
      <w:r w:rsidRPr="00AF721E">
        <w:t xml:space="preserve"> </w:t>
      </w:r>
      <w:proofErr w:type="spellStart"/>
      <w:r w:rsidR="00822B10" w:rsidRPr="00AF721E">
        <w:t>Dolors</w:t>
      </w:r>
      <w:proofErr w:type="spellEnd"/>
      <w:r w:rsidR="00822B10" w:rsidRPr="00AF721E">
        <w:t xml:space="preserve"> </w:t>
      </w:r>
      <w:proofErr w:type="spellStart"/>
      <w:r w:rsidR="00822B10" w:rsidRPr="00AF721E">
        <w:t>Armenteras</w:t>
      </w:r>
      <w:proofErr w:type="spellEnd"/>
      <w:r w:rsidR="00822B10" w:rsidRPr="00AF721E">
        <w:t xml:space="preserve"> Pascual (Universidad Nacional de Colombia),</w:t>
      </w:r>
      <w:r w:rsidR="00822B10">
        <w:t xml:space="preserve"> </w:t>
      </w:r>
      <w:r w:rsidRPr="00AF721E">
        <w:t xml:space="preserve">Peter </w:t>
      </w:r>
      <w:proofErr w:type="spellStart"/>
      <w:r w:rsidRPr="00AF721E">
        <w:t>Stoett</w:t>
      </w:r>
      <w:proofErr w:type="spellEnd"/>
      <w:r w:rsidRPr="00AF721E">
        <w:t xml:space="preserve"> (University of Ontario Institute of Technol</w:t>
      </w:r>
      <w:r w:rsidR="00911C90" w:rsidRPr="00AF721E">
        <w:t>ogy</w:t>
      </w:r>
      <w:r w:rsidR="00822B10">
        <w:t>)</w:t>
      </w:r>
    </w:p>
    <w:p w14:paraId="6DB5CC7D" w14:textId="0C42DA45" w:rsidR="00911C90" w:rsidRPr="00B4068A" w:rsidRDefault="00680548">
      <w:r w:rsidRPr="00AF721E">
        <w:rPr>
          <w:b/>
        </w:rPr>
        <w:t>Contributing authors:</w:t>
      </w:r>
      <w:r w:rsidRPr="00AF721E">
        <w:t xml:space="preserve"> Irene </w:t>
      </w:r>
      <w:proofErr w:type="spellStart"/>
      <w:r w:rsidRPr="00AF721E">
        <w:t>Dankelman</w:t>
      </w:r>
      <w:proofErr w:type="spellEnd"/>
      <w:r w:rsidRPr="00AF721E">
        <w:t xml:space="preserve"> (Radboud University), </w:t>
      </w:r>
      <w:proofErr w:type="spellStart"/>
      <w:r w:rsidR="00822B10" w:rsidRPr="00AF721E">
        <w:t>Souhir</w:t>
      </w:r>
      <w:proofErr w:type="spellEnd"/>
      <w:r w:rsidR="00822B10" w:rsidRPr="00AF721E">
        <w:t xml:space="preserve"> </w:t>
      </w:r>
      <w:proofErr w:type="spellStart"/>
      <w:r w:rsidR="00822B10" w:rsidRPr="00AF721E">
        <w:t>Hammami</w:t>
      </w:r>
      <w:proofErr w:type="spellEnd"/>
      <w:r w:rsidR="00822B10" w:rsidRPr="00AF721E">
        <w:t xml:space="preserve"> (</w:t>
      </w:r>
      <w:proofErr w:type="spellStart"/>
      <w:r w:rsidR="00EE556B" w:rsidRPr="00EE556B">
        <w:t>Freie</w:t>
      </w:r>
      <w:proofErr w:type="spellEnd"/>
      <w:r w:rsidR="00EE556B" w:rsidRPr="00EE556B">
        <w:t xml:space="preserve"> </w:t>
      </w:r>
      <w:proofErr w:type="spellStart"/>
      <w:r w:rsidR="00EE556B" w:rsidRPr="00EE556B">
        <w:t>universität</w:t>
      </w:r>
      <w:proofErr w:type="spellEnd"/>
      <w:r w:rsidR="00EE556B" w:rsidRPr="00EE556B">
        <w:t xml:space="preserve"> Berlin</w:t>
      </w:r>
      <w:r w:rsidR="00822B10" w:rsidRPr="00AF721E">
        <w:t>)</w:t>
      </w:r>
      <w:r w:rsidR="00822B10">
        <w:t xml:space="preserve">, </w:t>
      </w:r>
      <w:proofErr w:type="spellStart"/>
      <w:r w:rsidRPr="00AF721E">
        <w:t>Caradee</w:t>
      </w:r>
      <w:proofErr w:type="spellEnd"/>
      <w:r w:rsidRPr="00AF721E">
        <w:t xml:space="preserve"> Wright</w:t>
      </w:r>
      <w:r w:rsidR="00911C90" w:rsidRPr="00B4068A">
        <w:rPr>
          <w:rFonts w:ascii="Arial" w:eastAsia="Arial" w:hAnsi="Arial" w:cs="Arial"/>
          <w:color w:val="545454"/>
          <w:sz w:val="22"/>
          <w:szCs w:val="22"/>
        </w:rPr>
        <w:t xml:space="preserve"> </w:t>
      </w:r>
      <w:r w:rsidRPr="00AF721E">
        <w:t>(</w:t>
      </w:r>
      <w:r w:rsidR="00EE556B" w:rsidRPr="00EE556B">
        <w:t>South African Medical Research Council</w:t>
      </w:r>
      <w:r w:rsidRPr="00AF721E">
        <w:t xml:space="preserve">), Carol </w:t>
      </w:r>
      <w:proofErr w:type="spellStart"/>
      <w:r w:rsidRPr="00AF721E">
        <w:t>Zas</w:t>
      </w:r>
      <w:r w:rsidR="006E3358" w:rsidRPr="00AF721E">
        <w:t>tavniouk</w:t>
      </w:r>
      <w:proofErr w:type="spellEnd"/>
      <w:r w:rsidR="006E3358" w:rsidRPr="00AF721E">
        <w:t xml:space="preserve"> (Golder Associates Ltd</w:t>
      </w:r>
      <w:r w:rsidRPr="00AF721E">
        <w:t>)</w:t>
      </w:r>
    </w:p>
    <w:p w14:paraId="3B367747" w14:textId="246585FD" w:rsidR="00911C90" w:rsidRPr="00336211" w:rsidRDefault="00680548" w:rsidP="00711D36">
      <w:pPr>
        <w:pStyle w:val="Heading4"/>
      </w:pPr>
      <w:bookmarkStart w:id="0" w:name="_gjdgxs" w:colFirst="0" w:colLast="0"/>
      <w:bookmarkStart w:id="1" w:name="_6t7yvcwyoh7" w:colFirst="0" w:colLast="0"/>
      <w:bookmarkEnd w:id="0"/>
      <w:bookmarkEnd w:id="1"/>
      <w:r w:rsidRPr="00843E82">
        <w:t xml:space="preserve">Executive </w:t>
      </w:r>
      <w:r w:rsidR="003C5238" w:rsidRPr="00336211">
        <w:t>s</w:t>
      </w:r>
      <w:r w:rsidRPr="00336211">
        <w:t>ummary</w:t>
      </w:r>
    </w:p>
    <w:p w14:paraId="1E0250E3" w14:textId="6417E169" w:rsidR="00911C90" w:rsidRPr="00AF721E" w:rsidRDefault="00680548">
      <w:r w:rsidRPr="00AF721E">
        <w:rPr>
          <w:b/>
        </w:rPr>
        <w:t xml:space="preserve">Biodiversity is a key component of a healthy planet </w:t>
      </w:r>
      <w:r w:rsidR="00336211">
        <w:rPr>
          <w:b/>
        </w:rPr>
        <w:t>with</w:t>
      </w:r>
      <w:r w:rsidR="00336211" w:rsidRPr="00AF721E">
        <w:rPr>
          <w:b/>
        </w:rPr>
        <w:t xml:space="preserve"> </w:t>
      </w:r>
      <w:r w:rsidRPr="00AF721E">
        <w:rPr>
          <w:b/>
        </w:rPr>
        <w:t>healthy people</w:t>
      </w:r>
      <w:r w:rsidR="00A76E03">
        <w:rPr>
          <w:b/>
        </w:rPr>
        <w:t xml:space="preserve"> </w:t>
      </w:r>
      <w:r w:rsidR="00A76E03" w:rsidRPr="0083207F">
        <w:t>(</w:t>
      </w:r>
      <w:r w:rsidR="00A76E03" w:rsidRPr="0083207F">
        <w:rPr>
          <w:i/>
        </w:rPr>
        <w:t>well established</w:t>
      </w:r>
      <w:r w:rsidR="00A76E03" w:rsidRPr="0083207F">
        <w:t>)</w:t>
      </w:r>
      <w:r w:rsidRPr="00AF721E">
        <w:rPr>
          <w:b/>
        </w:rPr>
        <w:t>.</w:t>
      </w:r>
      <w:r w:rsidRPr="00AF721E">
        <w:t xml:space="preserve"> Though evidence regarding the importance of biodiversity for economic output, health and security has grown significantly in the last two decades, it is certain that existing measures to conserve and sustainably manage biodiversity are inadequate {</w:t>
      </w:r>
      <w:r w:rsidR="00A76E03">
        <w:t xml:space="preserve">Box 13.1, Section </w:t>
      </w:r>
      <w:r w:rsidR="006452B7">
        <w:t xml:space="preserve">6.1, </w:t>
      </w:r>
      <w:r w:rsidR="00A76E03">
        <w:t>13.1</w:t>
      </w:r>
      <w:r w:rsidRPr="00AF721E">
        <w:t>}.</w:t>
      </w:r>
    </w:p>
    <w:p w14:paraId="2584B9ED" w14:textId="208202F0" w:rsidR="00911C90" w:rsidRPr="00AF721E" w:rsidRDefault="00402792">
      <w:r w:rsidRPr="00AF721E">
        <w:rPr>
          <w:b/>
        </w:rPr>
        <w:t>P</w:t>
      </w:r>
      <w:r w:rsidR="00680548" w:rsidRPr="00AF721E">
        <w:rPr>
          <w:b/>
        </w:rPr>
        <w:t>olicy instruments working in silos are insufficient to stem biodiversity loss</w:t>
      </w:r>
      <w:r w:rsidRPr="00AF721E">
        <w:rPr>
          <w:b/>
        </w:rPr>
        <w:t xml:space="preserve"> </w:t>
      </w:r>
      <w:r w:rsidRPr="00AF721E">
        <w:rPr>
          <w:i/>
        </w:rPr>
        <w:t>(</w:t>
      </w:r>
      <w:r w:rsidR="00911C90" w:rsidRPr="00B4068A">
        <w:rPr>
          <w:i/>
        </w:rPr>
        <w:t>well</w:t>
      </w:r>
      <w:r w:rsidRPr="00AF721E">
        <w:rPr>
          <w:i/>
        </w:rPr>
        <w:t xml:space="preserve"> established)</w:t>
      </w:r>
      <w:r w:rsidR="003C5238" w:rsidRPr="00B4068A">
        <w:t>.</w:t>
      </w:r>
      <w:r w:rsidR="00680548" w:rsidRPr="00AF721E">
        <w:t xml:space="preserve"> Instead, multiple approaches that embrace a diversity of instruments and scales, including platforms for encouraging behaviour change, are </w:t>
      </w:r>
      <w:r w:rsidR="005948E2" w:rsidRPr="00AF721E">
        <w:t>vital {</w:t>
      </w:r>
      <w:r w:rsidR="00680548" w:rsidRPr="00AF721E">
        <w:t>13.1, 13.</w:t>
      </w:r>
      <w:r w:rsidR="00BA35AB">
        <w:t>2.3</w:t>
      </w:r>
      <w:r w:rsidR="00680548" w:rsidRPr="00AF721E">
        <w:t>}.</w:t>
      </w:r>
    </w:p>
    <w:p w14:paraId="7D8E0281" w14:textId="4B1D3D31" w:rsidR="00911C90" w:rsidRPr="00AF721E" w:rsidRDefault="00402792">
      <w:pPr>
        <w:rPr>
          <w:u w:val="single"/>
        </w:rPr>
      </w:pPr>
      <w:r w:rsidRPr="00AF721E">
        <w:rPr>
          <w:b/>
        </w:rPr>
        <w:t>T</w:t>
      </w:r>
      <w:r w:rsidR="00680548" w:rsidRPr="00AF721E">
        <w:rPr>
          <w:b/>
        </w:rPr>
        <w:t>he cost of inaction (societal and economic) for biodiversity conservation and restoration is extremely high</w:t>
      </w:r>
      <w:r w:rsidR="003C5238" w:rsidRPr="00B4068A">
        <w:t>,</w:t>
      </w:r>
      <w:r w:rsidR="00680548" w:rsidRPr="00AF721E">
        <w:t xml:space="preserve"> as biodiversity loss is largely irreversible</w:t>
      </w:r>
      <w:r w:rsidRPr="00AF721E">
        <w:t xml:space="preserve"> </w:t>
      </w:r>
      <w:r w:rsidRPr="00AF721E">
        <w:rPr>
          <w:i/>
        </w:rPr>
        <w:t xml:space="preserve">(established but </w:t>
      </w:r>
      <w:r w:rsidR="005948E2" w:rsidRPr="00AF721E">
        <w:rPr>
          <w:i/>
        </w:rPr>
        <w:t>incomplete)</w:t>
      </w:r>
      <w:r w:rsidR="005948E2" w:rsidRPr="00AF721E">
        <w:t xml:space="preserve"> {</w:t>
      </w:r>
      <w:r w:rsidR="00680548" w:rsidRPr="00AF721E">
        <w:t>13</w:t>
      </w:r>
      <w:r w:rsidR="00BA35AB">
        <w:t>.1</w:t>
      </w:r>
      <w:r w:rsidR="00680548" w:rsidRPr="00AF721E">
        <w:t>,</w:t>
      </w:r>
      <w:r w:rsidR="003C5238" w:rsidRPr="00AF721E">
        <w:t xml:space="preserve"> </w:t>
      </w:r>
      <w:r w:rsidR="00680548" w:rsidRPr="00AF721E">
        <w:t>13.</w:t>
      </w:r>
      <w:r w:rsidR="00BA35AB">
        <w:t>2</w:t>
      </w:r>
      <w:r w:rsidR="00680548" w:rsidRPr="00AF721E">
        <w:t>.</w:t>
      </w:r>
      <w:r w:rsidR="00BA35AB">
        <w:t>1</w:t>
      </w:r>
      <w:r w:rsidR="00680548" w:rsidRPr="00AF721E">
        <w:t>,</w:t>
      </w:r>
      <w:r w:rsidR="003C5238" w:rsidRPr="00AF721E">
        <w:t xml:space="preserve"> </w:t>
      </w:r>
      <w:r w:rsidR="00680548" w:rsidRPr="00AF721E">
        <w:t>13.</w:t>
      </w:r>
      <w:r w:rsidR="00BA35AB">
        <w:t>2.4</w:t>
      </w:r>
      <w:r w:rsidR="00680548" w:rsidRPr="00AF721E">
        <w:t>}.</w:t>
      </w:r>
    </w:p>
    <w:p w14:paraId="4B6DDFB7" w14:textId="511DADD1" w:rsidR="00911C90" w:rsidRPr="00AF721E" w:rsidRDefault="00402792">
      <w:r w:rsidRPr="00AF721E">
        <w:rPr>
          <w:b/>
        </w:rPr>
        <w:t>T</w:t>
      </w:r>
      <w:r w:rsidR="00680548" w:rsidRPr="00AF721E">
        <w:rPr>
          <w:b/>
        </w:rPr>
        <w:t xml:space="preserve">here is an urgent need to act now </w:t>
      </w:r>
      <w:r w:rsidR="005948E2" w:rsidRPr="00AF721E">
        <w:rPr>
          <w:b/>
        </w:rPr>
        <w:t>and strengthen</w:t>
      </w:r>
      <w:r w:rsidR="00680548" w:rsidRPr="00AF721E">
        <w:rPr>
          <w:b/>
        </w:rPr>
        <w:t xml:space="preserve"> policy responses for conserving biodiversity</w:t>
      </w:r>
      <w:r w:rsidR="00680548" w:rsidRPr="00AF721E">
        <w:t xml:space="preserve"> and invest in </w:t>
      </w:r>
      <w:r w:rsidR="00911C90" w:rsidRPr="00B4068A">
        <w:t>capacity-building</w:t>
      </w:r>
      <w:r w:rsidR="00680548" w:rsidRPr="00AF721E">
        <w:t xml:space="preserve"> and institutional infrastructure to reach the Aichi targets and Sustainable Development Goals </w:t>
      </w:r>
      <w:r w:rsidRPr="00AF721E">
        <w:rPr>
          <w:i/>
        </w:rPr>
        <w:t>(</w:t>
      </w:r>
      <w:r w:rsidR="00911C90" w:rsidRPr="00B4068A">
        <w:rPr>
          <w:i/>
        </w:rPr>
        <w:t>well</w:t>
      </w:r>
      <w:r w:rsidRPr="00AF721E">
        <w:rPr>
          <w:i/>
        </w:rPr>
        <w:t xml:space="preserve"> established)</w:t>
      </w:r>
      <w:r w:rsidRPr="00AF721E">
        <w:t xml:space="preserve"> </w:t>
      </w:r>
      <w:r w:rsidR="00680548" w:rsidRPr="00AF721E">
        <w:t>{</w:t>
      </w:r>
      <w:r w:rsidR="005948E2" w:rsidRPr="00AF721E">
        <w:t>13.</w:t>
      </w:r>
      <w:r w:rsidR="00B519B7">
        <w:t>3</w:t>
      </w:r>
      <w:r w:rsidR="00680548" w:rsidRPr="00AF721E">
        <w:t>, 13.4.2}</w:t>
      </w:r>
      <w:r w:rsidR="003C5238" w:rsidRPr="00AF721E">
        <w:t>.</w:t>
      </w:r>
    </w:p>
    <w:p w14:paraId="3FCCB08B" w14:textId="7AA20EA7" w:rsidR="00911C90" w:rsidRPr="00AF721E" w:rsidRDefault="00402792">
      <w:r w:rsidRPr="00AF721E">
        <w:rPr>
          <w:b/>
        </w:rPr>
        <w:t>C</w:t>
      </w:r>
      <w:r w:rsidR="00680548" w:rsidRPr="00AF721E">
        <w:rPr>
          <w:b/>
        </w:rPr>
        <w:t>urrent valuation methods are not adequate to account for the negative impacts of biodiversity loss</w:t>
      </w:r>
      <w:r w:rsidRPr="00AF721E">
        <w:t xml:space="preserve"> </w:t>
      </w:r>
      <w:r w:rsidRPr="00AF721E">
        <w:rPr>
          <w:i/>
        </w:rPr>
        <w:t>(</w:t>
      </w:r>
      <w:r w:rsidR="00911C90" w:rsidRPr="00B4068A">
        <w:rPr>
          <w:i/>
        </w:rPr>
        <w:t>well</w:t>
      </w:r>
      <w:r w:rsidRPr="00AF721E">
        <w:rPr>
          <w:i/>
        </w:rPr>
        <w:t xml:space="preserve"> established)</w:t>
      </w:r>
      <w:r w:rsidR="00680548" w:rsidRPr="00AF721E">
        <w:t xml:space="preserve">. Developing appropriate valuation metrics and methods to make the multiple values of biodiversity understandable to decision makers is urgently needed </w:t>
      </w:r>
      <w:r w:rsidR="003C5238" w:rsidRPr="00AF721E">
        <w:t>(</w:t>
      </w:r>
      <w:r w:rsidR="00680548" w:rsidRPr="00AF721E">
        <w:t xml:space="preserve">e.g. natural </w:t>
      </w:r>
      <w:r w:rsidR="00911C90" w:rsidRPr="00B4068A">
        <w:t>capital</w:t>
      </w:r>
      <w:r w:rsidR="00680548" w:rsidRPr="00AF721E">
        <w:t xml:space="preserve"> accounts</w:t>
      </w:r>
      <w:r w:rsidR="003C5238" w:rsidRPr="00AF721E">
        <w:t>)</w:t>
      </w:r>
      <w:r w:rsidR="00680548" w:rsidRPr="00AF721E">
        <w:t xml:space="preserve">. Such valuation techniques should consider the full natural </w:t>
      </w:r>
      <w:r w:rsidR="00911C90" w:rsidRPr="00B4068A">
        <w:t>capital</w:t>
      </w:r>
      <w:r w:rsidR="00680548" w:rsidRPr="00AF721E">
        <w:t xml:space="preserve"> value at the national level and integrate it in</w:t>
      </w:r>
      <w:r w:rsidR="003C5238" w:rsidRPr="00AF721E">
        <w:t>to</w:t>
      </w:r>
      <w:r w:rsidR="00680548" w:rsidRPr="00AF721E">
        <w:t xml:space="preserve"> their National Biodiversity Strategic Action </w:t>
      </w:r>
      <w:r w:rsidR="005948E2" w:rsidRPr="00AF721E">
        <w:t>Plans {</w:t>
      </w:r>
      <w:r w:rsidR="00680548" w:rsidRPr="00AF721E">
        <w:t>13</w:t>
      </w:r>
      <w:r w:rsidR="00B519B7">
        <w:t>.2.4</w:t>
      </w:r>
      <w:r w:rsidR="00680548" w:rsidRPr="00AF721E">
        <w:t>}.</w:t>
      </w:r>
    </w:p>
    <w:p w14:paraId="0C9B869A" w14:textId="53DA564B" w:rsidR="00911C90" w:rsidRPr="00AF721E" w:rsidRDefault="00680548">
      <w:r w:rsidRPr="0083207F">
        <w:rPr>
          <w:b/>
        </w:rPr>
        <w:t>Mainstreaming biodiversity should be promoted by all stakeholders, including governments and the private sector, across themes such as health, agriculture, social security, trade and education</w:t>
      </w:r>
      <w:r w:rsidRPr="00AF721E">
        <w:t xml:space="preserve"> </w:t>
      </w:r>
      <w:r w:rsidRPr="00AF721E">
        <w:rPr>
          <w:i/>
        </w:rPr>
        <w:t>(</w:t>
      </w:r>
      <w:r w:rsidR="00911C90" w:rsidRPr="00B4068A">
        <w:rPr>
          <w:i/>
        </w:rPr>
        <w:t>well</w:t>
      </w:r>
      <w:r w:rsidRPr="00AF721E">
        <w:rPr>
          <w:i/>
        </w:rPr>
        <w:t xml:space="preserve"> established)</w:t>
      </w:r>
      <w:r w:rsidRPr="00AF721E">
        <w:t xml:space="preserve"> {13</w:t>
      </w:r>
      <w:r w:rsidR="00B519B7">
        <w:t>.2.2</w:t>
      </w:r>
      <w:r w:rsidRPr="00AF721E">
        <w:t>,</w:t>
      </w:r>
      <w:r w:rsidR="003C5238" w:rsidRPr="00AF721E">
        <w:t xml:space="preserve"> </w:t>
      </w:r>
      <w:r w:rsidRPr="00AF721E">
        <w:t>13.</w:t>
      </w:r>
      <w:r w:rsidR="00B519B7">
        <w:t>2.3</w:t>
      </w:r>
      <w:r w:rsidRPr="00AF721E">
        <w:t>,</w:t>
      </w:r>
      <w:r w:rsidR="003C5238" w:rsidRPr="00AF721E">
        <w:t xml:space="preserve"> </w:t>
      </w:r>
      <w:r w:rsidRPr="00AF721E">
        <w:t>13.</w:t>
      </w:r>
      <w:r w:rsidR="00B519B7">
        <w:t>2.4</w:t>
      </w:r>
      <w:r w:rsidRPr="00AF721E">
        <w:t>}.</w:t>
      </w:r>
    </w:p>
    <w:p w14:paraId="25565AC0" w14:textId="3E4CDF10" w:rsidR="00911C90" w:rsidRPr="00AF721E" w:rsidRDefault="00680548">
      <w:r w:rsidRPr="00AF721E">
        <w:rPr>
          <w:b/>
        </w:rPr>
        <w:t xml:space="preserve">There is a lack of baseline information to measure </w:t>
      </w:r>
      <w:r w:rsidR="003C5238" w:rsidRPr="00AF721E">
        <w:rPr>
          <w:b/>
        </w:rPr>
        <w:t xml:space="preserve">the </w:t>
      </w:r>
      <w:r w:rsidRPr="00AF721E">
        <w:rPr>
          <w:b/>
        </w:rPr>
        <w:t xml:space="preserve">success or failure of most biodiversity policy and governance interventions </w:t>
      </w:r>
      <w:r w:rsidRPr="00AF721E">
        <w:rPr>
          <w:i/>
        </w:rPr>
        <w:t>(</w:t>
      </w:r>
      <w:r w:rsidR="00911C90" w:rsidRPr="00B4068A">
        <w:rPr>
          <w:i/>
        </w:rPr>
        <w:t>well</w:t>
      </w:r>
      <w:r w:rsidRPr="00AF721E">
        <w:rPr>
          <w:i/>
        </w:rPr>
        <w:t xml:space="preserve"> established)</w:t>
      </w:r>
      <w:r w:rsidRPr="00AF721E">
        <w:t>. Investing in long</w:t>
      </w:r>
      <w:r w:rsidR="003C5238" w:rsidRPr="00AF721E">
        <w:t>-</w:t>
      </w:r>
      <w:r w:rsidRPr="00AF721E">
        <w:t>term research pr</w:t>
      </w:r>
      <w:r w:rsidR="00911C90" w:rsidRPr="00AF721E">
        <w:t>ogra</w:t>
      </w:r>
      <w:r w:rsidRPr="00AF721E">
        <w:t xml:space="preserve">mmes </w:t>
      </w:r>
      <w:r w:rsidR="00911C90" w:rsidRPr="00B4068A">
        <w:t>would be</w:t>
      </w:r>
      <w:r w:rsidRPr="00AF721E">
        <w:t xml:space="preserve"> useful</w:t>
      </w:r>
      <w:r w:rsidR="003C5238" w:rsidRPr="00AF721E">
        <w:t>,</w:t>
      </w:r>
      <w:r w:rsidRPr="00AF721E">
        <w:t xml:space="preserve"> particularly in biodiverse developing </w:t>
      </w:r>
      <w:r w:rsidRPr="00AF721E">
        <w:lastRenderedPageBreak/>
        <w:t>nations</w:t>
      </w:r>
      <w:r w:rsidR="003C5238" w:rsidRPr="00AF721E">
        <w:t>,</w:t>
      </w:r>
      <w:r w:rsidRPr="00AF721E">
        <w:t xml:space="preserve"> to develop effective baselines. In addition, a </w:t>
      </w:r>
      <w:r w:rsidR="00911C90" w:rsidRPr="00B4068A">
        <w:t>well</w:t>
      </w:r>
      <w:r w:rsidRPr="00AF721E">
        <w:t xml:space="preserve">-defined </w:t>
      </w:r>
      <w:r w:rsidR="00911C90" w:rsidRPr="00B4068A">
        <w:t>time frame</w:t>
      </w:r>
      <w:r w:rsidRPr="00AF721E">
        <w:t xml:space="preserve"> to turn goals into actions will be very likely to be useful for effective conservation policy implementation {</w:t>
      </w:r>
      <w:r w:rsidR="00781B64">
        <w:t>13.2</w:t>
      </w:r>
      <w:r w:rsidRPr="00AF721E">
        <w:t>}.</w:t>
      </w:r>
    </w:p>
    <w:p w14:paraId="50644143" w14:textId="3E967A6A" w:rsidR="00911C90" w:rsidRPr="00AF721E" w:rsidRDefault="00680548">
      <w:r w:rsidRPr="00AF721E">
        <w:rPr>
          <w:b/>
        </w:rPr>
        <w:t>Investing in in</w:t>
      </w:r>
      <w:r w:rsidR="00911C90" w:rsidRPr="00B4068A">
        <w:rPr>
          <w:b/>
        </w:rPr>
        <w:t>dependent</w:t>
      </w:r>
      <w:r w:rsidRPr="00AF721E">
        <w:rPr>
          <w:b/>
        </w:rPr>
        <w:t xml:space="preserve"> monitoring and cost</w:t>
      </w:r>
      <w:r w:rsidR="003C5238" w:rsidRPr="00AF721E">
        <w:rPr>
          <w:b/>
        </w:rPr>
        <w:t>–</w:t>
      </w:r>
      <w:r w:rsidRPr="00AF721E">
        <w:rPr>
          <w:b/>
        </w:rPr>
        <w:t>benefit analysis could help in measuring policy effectiveness</w:t>
      </w:r>
      <w:r w:rsidRPr="00AF721E">
        <w:t xml:space="preserve"> </w:t>
      </w:r>
      <w:r w:rsidRPr="00AF721E">
        <w:rPr>
          <w:i/>
        </w:rPr>
        <w:t>(</w:t>
      </w:r>
      <w:r w:rsidR="00911C90" w:rsidRPr="00B4068A">
        <w:rPr>
          <w:i/>
        </w:rPr>
        <w:t>well</w:t>
      </w:r>
      <w:r w:rsidRPr="00AF721E">
        <w:rPr>
          <w:i/>
        </w:rPr>
        <w:t xml:space="preserve"> established)</w:t>
      </w:r>
      <w:r w:rsidRPr="00AF721E">
        <w:t>. Countries could integrate autonomous monitoring and evaluation in the implementation of pr</w:t>
      </w:r>
      <w:r w:rsidR="00911C90" w:rsidRPr="00AF721E">
        <w:t>ogra</w:t>
      </w:r>
      <w:r w:rsidRPr="00AF721E">
        <w:t xml:space="preserve">mmes to improve effectiveness. As a start, building an evidence base of what works in conservation could be </w:t>
      </w:r>
      <w:r w:rsidRPr="00B4068A">
        <w:rPr>
          <w:color w:val="010000"/>
        </w:rPr>
        <w:t>priorit</w:t>
      </w:r>
      <w:r w:rsidR="00911C90" w:rsidRPr="00B4068A">
        <w:rPr>
          <w:color w:val="010000"/>
        </w:rPr>
        <w:t>ize</w:t>
      </w:r>
      <w:r w:rsidRPr="00B4068A">
        <w:rPr>
          <w:color w:val="010000"/>
        </w:rPr>
        <w:t>d</w:t>
      </w:r>
      <w:r w:rsidRPr="00AF721E">
        <w:t xml:space="preserve"> at a national level {</w:t>
      </w:r>
      <w:r w:rsidR="00781B64">
        <w:t>13.2</w:t>
      </w:r>
      <w:r w:rsidRPr="00AF721E">
        <w:t>}.</w:t>
      </w:r>
    </w:p>
    <w:p w14:paraId="7DD897B1" w14:textId="788DD650" w:rsidR="00911C90" w:rsidRPr="00AF721E" w:rsidRDefault="00680548">
      <w:r w:rsidRPr="00AF721E">
        <w:rPr>
          <w:b/>
        </w:rPr>
        <w:t>Conservation problems require long</w:t>
      </w:r>
      <w:r w:rsidR="003C5238" w:rsidRPr="00AF721E">
        <w:rPr>
          <w:b/>
        </w:rPr>
        <w:t>-</w:t>
      </w:r>
      <w:r w:rsidRPr="00AF721E">
        <w:rPr>
          <w:b/>
        </w:rPr>
        <w:t>term solutions</w:t>
      </w:r>
      <w:r w:rsidR="003C5238" w:rsidRPr="00AF721E">
        <w:rPr>
          <w:b/>
        </w:rPr>
        <w:t>,</w:t>
      </w:r>
      <w:r w:rsidRPr="00AF721E">
        <w:rPr>
          <w:b/>
        </w:rPr>
        <w:t xml:space="preserve"> while conservation and research funding </w:t>
      </w:r>
      <w:proofErr w:type="gramStart"/>
      <w:r w:rsidRPr="00AF721E">
        <w:rPr>
          <w:b/>
        </w:rPr>
        <w:t>is</w:t>
      </w:r>
      <w:proofErr w:type="gramEnd"/>
      <w:r w:rsidRPr="00AF721E">
        <w:rPr>
          <w:b/>
        </w:rPr>
        <w:t xml:space="preserve"> usually short term</w:t>
      </w:r>
      <w:r w:rsidRPr="00AF721E">
        <w:t xml:space="preserve"> </w:t>
      </w:r>
      <w:r w:rsidRPr="00AF721E">
        <w:rPr>
          <w:i/>
        </w:rPr>
        <w:t>(</w:t>
      </w:r>
      <w:r w:rsidR="00911C90" w:rsidRPr="00B4068A">
        <w:rPr>
          <w:i/>
        </w:rPr>
        <w:t>well</w:t>
      </w:r>
      <w:r w:rsidRPr="00AF721E">
        <w:rPr>
          <w:i/>
        </w:rPr>
        <w:t xml:space="preserve"> established)</w:t>
      </w:r>
      <w:r w:rsidRPr="00AF721E">
        <w:t xml:space="preserve">. Addressing this </w:t>
      </w:r>
      <w:r w:rsidR="00911C90" w:rsidRPr="00B4068A">
        <w:rPr>
          <w:b/>
        </w:rPr>
        <w:t>timescale</w:t>
      </w:r>
      <w:r w:rsidRPr="00AF721E">
        <w:rPr>
          <w:b/>
        </w:rPr>
        <w:t xml:space="preserve"> mismatch </w:t>
      </w:r>
      <w:r w:rsidRPr="00AF721E">
        <w:t>is urgently needed in the design phase of policy interventions {13.</w:t>
      </w:r>
      <w:r w:rsidR="003014AD">
        <w:t>2.3</w:t>
      </w:r>
      <w:r w:rsidRPr="00AF721E">
        <w:t>}.</w:t>
      </w:r>
    </w:p>
    <w:p w14:paraId="7D46ACF5" w14:textId="3222254B" w:rsidR="00911C90" w:rsidRPr="00AF721E" w:rsidRDefault="00680548">
      <w:r w:rsidRPr="00AF721E">
        <w:rPr>
          <w:b/>
        </w:rPr>
        <w:t>Policies and mechanisms need to be in place to support innovative measures to strengthen biodiversity protection.</w:t>
      </w:r>
      <w:r w:rsidRPr="00AF721E">
        <w:t xml:space="preserve"> For example, while traditional approaches such as protected areas have been the norm to secure tenure, other forms of arrangements such as community-based protected </w:t>
      </w:r>
      <w:r w:rsidR="005948E2" w:rsidRPr="00AF721E">
        <w:t>areas (</w:t>
      </w:r>
      <w:r w:rsidRPr="00AF721E">
        <w:t xml:space="preserve">e.g. Locally </w:t>
      </w:r>
      <w:r w:rsidR="00DE13B0" w:rsidRPr="00AF721E">
        <w:t>M</w:t>
      </w:r>
      <w:r w:rsidRPr="00AF721E">
        <w:t xml:space="preserve">anaged Marine Areas) are needed to supplement protected areas for conserving biodiversity in the long </w:t>
      </w:r>
      <w:r w:rsidR="005948E2" w:rsidRPr="00AF721E">
        <w:t xml:space="preserve">term </w:t>
      </w:r>
      <w:proofErr w:type="gramStart"/>
      <w:r w:rsidR="005948E2" w:rsidRPr="00AF721E">
        <w:t>{</w:t>
      </w:r>
      <w:r w:rsidRPr="00AF721E">
        <w:t xml:space="preserve"> 13.1</w:t>
      </w:r>
      <w:proofErr w:type="gramEnd"/>
      <w:r w:rsidRPr="00AF721E">
        <w:t>}</w:t>
      </w:r>
      <w:r w:rsidR="00DE13B0" w:rsidRPr="00AF721E">
        <w:t>.</w:t>
      </w:r>
    </w:p>
    <w:p w14:paraId="3B95533E" w14:textId="113A5BFF" w:rsidR="00911C90" w:rsidRPr="00AF721E" w:rsidRDefault="00680548">
      <w:r w:rsidRPr="00AF721E">
        <w:rPr>
          <w:b/>
        </w:rPr>
        <w:t>Economic development is commonly perceived as a threat to biodiversity conservation, but sustainable growth and development of the green economy (low in carbon, resource</w:t>
      </w:r>
      <w:r w:rsidR="00DE13B0" w:rsidRPr="00AF721E">
        <w:rPr>
          <w:b/>
        </w:rPr>
        <w:t>-</w:t>
      </w:r>
      <w:r w:rsidRPr="00AF721E">
        <w:rPr>
          <w:b/>
        </w:rPr>
        <w:t>efficient and socially inclusive) can also promote and enhance biodiversity</w:t>
      </w:r>
      <w:r w:rsidRPr="00AF721E">
        <w:t xml:space="preserve"> </w:t>
      </w:r>
      <w:r w:rsidRPr="00AF721E">
        <w:rPr>
          <w:i/>
        </w:rPr>
        <w:t>(</w:t>
      </w:r>
      <w:r w:rsidR="00911C90" w:rsidRPr="00B4068A">
        <w:rPr>
          <w:i/>
        </w:rPr>
        <w:t>well</w:t>
      </w:r>
      <w:r w:rsidRPr="00AF721E">
        <w:rPr>
          <w:i/>
        </w:rPr>
        <w:t xml:space="preserve"> established)</w:t>
      </w:r>
      <w:r w:rsidRPr="00AF721E">
        <w:t xml:space="preserve"> </w:t>
      </w:r>
      <w:proofErr w:type="gramStart"/>
      <w:r w:rsidRPr="00AF721E">
        <w:t>{ 13.</w:t>
      </w:r>
      <w:r w:rsidR="003014AD">
        <w:t>2.3</w:t>
      </w:r>
      <w:proofErr w:type="gramEnd"/>
      <w:r w:rsidRPr="00AF721E">
        <w:t>,</w:t>
      </w:r>
      <w:r w:rsidR="00DE13B0" w:rsidRPr="00AF721E">
        <w:t xml:space="preserve"> </w:t>
      </w:r>
      <w:r w:rsidRPr="00AF721E">
        <w:t>13.</w:t>
      </w:r>
      <w:r w:rsidR="003014AD">
        <w:t>2.5</w:t>
      </w:r>
      <w:r w:rsidRPr="00AF721E">
        <w:t>}.</w:t>
      </w:r>
    </w:p>
    <w:p w14:paraId="3F181F9B" w14:textId="062507D2" w:rsidR="00911C90" w:rsidRPr="00AF721E" w:rsidRDefault="00F47501">
      <w:r w:rsidRPr="00AF721E">
        <w:rPr>
          <w:b/>
        </w:rPr>
        <w:t>I</w:t>
      </w:r>
      <w:r w:rsidR="00680548" w:rsidRPr="00AF721E">
        <w:rPr>
          <w:b/>
        </w:rPr>
        <w:t>n the policy design phase, adequate attention needs to be paid to equity, gender and health aspects</w:t>
      </w:r>
      <w:r w:rsidRPr="00AF721E">
        <w:rPr>
          <w:b/>
        </w:rPr>
        <w:t xml:space="preserve"> </w:t>
      </w:r>
      <w:r w:rsidRPr="00AF721E">
        <w:rPr>
          <w:i/>
        </w:rPr>
        <w:t>(</w:t>
      </w:r>
      <w:r w:rsidR="00911C90" w:rsidRPr="00B4068A">
        <w:rPr>
          <w:i/>
        </w:rPr>
        <w:t>well</w:t>
      </w:r>
      <w:r w:rsidRPr="00AF721E">
        <w:rPr>
          <w:i/>
        </w:rPr>
        <w:t xml:space="preserve"> established)</w:t>
      </w:r>
      <w:r w:rsidR="00680548" w:rsidRPr="00AF721E">
        <w:rPr>
          <w:b/>
        </w:rPr>
        <w:t>.</w:t>
      </w:r>
      <w:r w:rsidR="00680548" w:rsidRPr="00AF721E">
        <w:t xml:space="preserve"> To deliver desired co‐benefits between </w:t>
      </w:r>
      <w:r w:rsidR="005948E2" w:rsidRPr="00AF721E">
        <w:t>enhanced biodiversity</w:t>
      </w:r>
      <w:r w:rsidR="00680548" w:rsidRPr="00AF721E">
        <w:t xml:space="preserve"> and other environmental and societal goals, there is a need for </w:t>
      </w:r>
      <w:r w:rsidR="00911C90" w:rsidRPr="00B4068A">
        <w:t>scal</w:t>
      </w:r>
      <w:r w:rsidR="00DE13B0" w:rsidRPr="00B4068A">
        <w:t>e-</w:t>
      </w:r>
      <w:r w:rsidR="00911C90" w:rsidRPr="00B4068A">
        <w:t>up</w:t>
      </w:r>
      <w:r w:rsidR="00680548" w:rsidRPr="00AF721E">
        <w:t>, further innovation and transformation in the approach to biodiversity management. It would also help other sectors achieve their goals through biodiversity conservation. This reflects Sustainable Development Goal (SDG) 17, which calls for the building of partnerships to achieve the SDGs.</w:t>
      </w:r>
      <w:r w:rsidR="00A649AF" w:rsidRPr="00A649AF">
        <w:t xml:space="preserve"> </w:t>
      </w:r>
      <w:proofErr w:type="gramStart"/>
      <w:r w:rsidR="00A649AF" w:rsidRPr="00AF721E">
        <w:t xml:space="preserve">{ </w:t>
      </w:r>
      <w:r w:rsidR="00A649AF">
        <w:t>4.2</w:t>
      </w:r>
      <w:proofErr w:type="gramEnd"/>
      <w:r w:rsidR="00A649AF">
        <w:t>, 13.1, 13.2.4</w:t>
      </w:r>
      <w:r w:rsidR="00A649AF" w:rsidRPr="00AF721E">
        <w:t>}</w:t>
      </w:r>
    </w:p>
    <w:p w14:paraId="1A16A668" w14:textId="2EC9318F" w:rsidR="005948E2" w:rsidRPr="00AF721E" w:rsidRDefault="00680548" w:rsidP="005948E2">
      <w:pPr>
        <w:sectPr w:rsidR="005948E2" w:rsidRPr="00AF721E">
          <w:headerReference w:type="default" r:id="rId8"/>
          <w:footerReference w:type="default" r:id="rId9"/>
          <w:type w:val="continuous"/>
          <w:pgSz w:w="11907" w:h="16839"/>
          <w:pgMar w:top="1440" w:right="1380" w:bottom="1440" w:left="1440" w:header="720" w:footer="720" w:gutter="0"/>
          <w:cols w:space="720"/>
        </w:sectPr>
      </w:pPr>
      <w:r w:rsidRPr="00AF721E">
        <w:rPr>
          <w:b/>
        </w:rPr>
        <w:t>The astounding wealth of biodiversity that we collectively share is on loan from future generations.</w:t>
      </w:r>
      <w:r w:rsidRPr="00AF721E">
        <w:t xml:space="preserve"> To create the future we want, member states, </w:t>
      </w:r>
      <w:r w:rsidR="00F47501" w:rsidRPr="00AF721E">
        <w:t>community-based</w:t>
      </w:r>
      <w:r w:rsidRPr="00AF721E">
        <w:t xml:space="preserve"> organizations, </w:t>
      </w:r>
      <w:r w:rsidR="00DE13B0" w:rsidRPr="00AF721E">
        <w:t>non-governmental organizations</w:t>
      </w:r>
      <w:r w:rsidRPr="00AF721E">
        <w:t xml:space="preserve"> and corporations are urged to create financial and social incentives that enable individuals and </w:t>
      </w:r>
      <w:r w:rsidR="00911C90" w:rsidRPr="00B4068A">
        <w:t>policymak</w:t>
      </w:r>
      <w:r w:rsidRPr="00AF721E">
        <w:t xml:space="preserve">ers to make decisions that favour the protection and promotion of biodiversity </w:t>
      </w:r>
      <w:proofErr w:type="gramStart"/>
      <w:r w:rsidRPr="00AF721E">
        <w:t>{ 13.</w:t>
      </w:r>
      <w:r w:rsidR="00A649AF">
        <w:t>2</w:t>
      </w:r>
      <w:r w:rsidRPr="00AF721E">
        <w:t>.2</w:t>
      </w:r>
      <w:proofErr w:type="gramEnd"/>
      <w:r w:rsidRPr="00AF721E">
        <w:t>, 13.</w:t>
      </w:r>
      <w:r w:rsidR="00A649AF">
        <w:t>2.3</w:t>
      </w:r>
      <w:r w:rsidRPr="00AF721E">
        <w:t>, 13.</w:t>
      </w:r>
      <w:r w:rsidR="00A649AF">
        <w:t>2.4</w:t>
      </w:r>
      <w:r w:rsidRPr="00AF721E">
        <w:t>}</w:t>
      </w:r>
      <w:bookmarkStart w:id="2" w:name="_30j0zll" w:colFirst="0" w:colLast="0"/>
      <w:bookmarkEnd w:id="2"/>
      <w:r w:rsidR="00DE13B0" w:rsidRPr="00AF721E">
        <w:t>.</w:t>
      </w:r>
    </w:p>
    <w:p w14:paraId="042F173C" w14:textId="77777777" w:rsidR="00911C90" w:rsidRPr="00AF721E" w:rsidRDefault="00680548" w:rsidP="005948E2">
      <w:pPr>
        <w:pStyle w:val="Heading2"/>
      </w:pPr>
      <w:r w:rsidRPr="00AF721E">
        <w:lastRenderedPageBreak/>
        <w:t>Introduction</w:t>
      </w:r>
    </w:p>
    <w:p w14:paraId="73FE0899" w14:textId="12CB4D23" w:rsidR="00911C90" w:rsidRPr="00826926" w:rsidRDefault="00680548">
      <w:r w:rsidRPr="00826926">
        <w:t xml:space="preserve">Biodiversity is an integral facet </w:t>
      </w:r>
      <w:r w:rsidR="000943D4">
        <w:t>for achieving a</w:t>
      </w:r>
      <w:r w:rsidRPr="00826926">
        <w:t xml:space="preserve"> healthy planet and human </w:t>
      </w:r>
      <w:r w:rsidR="00911C90" w:rsidRPr="00826926">
        <w:t>well</w:t>
      </w:r>
      <w:r w:rsidRPr="00826926">
        <w:t xml:space="preserve">-being (Cardinale </w:t>
      </w:r>
      <w:r w:rsidR="00B67FB5" w:rsidRPr="00826926">
        <w:rPr>
          <w:i/>
        </w:rPr>
        <w:t>et al.</w:t>
      </w:r>
      <w:r w:rsidR="00B67FB5" w:rsidRPr="00826926">
        <w:t xml:space="preserve"> </w:t>
      </w:r>
      <w:r w:rsidR="00911C90" w:rsidRPr="00826926">
        <w:t>2012</w:t>
      </w:r>
      <w:r w:rsidRPr="00826926">
        <w:t xml:space="preserve">; </w:t>
      </w:r>
      <w:bookmarkStart w:id="3" w:name="_Hlk526948209"/>
      <w:r w:rsidRPr="00826926">
        <w:t xml:space="preserve">World Health Organization [WHO] and </w:t>
      </w:r>
      <w:r w:rsidR="00822B10" w:rsidRPr="00EE556B">
        <w:rPr>
          <w:rFonts w:asciiTheme="minorHAnsi" w:hAnsiTheme="minorHAnsi" w:cs="Segoe UI"/>
          <w:lang w:val="en-US"/>
        </w:rPr>
        <w:t xml:space="preserve">Secretariat of the Convention on Biological </w:t>
      </w:r>
      <w:proofErr w:type="gramStart"/>
      <w:r w:rsidR="00822B10" w:rsidRPr="00EE556B">
        <w:rPr>
          <w:rFonts w:asciiTheme="minorHAnsi" w:hAnsiTheme="minorHAnsi" w:cs="Segoe UI"/>
          <w:lang w:val="en-US"/>
        </w:rPr>
        <w:t xml:space="preserve">Diversity </w:t>
      </w:r>
      <w:r w:rsidRPr="00EE556B">
        <w:rPr>
          <w:rFonts w:asciiTheme="minorHAnsi" w:hAnsiTheme="minorHAnsi"/>
        </w:rPr>
        <w:t xml:space="preserve"> </w:t>
      </w:r>
      <w:r w:rsidRPr="00826926">
        <w:t>[</w:t>
      </w:r>
      <w:proofErr w:type="gramEnd"/>
      <w:r w:rsidR="006E7FF5">
        <w:t>S</w:t>
      </w:r>
      <w:r w:rsidRPr="00826926">
        <w:t xml:space="preserve">CBD] </w:t>
      </w:r>
      <w:r w:rsidR="00911C90" w:rsidRPr="00826926">
        <w:t>2015</w:t>
      </w:r>
      <w:bookmarkEnd w:id="3"/>
      <w:r w:rsidRPr="00826926">
        <w:t>). However, the rate of biodiversity loss continues unabated</w:t>
      </w:r>
      <w:r w:rsidR="00DE13B0" w:rsidRPr="00826926">
        <w:t>,</w:t>
      </w:r>
      <w:r w:rsidRPr="00826926">
        <w:t xml:space="preserve"> and it is </w:t>
      </w:r>
      <w:r w:rsidR="00911C90" w:rsidRPr="00826926">
        <w:t>well</w:t>
      </w:r>
      <w:r w:rsidRPr="00826926">
        <w:t xml:space="preserve"> known that species extinction risks are increasing over time (see </w:t>
      </w:r>
      <w:r w:rsidR="00127E19">
        <w:t>Section 6.1</w:t>
      </w:r>
      <w:r w:rsidRPr="00826926">
        <w:t xml:space="preserve">). The estimated annual cost to the global economy from biodiversity loss and loss of ecosystem functions is up </w:t>
      </w:r>
      <w:r w:rsidRPr="00826926">
        <w:rPr>
          <w:rFonts w:asciiTheme="minorHAnsi" w:hAnsiTheme="minorHAnsi"/>
        </w:rPr>
        <w:t xml:space="preserve">to </w:t>
      </w:r>
      <w:r w:rsidR="002C2947" w:rsidRPr="00826926">
        <w:rPr>
          <w:rFonts w:asciiTheme="minorHAnsi" w:hAnsiTheme="minorHAnsi"/>
        </w:rPr>
        <w:t>€</w:t>
      </w:r>
      <w:r w:rsidRPr="00826926">
        <w:rPr>
          <w:rFonts w:asciiTheme="minorHAnsi" w:hAnsiTheme="minorHAnsi"/>
        </w:rPr>
        <w:t xml:space="preserve">14 </w:t>
      </w:r>
      <w:r w:rsidR="00911C90" w:rsidRPr="00826926">
        <w:rPr>
          <w:rFonts w:asciiTheme="minorHAnsi" w:hAnsiTheme="minorHAnsi"/>
        </w:rPr>
        <w:t>trillion</w:t>
      </w:r>
      <w:r w:rsidRPr="00826926">
        <w:t xml:space="preserve"> by </w:t>
      </w:r>
      <w:r w:rsidR="00911C90" w:rsidRPr="00826926">
        <w:t>2050</w:t>
      </w:r>
      <w:r w:rsidRPr="00826926">
        <w:t>; this is equivalent to 7</w:t>
      </w:r>
      <w:r w:rsidR="00911C90" w:rsidRPr="00826926">
        <w:t> per cent</w:t>
      </w:r>
      <w:r w:rsidRPr="00826926">
        <w:t xml:space="preserve"> of projected global </w:t>
      </w:r>
      <w:r w:rsidR="00DE13B0" w:rsidRPr="00826926">
        <w:t>gross domestic product (</w:t>
      </w:r>
      <w:r w:rsidRPr="00826926">
        <w:t>GDP</w:t>
      </w:r>
      <w:r w:rsidR="00DE13B0" w:rsidRPr="00826926">
        <w:t>)</w:t>
      </w:r>
      <w:r w:rsidRPr="00826926">
        <w:t xml:space="preserve"> (</w:t>
      </w:r>
      <w:proofErr w:type="spellStart"/>
      <w:r w:rsidRPr="00826926">
        <w:t>Braat</w:t>
      </w:r>
      <w:proofErr w:type="spellEnd"/>
      <w:r w:rsidR="00352A7A" w:rsidRPr="00826926">
        <w:t xml:space="preserve"> and</w:t>
      </w:r>
      <w:r w:rsidRPr="00826926">
        <w:t xml:space="preserve"> ten Brink </w:t>
      </w:r>
      <w:r w:rsidR="00352A7A" w:rsidRPr="00826926">
        <w:t>(eds.)</w:t>
      </w:r>
      <w:r w:rsidRPr="00826926">
        <w:t xml:space="preserve"> </w:t>
      </w:r>
      <w:r w:rsidR="00911C90" w:rsidRPr="00826926">
        <w:t>2008</w:t>
      </w:r>
      <w:r w:rsidRPr="00826926">
        <w:t>). Another estimate places the global cost from the loss of ecosystem services solely from land-use change at US$4.3</w:t>
      </w:r>
      <w:r w:rsidR="00DE13B0" w:rsidRPr="00826926">
        <w:t>–</w:t>
      </w:r>
      <w:r w:rsidR="00EE5E20">
        <w:t>20.2</w:t>
      </w:r>
      <w:r w:rsidRPr="00826926">
        <w:t xml:space="preserve"> </w:t>
      </w:r>
      <w:r w:rsidR="00911C90" w:rsidRPr="00826926">
        <w:t>trillion</w:t>
      </w:r>
      <w:r w:rsidRPr="00826926">
        <w:t xml:space="preserve"> (in </w:t>
      </w:r>
      <w:r w:rsidR="00911C90" w:rsidRPr="00826926">
        <w:t>2007</w:t>
      </w:r>
      <w:r w:rsidRPr="00826926">
        <w:t xml:space="preserve"> valuation) per year </w:t>
      </w:r>
      <w:r w:rsidR="00DE13B0" w:rsidRPr="00826926">
        <w:t xml:space="preserve">between </w:t>
      </w:r>
      <w:r w:rsidR="00911C90" w:rsidRPr="00826926">
        <w:t>1997</w:t>
      </w:r>
      <w:r w:rsidR="00DE13B0" w:rsidRPr="00826926">
        <w:t xml:space="preserve"> and </w:t>
      </w:r>
      <w:r w:rsidR="00911C90" w:rsidRPr="00826926">
        <w:t>2011</w:t>
      </w:r>
      <w:r w:rsidRPr="00826926">
        <w:t xml:space="preserve"> (Costanza </w:t>
      </w:r>
      <w:r w:rsidRPr="00826926">
        <w:rPr>
          <w:i/>
        </w:rPr>
        <w:t>et al.</w:t>
      </w:r>
      <w:r w:rsidRPr="00826926">
        <w:t xml:space="preserve"> </w:t>
      </w:r>
      <w:r w:rsidR="00911C90" w:rsidRPr="00826926">
        <w:t>2014</w:t>
      </w:r>
      <w:r w:rsidRPr="00826926">
        <w:t>). Though it is impossible to be precise, quantifying the costs of inaction motivates the need for policy action (</w:t>
      </w:r>
      <w:proofErr w:type="spellStart"/>
      <w:r w:rsidRPr="00826926">
        <w:t>Braat</w:t>
      </w:r>
      <w:proofErr w:type="spellEnd"/>
      <w:r w:rsidR="00352A7A" w:rsidRPr="00826926">
        <w:t xml:space="preserve"> and</w:t>
      </w:r>
      <w:r w:rsidRPr="00826926">
        <w:t xml:space="preserve"> ten Brink </w:t>
      </w:r>
      <w:r w:rsidR="00352A7A" w:rsidRPr="00826926">
        <w:t>(eds.)</w:t>
      </w:r>
      <w:r w:rsidRPr="00826926">
        <w:t xml:space="preserve"> </w:t>
      </w:r>
      <w:r w:rsidR="00911C90" w:rsidRPr="00826926">
        <w:t>2008</w:t>
      </w:r>
      <w:r w:rsidRPr="00826926">
        <w:t>; Oliver</w:t>
      </w:r>
      <w:r w:rsidR="00822B10">
        <w:t xml:space="preserve"> </w:t>
      </w:r>
      <w:r w:rsidR="00822B10" w:rsidRPr="006E7FF5">
        <w:rPr>
          <w:i/>
        </w:rPr>
        <w:t>et al.</w:t>
      </w:r>
      <w:r w:rsidRPr="00826926">
        <w:t xml:space="preserve"> </w:t>
      </w:r>
      <w:r w:rsidR="005F4AB4" w:rsidRPr="00826926">
        <w:t>2015</w:t>
      </w:r>
      <w:r w:rsidRPr="00826926">
        <w:t>). In addition, the importance of biodiversity to health in all its dimensions (WHO</w:t>
      </w:r>
      <w:r w:rsidR="00D45A9F" w:rsidRPr="00826926">
        <w:t xml:space="preserve"> and </w:t>
      </w:r>
      <w:r w:rsidR="006E7FF5">
        <w:t>S</w:t>
      </w:r>
      <w:r w:rsidRPr="00826926">
        <w:t xml:space="preserve">CBD </w:t>
      </w:r>
      <w:r w:rsidR="00911C90" w:rsidRPr="00826926">
        <w:t>2015</w:t>
      </w:r>
      <w:r w:rsidRPr="00826926">
        <w:t xml:space="preserve">) has emerged in initiatives such as ecosystem approaches to health, </w:t>
      </w:r>
      <w:proofErr w:type="spellStart"/>
      <w:r w:rsidRPr="00826926">
        <w:t>Ecohealth</w:t>
      </w:r>
      <w:proofErr w:type="spellEnd"/>
      <w:r w:rsidRPr="00826926">
        <w:t>, One Health and Planetary Health</w:t>
      </w:r>
      <w:r w:rsidR="0017105E">
        <w:t xml:space="preserve"> (see Section 4.2.1)</w:t>
      </w:r>
      <w:r w:rsidRPr="00826926">
        <w:t>. There is a growing focus on interrelationships between the health of humans, domesticated and wild animals and other species in the context of complex social</w:t>
      </w:r>
      <w:r w:rsidR="00085FDC" w:rsidRPr="00826926">
        <w:t>-</w:t>
      </w:r>
      <w:r w:rsidRPr="00826926">
        <w:t>ecol</w:t>
      </w:r>
      <w:r w:rsidR="00911C90" w:rsidRPr="00826926">
        <w:t>ogical</w:t>
      </w:r>
      <w:r w:rsidRPr="00826926">
        <w:t xml:space="preserve"> systems (Charron </w:t>
      </w:r>
      <w:r w:rsidR="00911C90" w:rsidRPr="00826926">
        <w:t>2012</w:t>
      </w:r>
      <w:r w:rsidRPr="00826926">
        <w:t>; Wilcox</w:t>
      </w:r>
      <w:r w:rsidR="00E959CE" w:rsidRPr="00826926">
        <w:t>, Aguirre and Horwitz</w:t>
      </w:r>
      <w:r w:rsidRPr="00826926">
        <w:t xml:space="preserve"> </w:t>
      </w:r>
      <w:r w:rsidR="00911C90" w:rsidRPr="00826926">
        <w:t>2012</w:t>
      </w:r>
      <w:r w:rsidRPr="00826926">
        <w:t>; WHO</w:t>
      </w:r>
      <w:r w:rsidR="002F5AD6" w:rsidRPr="00826926">
        <w:t xml:space="preserve"> and </w:t>
      </w:r>
      <w:r w:rsidR="006E7FF5">
        <w:t>S</w:t>
      </w:r>
      <w:r w:rsidRPr="00826926">
        <w:t xml:space="preserve">CBD </w:t>
      </w:r>
      <w:r w:rsidR="00911C90" w:rsidRPr="00826926">
        <w:t>2015</w:t>
      </w:r>
      <w:r w:rsidRPr="00826926">
        <w:t>) (</w:t>
      </w:r>
      <w:r w:rsidR="006431D4" w:rsidRPr="00826926">
        <w:fldChar w:fldCharType="begin"/>
      </w:r>
      <w:r w:rsidR="006431D4" w:rsidRPr="00826926">
        <w:instrText xml:space="preserve"> REF _Ref525141937 \h </w:instrText>
      </w:r>
      <w:r w:rsidR="00D02611" w:rsidRPr="00826926">
        <w:instrText xml:space="preserve"> \* MERGEFORMAT </w:instrText>
      </w:r>
      <w:r w:rsidR="006431D4" w:rsidRPr="00826926">
        <w:fldChar w:fldCharType="separate"/>
      </w:r>
      <w:r w:rsidR="006431D4" w:rsidRPr="00826926">
        <w:t xml:space="preserve">Box </w:t>
      </w:r>
      <w:r w:rsidR="006431D4" w:rsidRPr="00826926">
        <w:rPr>
          <w:noProof/>
        </w:rPr>
        <w:t>13</w:t>
      </w:r>
      <w:r w:rsidR="006431D4" w:rsidRPr="00826926">
        <w:t>.</w:t>
      </w:r>
      <w:r w:rsidR="006431D4" w:rsidRPr="00826926">
        <w:rPr>
          <w:noProof/>
        </w:rPr>
        <w:t>1</w:t>
      </w:r>
      <w:r w:rsidR="006431D4" w:rsidRPr="00826926">
        <w:fldChar w:fldCharType="end"/>
      </w:r>
      <w:r w:rsidRPr="00826926">
        <w:t>).</w:t>
      </w:r>
    </w:p>
    <w:p w14:paraId="254872EA" w14:textId="737FD7E5" w:rsidR="00911C90" w:rsidRPr="00826926" w:rsidRDefault="00680548">
      <w:r w:rsidRPr="00826926">
        <w:t xml:space="preserve">Biodiversity loss is a complex issue (see </w:t>
      </w:r>
      <w:r w:rsidR="0017105E">
        <w:t>Section 6.1</w:t>
      </w:r>
      <w:r w:rsidRPr="00826926">
        <w:t>)</w:t>
      </w:r>
      <w:r w:rsidR="000914BD" w:rsidRPr="00826926">
        <w:t>,</w:t>
      </w:r>
      <w:r w:rsidRPr="00826926">
        <w:t xml:space="preserve"> and biodiversity conservation relies on strategies involving a wide range of policy approaches such as regulatory command and control, economic incentives, supporting investment, the promotion of innovation, enabling actors, </w:t>
      </w:r>
      <w:r w:rsidR="00911C90" w:rsidRPr="00826926">
        <w:t>capacity-building</w:t>
      </w:r>
      <w:r w:rsidRPr="00826926">
        <w:t xml:space="preserve"> and goal</w:t>
      </w:r>
      <w:r w:rsidR="000914BD" w:rsidRPr="00826926">
        <w:t>-</w:t>
      </w:r>
      <w:r w:rsidRPr="00826926">
        <w:t>setting</w:t>
      </w:r>
      <w:r w:rsidR="000914BD" w:rsidRPr="00826926">
        <w:t>,</w:t>
      </w:r>
      <w:r w:rsidRPr="00826926">
        <w:t xml:space="preserve"> among others. The major policy and governance responses include the Convention for Biol</w:t>
      </w:r>
      <w:r w:rsidR="00911C90" w:rsidRPr="00826926">
        <w:t>ogical</w:t>
      </w:r>
      <w:r w:rsidRPr="00826926">
        <w:t xml:space="preserve"> Diversity </w:t>
      </w:r>
      <w:r w:rsidR="006E7FF5">
        <w:t xml:space="preserve">(CBD) </w:t>
      </w:r>
      <w:r w:rsidRPr="00826926">
        <w:t>(</w:t>
      </w:r>
      <w:r w:rsidR="006E7FF5">
        <w:t>CBD</w:t>
      </w:r>
      <w:r w:rsidR="006E7FF5" w:rsidRPr="00826926">
        <w:t xml:space="preserve"> </w:t>
      </w:r>
      <w:r w:rsidR="006E7FF5">
        <w:t>1992</w:t>
      </w:r>
      <w:r w:rsidRPr="00826926">
        <w:t xml:space="preserve">), the Intergovernmental Science-Policy Platform on Biodiversity and Ecosystem Services (IPBES) and protected areas (see </w:t>
      </w:r>
      <w:r w:rsidR="0017105E">
        <w:t>Section 6.7</w:t>
      </w:r>
      <w:r w:rsidRPr="00826926">
        <w:t xml:space="preserve">). While there are variations in the effectiveness and perceived legitimacy of </w:t>
      </w:r>
      <w:r w:rsidR="000914BD" w:rsidRPr="00826926">
        <w:t>i</w:t>
      </w:r>
      <w:r w:rsidRPr="00826926">
        <w:t xml:space="preserve">nternational </w:t>
      </w:r>
      <w:r w:rsidR="000914BD" w:rsidRPr="00826926">
        <w:t>e</w:t>
      </w:r>
      <w:r w:rsidRPr="00826926">
        <w:t xml:space="preserve">nvironmental </w:t>
      </w:r>
      <w:r w:rsidR="000914BD" w:rsidRPr="00826926">
        <w:t>a</w:t>
      </w:r>
      <w:r w:rsidRPr="00826926">
        <w:t xml:space="preserve">greements (IEAs) and </w:t>
      </w:r>
      <w:r w:rsidR="000914BD" w:rsidRPr="00826926">
        <w:t>m</w:t>
      </w:r>
      <w:r w:rsidRPr="00826926">
        <w:t>ultilateral</w:t>
      </w:r>
      <w:r w:rsidR="00911C90" w:rsidRPr="00826926">
        <w:t xml:space="preserve"> </w:t>
      </w:r>
      <w:r w:rsidR="000914BD" w:rsidRPr="00826926">
        <w:t>e</w:t>
      </w:r>
      <w:r w:rsidRPr="00826926">
        <w:t xml:space="preserve">nvironmental </w:t>
      </w:r>
      <w:r w:rsidR="000914BD" w:rsidRPr="00826926">
        <w:t>a</w:t>
      </w:r>
      <w:r w:rsidRPr="00826926">
        <w:t xml:space="preserve">greements (MEAs) (see Annex </w:t>
      </w:r>
      <w:r w:rsidR="00B3438E">
        <w:t xml:space="preserve">6-1 </w:t>
      </w:r>
      <w:r w:rsidRPr="00826926">
        <w:t>for a list of MEAs relevant to biodiversity), they form the basis of global environmental governance and continue to shape governmental behaviour and expectations (</w:t>
      </w:r>
      <w:proofErr w:type="spellStart"/>
      <w:r w:rsidRPr="00826926">
        <w:t>Stoett</w:t>
      </w:r>
      <w:proofErr w:type="spellEnd"/>
      <w:r w:rsidRPr="00826926">
        <w:t xml:space="preserve"> </w:t>
      </w:r>
      <w:r w:rsidR="00911C90" w:rsidRPr="00826926">
        <w:t>2012</w:t>
      </w:r>
      <w:r w:rsidRPr="00826926">
        <w:t>)</w:t>
      </w:r>
      <w:r w:rsidR="000914BD" w:rsidRPr="00826926">
        <w:t>.</w:t>
      </w:r>
      <w:r w:rsidRPr="00826926">
        <w:t xml:space="preserve"> </w:t>
      </w:r>
      <w:r w:rsidR="000914BD" w:rsidRPr="00826926">
        <w:t>B</w:t>
      </w:r>
      <w:r w:rsidRPr="00826926">
        <w:t>iodiversity has more MEAs in place than other environmental policy domains (see Annex 6.1).</w:t>
      </w:r>
    </w:p>
    <w:p w14:paraId="5F33FC05" w14:textId="1C5B02F2" w:rsidR="00911C90" w:rsidRPr="00826926" w:rsidRDefault="00680548">
      <w:r w:rsidRPr="00826926">
        <w:t xml:space="preserve">Over the last </w:t>
      </w:r>
      <w:r w:rsidR="000914BD" w:rsidRPr="00826926">
        <w:t xml:space="preserve">10 </w:t>
      </w:r>
      <w:r w:rsidRPr="00826926">
        <w:t>years</w:t>
      </w:r>
      <w:r w:rsidR="000914BD" w:rsidRPr="00826926">
        <w:t>,</w:t>
      </w:r>
      <w:r w:rsidRPr="00826926">
        <w:t xml:space="preserve"> and particularly since the last GEO, awareness about the loss of biodiversity has risen significantly in international policy, health and economic discourse (WHO</w:t>
      </w:r>
      <w:r w:rsidR="002F5AD6" w:rsidRPr="00826926">
        <w:t xml:space="preserve"> and </w:t>
      </w:r>
      <w:r w:rsidR="006E7FF5">
        <w:t>S</w:t>
      </w:r>
      <w:r w:rsidRPr="00826926">
        <w:t xml:space="preserve">CBD </w:t>
      </w:r>
      <w:r w:rsidR="00911C90" w:rsidRPr="00826926">
        <w:t>2015</w:t>
      </w:r>
      <w:r w:rsidRPr="00826926">
        <w:t xml:space="preserve">; </w:t>
      </w:r>
      <w:proofErr w:type="spellStart"/>
      <w:r w:rsidRPr="00826926">
        <w:t>Jabbour</w:t>
      </w:r>
      <w:proofErr w:type="spellEnd"/>
      <w:r w:rsidRPr="00826926">
        <w:t xml:space="preserve"> and </w:t>
      </w:r>
      <w:proofErr w:type="spellStart"/>
      <w:r w:rsidRPr="00826926">
        <w:t>Flaschsland</w:t>
      </w:r>
      <w:proofErr w:type="spellEnd"/>
      <w:r w:rsidRPr="00826926">
        <w:t xml:space="preserve"> </w:t>
      </w:r>
      <w:r w:rsidR="00911C90" w:rsidRPr="00826926">
        <w:t>2017</w:t>
      </w:r>
      <w:r w:rsidRPr="00826926">
        <w:t>; W</w:t>
      </w:r>
      <w:r w:rsidR="002E0F9F" w:rsidRPr="00826926">
        <w:t xml:space="preserve">orld </w:t>
      </w:r>
      <w:r w:rsidRPr="00826926">
        <w:t>E</w:t>
      </w:r>
      <w:r w:rsidR="002E0F9F" w:rsidRPr="00826926">
        <w:t xml:space="preserve">conomic </w:t>
      </w:r>
      <w:r w:rsidRPr="00826926">
        <w:t>F</w:t>
      </w:r>
      <w:r w:rsidR="002E0F9F" w:rsidRPr="00A43306">
        <w:t>orum</w:t>
      </w:r>
      <w:r w:rsidRPr="00A43306">
        <w:t xml:space="preserve"> </w:t>
      </w:r>
      <w:r w:rsidR="00911C90" w:rsidRPr="00A43306">
        <w:t>2018</w:t>
      </w:r>
      <w:r w:rsidRPr="00A43306">
        <w:t>)</w:t>
      </w:r>
      <w:r w:rsidRPr="00826926">
        <w:t xml:space="preserve">. </w:t>
      </w:r>
      <w:r w:rsidR="00535A0E">
        <w:t>T</w:t>
      </w:r>
      <w:r w:rsidRPr="00826926">
        <w:t>he most recent developments in the global biodiversity p</w:t>
      </w:r>
      <w:r w:rsidR="00535A0E">
        <w:t>olicy and governance landscape are described in</w:t>
      </w:r>
      <w:r w:rsidR="000914BD" w:rsidRPr="00826926">
        <w:t xml:space="preserve"> </w:t>
      </w:r>
      <w:r w:rsidR="000368C7" w:rsidRPr="00826926">
        <w:t xml:space="preserve">Annex </w:t>
      </w:r>
      <w:r w:rsidR="009834E3">
        <w:t>13</w:t>
      </w:r>
      <w:r w:rsidR="000914BD" w:rsidRPr="00826926">
        <w:t>.</w:t>
      </w:r>
      <w:r w:rsidR="000368C7" w:rsidRPr="00826926">
        <w:t>1</w:t>
      </w:r>
      <w:r w:rsidRPr="00826926">
        <w:t>.</w:t>
      </w:r>
    </w:p>
    <w:p w14:paraId="3FBFD9CC" w14:textId="2624F9F5" w:rsidR="00911C90" w:rsidRPr="00826926" w:rsidRDefault="00680548" w:rsidP="000368C7">
      <w:bookmarkStart w:id="4" w:name="_1fob9te" w:colFirst="0" w:colLast="0"/>
      <w:bookmarkStart w:id="5" w:name="_8ofya5i1w05m" w:colFirst="0" w:colLast="0"/>
      <w:bookmarkEnd w:id="4"/>
      <w:bookmarkEnd w:id="5"/>
      <w:r w:rsidRPr="00826926">
        <w:t>The 196 CBD member states are required to develop National Biodiversity and Action Plans (NBSAPs) according to Article 6. To date, 1</w:t>
      </w:r>
      <w:r w:rsidR="00EE5E20">
        <w:t>90</w:t>
      </w:r>
      <w:r w:rsidRPr="00826926">
        <w:t xml:space="preserve"> of </w:t>
      </w:r>
      <w:r w:rsidR="000914BD" w:rsidRPr="00826926">
        <w:t xml:space="preserve">the </w:t>
      </w:r>
      <w:r w:rsidRPr="00826926">
        <w:t>196 parties</w:t>
      </w:r>
      <w:r w:rsidR="000914BD" w:rsidRPr="00826926">
        <w:t xml:space="preserve"> (96 per cent) </w:t>
      </w:r>
      <w:r w:rsidRPr="00826926">
        <w:t xml:space="preserve">have developed NBSAPs </w:t>
      </w:r>
      <w:bookmarkStart w:id="6" w:name="_Hlk526949358"/>
      <w:r w:rsidRPr="00826926">
        <w:t>(</w:t>
      </w:r>
      <w:r w:rsidR="00F9552D">
        <w:t>S</w:t>
      </w:r>
      <w:r w:rsidRPr="00826926">
        <w:t>CBD 2018</w:t>
      </w:r>
      <w:r w:rsidR="006E536E">
        <w:t>a</w:t>
      </w:r>
      <w:r w:rsidRPr="00826926">
        <w:t xml:space="preserve">) </w:t>
      </w:r>
      <w:bookmarkEnd w:id="6"/>
      <w:r w:rsidRPr="00826926">
        <w:t>(</w:t>
      </w:r>
      <w:r w:rsidR="0017105E">
        <w:fldChar w:fldCharType="begin"/>
      </w:r>
      <w:r w:rsidR="0017105E">
        <w:instrText xml:space="preserve"> REF _Ref525086224 \h </w:instrText>
      </w:r>
      <w:r w:rsidR="0017105E">
        <w:fldChar w:fldCharType="separate"/>
      </w:r>
      <w:r w:rsidR="0017105E" w:rsidRPr="00B3438E">
        <w:t xml:space="preserve">Figure </w:t>
      </w:r>
      <w:r w:rsidR="0017105E" w:rsidRPr="0083207F">
        <w:t>13</w:t>
      </w:r>
      <w:r w:rsidR="0017105E" w:rsidRPr="00B3438E">
        <w:t>.</w:t>
      </w:r>
      <w:r w:rsidR="0017105E" w:rsidRPr="0083207F">
        <w:t>1</w:t>
      </w:r>
      <w:r w:rsidR="0017105E">
        <w:fldChar w:fldCharType="end"/>
      </w:r>
      <w:r w:rsidRPr="00826926">
        <w:t>).</w:t>
      </w:r>
    </w:p>
    <w:p w14:paraId="73B85D3C" w14:textId="67849DE3" w:rsidR="00911C90" w:rsidRPr="00826926" w:rsidRDefault="0045450F">
      <w:pPr>
        <w:keepNext/>
        <w:keepLines/>
      </w:pPr>
      <w:r>
        <w:rPr>
          <w:noProof/>
        </w:rPr>
        <w:lastRenderedPageBreak/>
        <w:drawing>
          <wp:inline distT="0" distB="0" distL="0" distR="0" wp14:anchorId="65A9F16B" wp14:editId="60D153B6">
            <wp:extent cx="5770245" cy="261302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70245" cy="2613025"/>
                    </a:xfrm>
                    <a:prstGeom prst="rect">
                      <a:avLst/>
                    </a:prstGeom>
                  </pic:spPr>
                </pic:pic>
              </a:graphicData>
            </a:graphic>
          </wp:inline>
        </w:drawing>
      </w:r>
    </w:p>
    <w:p w14:paraId="1C783851" w14:textId="2966F8FB" w:rsidR="00911C90" w:rsidRPr="00B3438E" w:rsidRDefault="000368C7" w:rsidP="00672BA7">
      <w:pPr>
        <w:pStyle w:val="Caption"/>
      </w:pPr>
      <w:bookmarkStart w:id="7" w:name="_Ref525086224"/>
      <w:r w:rsidRPr="00B3438E">
        <w:t xml:space="preserve">Figure </w:t>
      </w:r>
      <w:fldSimple w:instr=" STYLEREF 1 \s ">
        <w:r w:rsidR="00E86BE7" w:rsidRPr="0083207F">
          <w:t>13</w:t>
        </w:r>
      </w:fldSimple>
      <w:r w:rsidR="00E86BE7" w:rsidRPr="00B3438E">
        <w:t>.</w:t>
      </w:r>
      <w:fldSimple w:instr=" SEQ Figure \* ARABIC \s 1 ">
        <w:r w:rsidR="00E86BE7" w:rsidRPr="0083207F">
          <w:t>1</w:t>
        </w:r>
      </w:fldSimple>
      <w:bookmarkEnd w:id="7"/>
      <w:r w:rsidRPr="00B3438E">
        <w:t>: Cumulative number of countries</w:t>
      </w:r>
      <w:r w:rsidR="00B13312" w:rsidRPr="00B3438E">
        <w:t xml:space="preserve"> that</w:t>
      </w:r>
      <w:r w:rsidRPr="00B3438E">
        <w:t xml:space="preserve"> have adopted the NBSAPs as of </w:t>
      </w:r>
      <w:r w:rsidR="00911C90" w:rsidRPr="00B3438E">
        <w:t>2018</w:t>
      </w:r>
    </w:p>
    <w:p w14:paraId="02266830" w14:textId="11C1AEE7" w:rsidR="00911C90" w:rsidRPr="0083207F" w:rsidRDefault="00911C90" w:rsidP="0083207F">
      <w:pPr>
        <w:pStyle w:val="Caption"/>
      </w:pPr>
      <w:r w:rsidRPr="0083207F">
        <w:t>Source:</w:t>
      </w:r>
      <w:r w:rsidR="00680548" w:rsidRPr="0083207F">
        <w:t xml:space="preserve"> </w:t>
      </w:r>
      <w:r w:rsidR="00F9552D">
        <w:t>S</w:t>
      </w:r>
      <w:r w:rsidR="00680548" w:rsidRPr="0083207F">
        <w:t xml:space="preserve">CBD </w:t>
      </w:r>
      <w:r w:rsidR="00F842FA" w:rsidRPr="0083207F">
        <w:t>(</w:t>
      </w:r>
      <w:r w:rsidR="00680548" w:rsidRPr="0083207F">
        <w:t>2018</w:t>
      </w:r>
      <w:r w:rsidR="006E536E">
        <w:t>a</w:t>
      </w:r>
      <w:r w:rsidR="00F842FA" w:rsidRPr="0083207F">
        <w:t>)</w:t>
      </w:r>
    </w:p>
    <w:p w14:paraId="1A16A673" w14:textId="34C0153C" w:rsidR="003601E2" w:rsidRPr="00826926" w:rsidRDefault="000368C7" w:rsidP="00672BA7">
      <w:pPr>
        <w:pStyle w:val="Caption"/>
        <w:rPr>
          <w:color w:val="1F497D"/>
        </w:rPr>
      </w:pPr>
      <w:bookmarkStart w:id="8" w:name="_3znysh7" w:colFirst="0" w:colLast="0"/>
      <w:bookmarkStart w:id="9" w:name="_Ref525141937"/>
      <w:bookmarkEnd w:id="8"/>
      <w:r w:rsidRPr="00826926">
        <w:t xml:space="preserve">Box </w:t>
      </w:r>
      <w:r w:rsidR="006431D4" w:rsidRPr="00826926">
        <w:rPr>
          <w:noProof/>
        </w:rPr>
        <w:fldChar w:fldCharType="begin"/>
      </w:r>
      <w:r w:rsidR="006431D4" w:rsidRPr="00826926">
        <w:rPr>
          <w:noProof/>
        </w:rPr>
        <w:instrText xml:space="preserve"> STYLEREF 1 \s </w:instrText>
      </w:r>
      <w:r w:rsidR="006431D4" w:rsidRPr="00826926">
        <w:rPr>
          <w:noProof/>
        </w:rPr>
        <w:fldChar w:fldCharType="separate"/>
      </w:r>
      <w:r w:rsidR="00EC27D8" w:rsidRPr="00826926">
        <w:rPr>
          <w:noProof/>
        </w:rPr>
        <w:t>13</w:t>
      </w:r>
      <w:r w:rsidR="006431D4" w:rsidRPr="00826926">
        <w:rPr>
          <w:noProof/>
        </w:rPr>
        <w:fldChar w:fldCharType="end"/>
      </w:r>
      <w:r w:rsidR="00EC27D8" w:rsidRPr="00826926">
        <w:t>.</w:t>
      </w:r>
      <w:r w:rsidR="006431D4" w:rsidRPr="00826926">
        <w:rPr>
          <w:noProof/>
        </w:rPr>
        <w:fldChar w:fldCharType="begin"/>
      </w:r>
      <w:r w:rsidR="006431D4" w:rsidRPr="00826926">
        <w:rPr>
          <w:noProof/>
        </w:rPr>
        <w:instrText xml:space="preserve"> SEQ Box \* ARABIC \s 1 </w:instrText>
      </w:r>
      <w:r w:rsidR="006431D4" w:rsidRPr="00826926">
        <w:rPr>
          <w:noProof/>
        </w:rPr>
        <w:fldChar w:fldCharType="separate"/>
      </w:r>
      <w:r w:rsidR="00EC27D8" w:rsidRPr="00826926">
        <w:rPr>
          <w:noProof/>
        </w:rPr>
        <w:t>1</w:t>
      </w:r>
      <w:r w:rsidR="006431D4" w:rsidRPr="00826926">
        <w:rPr>
          <w:noProof/>
        </w:rPr>
        <w:fldChar w:fldCharType="end"/>
      </w:r>
      <w:bookmarkEnd w:id="9"/>
      <w:r w:rsidRPr="00826926">
        <w:t>: Global rec</w:t>
      </w:r>
      <w:r w:rsidR="00911C90" w:rsidRPr="00826926">
        <w:t>ogn</w:t>
      </w:r>
      <w:r w:rsidRPr="00826926">
        <w:t>ition of the link between human health and biodiversity</w:t>
      </w:r>
    </w:p>
    <w:tbl>
      <w:tblPr>
        <w:tblW w:w="951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510"/>
      </w:tblGrid>
      <w:tr w:rsidR="003601E2" w:rsidRPr="00826926" w14:paraId="1A16A677" w14:textId="77777777">
        <w:trPr>
          <w:trHeight w:val="2280"/>
        </w:trPr>
        <w:tc>
          <w:tcPr>
            <w:tcW w:w="9510" w:type="dxa"/>
            <w:shd w:val="clear" w:color="auto" w:fill="auto"/>
            <w:tcMar>
              <w:top w:w="100" w:type="dxa"/>
              <w:left w:w="100" w:type="dxa"/>
              <w:bottom w:w="100" w:type="dxa"/>
              <w:right w:w="100" w:type="dxa"/>
            </w:tcMar>
          </w:tcPr>
          <w:tbl>
            <w:tblPr>
              <w:tblW w:w="9119" w:type="dxa"/>
              <w:tblBorders>
                <w:top w:val="single" w:sz="4" w:space="0" w:color="95B3D7"/>
                <w:left w:val="single" w:sz="4" w:space="0" w:color="000000"/>
                <w:bottom w:val="single" w:sz="4" w:space="0" w:color="95B3D7"/>
                <w:right w:val="single" w:sz="4" w:space="0" w:color="000000"/>
                <w:insideH w:val="single" w:sz="4" w:space="0" w:color="95B3D7"/>
                <w:insideV w:val="single" w:sz="4" w:space="0" w:color="95B3D7"/>
              </w:tblBorders>
              <w:tblLayout w:type="fixed"/>
              <w:tblCellMar>
                <w:top w:w="100" w:type="dxa"/>
                <w:left w:w="100" w:type="dxa"/>
                <w:bottom w:w="100" w:type="dxa"/>
                <w:right w:w="100" w:type="dxa"/>
              </w:tblCellMar>
              <w:tblLook w:val="0400" w:firstRow="0" w:lastRow="0" w:firstColumn="0" w:lastColumn="0" w:noHBand="0" w:noVBand="1"/>
            </w:tblPr>
            <w:tblGrid>
              <w:gridCol w:w="9119"/>
            </w:tblGrid>
            <w:tr w:rsidR="003601E2" w:rsidRPr="00826926" w14:paraId="1A16A675" w14:textId="77777777" w:rsidTr="00B4068A">
              <w:trPr>
                <w:trHeight w:val="2708"/>
              </w:trPr>
              <w:tc>
                <w:tcPr>
                  <w:tcW w:w="9119" w:type="dxa"/>
                  <w:tcBorders>
                    <w:top w:val="nil"/>
                    <w:left w:val="nil"/>
                    <w:bottom w:val="nil"/>
                    <w:right w:val="nil"/>
                  </w:tcBorders>
                  <w:tcMar>
                    <w:top w:w="0" w:type="dxa"/>
                    <w:left w:w="115" w:type="dxa"/>
                    <w:bottom w:w="0" w:type="dxa"/>
                    <w:right w:w="115" w:type="dxa"/>
                  </w:tcMar>
                </w:tcPr>
                <w:p w14:paraId="1A16A674" w14:textId="1E274CBD" w:rsidR="003601E2" w:rsidRPr="00826926" w:rsidRDefault="00680548" w:rsidP="0083207F">
                  <w:pPr>
                    <w:keepLines/>
                    <w:spacing w:line="240" w:lineRule="auto"/>
                    <w:rPr>
                      <w:sz w:val="20"/>
                      <w:szCs w:val="20"/>
                    </w:rPr>
                  </w:pPr>
                  <w:r w:rsidRPr="00EE556B">
                    <w:rPr>
                      <w:sz w:val="22"/>
                      <w:szCs w:val="20"/>
                    </w:rPr>
                    <w:t>A joint work pr</w:t>
                  </w:r>
                  <w:r w:rsidR="00911C90" w:rsidRPr="00EE556B">
                    <w:rPr>
                      <w:sz w:val="22"/>
                      <w:szCs w:val="20"/>
                    </w:rPr>
                    <w:t>ogra</w:t>
                  </w:r>
                  <w:r w:rsidRPr="00EE556B">
                    <w:rPr>
                      <w:sz w:val="22"/>
                      <w:szCs w:val="20"/>
                    </w:rPr>
                    <w:t xml:space="preserve">mme between CBD and WHO was formally established in </w:t>
                  </w:r>
                  <w:r w:rsidR="00911C90" w:rsidRPr="00EE556B">
                    <w:rPr>
                      <w:sz w:val="22"/>
                      <w:szCs w:val="20"/>
                    </w:rPr>
                    <w:t>2012</w:t>
                  </w:r>
                  <w:r w:rsidRPr="00EE556B">
                    <w:rPr>
                      <w:sz w:val="22"/>
                      <w:szCs w:val="20"/>
                    </w:rPr>
                    <w:t xml:space="preserve"> (CBD </w:t>
                  </w:r>
                  <w:r w:rsidR="00752490" w:rsidRPr="00EE556B">
                    <w:rPr>
                      <w:sz w:val="22"/>
                      <w:szCs w:val="20"/>
                    </w:rPr>
                    <w:t xml:space="preserve"> 2012 (</w:t>
                  </w:r>
                  <w:r w:rsidRPr="00EE556B">
                    <w:rPr>
                      <w:sz w:val="22"/>
                      <w:szCs w:val="20"/>
                    </w:rPr>
                    <w:t>Decision XI/6</w:t>
                  </w:r>
                  <w:r w:rsidR="00752490" w:rsidRPr="00EE556B">
                    <w:rPr>
                      <w:sz w:val="22"/>
                      <w:szCs w:val="20"/>
                    </w:rPr>
                    <w:t>)</w:t>
                  </w:r>
                  <w:r w:rsidRPr="00EE556B">
                    <w:rPr>
                      <w:sz w:val="22"/>
                      <w:szCs w:val="20"/>
                    </w:rPr>
                    <w:t xml:space="preserve">). Health was identified as a priority mainstreaming sector at the 13th </w:t>
                  </w:r>
                  <w:r w:rsidR="000914BD" w:rsidRPr="00EE556B">
                    <w:rPr>
                      <w:sz w:val="22"/>
                      <w:szCs w:val="20"/>
                    </w:rPr>
                    <w:t>CBD Conference of the Parties (</w:t>
                  </w:r>
                  <w:r w:rsidRPr="00EE556B">
                    <w:rPr>
                      <w:sz w:val="22"/>
                      <w:szCs w:val="20"/>
                    </w:rPr>
                    <w:t>CoP</w:t>
                  </w:r>
                  <w:r w:rsidR="000914BD" w:rsidRPr="00EE556B">
                    <w:rPr>
                      <w:sz w:val="22"/>
                      <w:szCs w:val="20"/>
                    </w:rPr>
                    <w:t>)</w:t>
                  </w:r>
                  <w:r w:rsidRPr="00EE556B">
                    <w:rPr>
                      <w:sz w:val="22"/>
                      <w:szCs w:val="20"/>
                    </w:rPr>
                    <w:t xml:space="preserve"> in Mexico in December </w:t>
                  </w:r>
                  <w:r w:rsidR="00911C90" w:rsidRPr="00EE556B">
                    <w:rPr>
                      <w:sz w:val="22"/>
                      <w:szCs w:val="20"/>
                    </w:rPr>
                    <w:t>2016</w:t>
                  </w:r>
                  <w:r w:rsidRPr="00EE556B">
                    <w:rPr>
                      <w:sz w:val="22"/>
                      <w:szCs w:val="20"/>
                    </w:rPr>
                    <w:t xml:space="preserve"> </w:t>
                  </w:r>
                  <w:r w:rsidRPr="00EE556B">
                    <w:rPr>
                      <w:sz w:val="20"/>
                      <w:szCs w:val="20"/>
                    </w:rPr>
                    <w:t>(</w:t>
                  </w:r>
                  <w:r w:rsidR="00752490" w:rsidRPr="00EE556B">
                    <w:rPr>
                      <w:sz w:val="20"/>
                      <w:szCs w:val="20"/>
                    </w:rPr>
                    <w:t>CBD 2016a (</w:t>
                  </w:r>
                  <w:r w:rsidRPr="00EE556B">
                    <w:rPr>
                      <w:sz w:val="20"/>
                      <w:szCs w:val="20"/>
                    </w:rPr>
                    <w:t>Decision XIII/3</w:t>
                  </w:r>
                  <w:r w:rsidR="00752490" w:rsidRPr="00EE556B">
                    <w:rPr>
                      <w:sz w:val="20"/>
                      <w:szCs w:val="20"/>
                    </w:rPr>
                    <w:t>)</w:t>
                  </w:r>
                  <w:r w:rsidRPr="00EE556B">
                    <w:rPr>
                      <w:sz w:val="20"/>
                      <w:szCs w:val="20"/>
                    </w:rPr>
                    <w:t>);</w:t>
                  </w:r>
                  <w:r w:rsidRPr="00EE556B">
                    <w:rPr>
                      <w:sz w:val="22"/>
                      <w:szCs w:val="20"/>
                    </w:rPr>
                    <w:t xml:space="preserve"> a comprehensive decision to integrate biodiversity and health linkages in national policies was also adopted (</w:t>
                  </w:r>
                  <w:r w:rsidR="00752490" w:rsidRPr="00EE556B">
                    <w:rPr>
                      <w:sz w:val="22"/>
                      <w:szCs w:val="20"/>
                    </w:rPr>
                    <w:t>CBD 2016b (</w:t>
                  </w:r>
                  <w:r w:rsidRPr="00EE556B">
                    <w:rPr>
                      <w:sz w:val="22"/>
                      <w:szCs w:val="20"/>
                    </w:rPr>
                    <w:t>Decision XIII/6</w:t>
                  </w:r>
                  <w:r w:rsidR="00752490" w:rsidRPr="00EE556B">
                    <w:rPr>
                      <w:sz w:val="22"/>
                      <w:szCs w:val="20"/>
                    </w:rPr>
                    <w:t>)</w:t>
                  </w:r>
                  <w:r w:rsidRPr="00EE556B">
                    <w:rPr>
                      <w:sz w:val="22"/>
                      <w:szCs w:val="20"/>
                    </w:rPr>
                    <w:t xml:space="preserve">). The </w:t>
                  </w:r>
                  <w:r w:rsidR="00642DEC" w:rsidRPr="00EE556B">
                    <w:rPr>
                      <w:sz w:val="22"/>
                      <w:szCs w:val="20"/>
                    </w:rPr>
                    <w:t>United Nations Environment Programme (</w:t>
                  </w:r>
                  <w:r w:rsidRPr="00EE556B">
                    <w:rPr>
                      <w:sz w:val="22"/>
                      <w:szCs w:val="20"/>
                    </w:rPr>
                    <w:t>UN</w:t>
                  </w:r>
                  <w:r w:rsidR="000914BD" w:rsidRPr="00EE556B">
                    <w:rPr>
                      <w:sz w:val="22"/>
                      <w:szCs w:val="20"/>
                    </w:rPr>
                    <w:t>EP</w:t>
                  </w:r>
                  <w:r w:rsidR="00642DEC" w:rsidRPr="00EE556B">
                    <w:rPr>
                      <w:sz w:val="22"/>
                      <w:szCs w:val="20"/>
                    </w:rPr>
                    <w:t>)</w:t>
                  </w:r>
                  <w:r w:rsidRPr="00EE556B">
                    <w:rPr>
                      <w:sz w:val="22"/>
                      <w:szCs w:val="20"/>
                    </w:rPr>
                    <w:t xml:space="preserve"> report </w:t>
                  </w:r>
                  <w:r w:rsidR="00642DEC" w:rsidRPr="00EE556B">
                    <w:rPr>
                      <w:sz w:val="22"/>
                      <w:szCs w:val="20"/>
                    </w:rPr>
                    <w:t>‘</w:t>
                  </w:r>
                  <w:r w:rsidRPr="00EE556B">
                    <w:rPr>
                      <w:sz w:val="22"/>
                      <w:szCs w:val="20"/>
                    </w:rPr>
                    <w:t>Healthy People Healthy Planet</w:t>
                  </w:r>
                  <w:r w:rsidR="00642DEC" w:rsidRPr="00EE556B">
                    <w:rPr>
                      <w:sz w:val="22"/>
                      <w:szCs w:val="20"/>
                    </w:rPr>
                    <w:t>’</w:t>
                  </w:r>
                  <w:r w:rsidRPr="00EE556B">
                    <w:rPr>
                      <w:sz w:val="22"/>
                      <w:szCs w:val="20"/>
                    </w:rPr>
                    <w:t xml:space="preserve"> and the joint WHO-CBD publication </w:t>
                  </w:r>
                  <w:r w:rsidR="00642DEC" w:rsidRPr="00EE556B">
                    <w:rPr>
                      <w:sz w:val="22"/>
                      <w:szCs w:val="20"/>
                    </w:rPr>
                    <w:t>‘</w:t>
                  </w:r>
                  <w:r w:rsidRPr="00EE556B">
                    <w:rPr>
                      <w:sz w:val="22"/>
                      <w:szCs w:val="20"/>
                    </w:rPr>
                    <w:t>State of Knowledge Review Connecting Global Priorities</w:t>
                  </w:r>
                  <w:r w:rsidR="00642DEC" w:rsidRPr="00EE556B">
                    <w:rPr>
                      <w:sz w:val="22"/>
                      <w:szCs w:val="20"/>
                    </w:rPr>
                    <w:t>’</w:t>
                  </w:r>
                  <w:r w:rsidRPr="00EE556B">
                    <w:rPr>
                      <w:sz w:val="22"/>
                      <w:szCs w:val="20"/>
                    </w:rPr>
                    <w:t xml:space="preserve"> (WHO</w:t>
                  </w:r>
                  <w:r w:rsidR="00B9338C" w:rsidRPr="00EE556B">
                    <w:rPr>
                      <w:sz w:val="22"/>
                      <w:szCs w:val="20"/>
                    </w:rPr>
                    <w:t xml:space="preserve"> and </w:t>
                  </w:r>
                  <w:r w:rsidR="006E7FF5" w:rsidRPr="00EE556B">
                    <w:rPr>
                      <w:sz w:val="22"/>
                      <w:szCs w:val="20"/>
                    </w:rPr>
                    <w:t>S</w:t>
                  </w:r>
                  <w:r w:rsidRPr="00EE556B">
                    <w:rPr>
                      <w:sz w:val="22"/>
                      <w:szCs w:val="20"/>
                    </w:rPr>
                    <w:t xml:space="preserve">CBD </w:t>
                  </w:r>
                  <w:r w:rsidR="00911C90" w:rsidRPr="00EE556B">
                    <w:rPr>
                      <w:sz w:val="22"/>
                      <w:szCs w:val="20"/>
                    </w:rPr>
                    <w:t>2015</w:t>
                  </w:r>
                  <w:r w:rsidRPr="00EE556B">
                    <w:rPr>
                      <w:sz w:val="22"/>
                      <w:szCs w:val="20"/>
                    </w:rPr>
                    <w:t>) rec</w:t>
                  </w:r>
                  <w:r w:rsidR="00911C90" w:rsidRPr="00EE556B">
                    <w:rPr>
                      <w:sz w:val="22"/>
                      <w:szCs w:val="20"/>
                    </w:rPr>
                    <w:t>ogn</w:t>
                  </w:r>
                  <w:r w:rsidRPr="00EE556B">
                    <w:rPr>
                      <w:sz w:val="22"/>
                      <w:szCs w:val="20"/>
                    </w:rPr>
                    <w:t xml:space="preserve">ize that human health and biodiversity are inextricably linked. At the 71st World Health Assembly in </w:t>
                  </w:r>
                  <w:r w:rsidR="00911C90" w:rsidRPr="00EE556B">
                    <w:rPr>
                      <w:sz w:val="22"/>
                      <w:szCs w:val="20"/>
                    </w:rPr>
                    <w:t>2018</w:t>
                  </w:r>
                  <w:r w:rsidRPr="00EE556B">
                    <w:rPr>
                      <w:sz w:val="22"/>
                      <w:szCs w:val="20"/>
                    </w:rPr>
                    <w:t>, biodiversity loss was rec</w:t>
                  </w:r>
                  <w:r w:rsidR="00911C90" w:rsidRPr="00EE556B">
                    <w:rPr>
                      <w:sz w:val="22"/>
                      <w:szCs w:val="20"/>
                    </w:rPr>
                    <w:t>ogn</w:t>
                  </w:r>
                  <w:r w:rsidRPr="00EE556B">
                    <w:rPr>
                      <w:sz w:val="22"/>
                      <w:szCs w:val="20"/>
                    </w:rPr>
                    <w:t>ized as a significant human health issue</w:t>
                  </w:r>
                  <w:r w:rsidRPr="00826926">
                    <w:rPr>
                      <w:sz w:val="22"/>
                      <w:szCs w:val="20"/>
                    </w:rPr>
                    <w:t xml:space="preserve"> by many members</w:t>
                  </w:r>
                  <w:r w:rsidR="000914BD" w:rsidRPr="00826926">
                    <w:rPr>
                      <w:sz w:val="22"/>
                      <w:szCs w:val="20"/>
                    </w:rPr>
                    <w:t xml:space="preserve"> state</w:t>
                  </w:r>
                  <w:r w:rsidRPr="00826926">
                    <w:rPr>
                      <w:sz w:val="22"/>
                      <w:szCs w:val="20"/>
                    </w:rPr>
                    <w:t xml:space="preserve">. Increasingly, the medical, public health, biodiversity conservation and policy communities are forging new networks and breaking traditional silos, and One Health, </w:t>
                  </w:r>
                  <w:proofErr w:type="spellStart"/>
                  <w:r w:rsidRPr="00826926">
                    <w:rPr>
                      <w:sz w:val="22"/>
                      <w:szCs w:val="20"/>
                    </w:rPr>
                    <w:t>Ecohealth</w:t>
                  </w:r>
                  <w:proofErr w:type="spellEnd"/>
                  <w:r w:rsidRPr="00826926">
                    <w:rPr>
                      <w:sz w:val="22"/>
                      <w:szCs w:val="20"/>
                    </w:rPr>
                    <w:t xml:space="preserve"> and Planetary Health have emerged as animating approaches.</w:t>
                  </w:r>
                </w:p>
              </w:tc>
            </w:tr>
          </w:tbl>
          <w:p w14:paraId="1A16A676" w14:textId="77777777" w:rsidR="003601E2" w:rsidRPr="00826926" w:rsidRDefault="003601E2" w:rsidP="0083207F">
            <w:pPr>
              <w:keepLines/>
            </w:pPr>
          </w:p>
        </w:tc>
      </w:tr>
    </w:tbl>
    <w:p w14:paraId="1B9DCCC0" w14:textId="77777777" w:rsidR="00911C90" w:rsidRPr="00826926" w:rsidRDefault="00911C90"/>
    <w:p w14:paraId="24D607A7" w14:textId="4B03CA93" w:rsidR="00911C90" w:rsidRPr="00826926" w:rsidRDefault="00680548">
      <w:r w:rsidRPr="00826926">
        <w:t xml:space="preserve">Moreover, </w:t>
      </w:r>
      <w:proofErr w:type="gramStart"/>
      <w:r w:rsidRPr="00826926">
        <w:t>similar to</w:t>
      </w:r>
      <w:proofErr w:type="gramEnd"/>
      <w:r w:rsidRPr="00826926">
        <w:t xml:space="preserve"> other environmental issues, biodiversity conservation and restoration require the involvement of a range of different stakeholders </w:t>
      </w:r>
      <w:r w:rsidR="00B3438E">
        <w:t xml:space="preserve">with </w:t>
      </w:r>
      <w:r w:rsidRPr="00826926">
        <w:t xml:space="preserve">often conflicting value positions (Mukherjee </w:t>
      </w:r>
      <w:r w:rsidRPr="00826926">
        <w:rPr>
          <w:i/>
        </w:rPr>
        <w:t>et al.</w:t>
      </w:r>
      <w:r w:rsidRPr="00826926">
        <w:t xml:space="preserve"> </w:t>
      </w:r>
      <w:r w:rsidR="00911C90" w:rsidRPr="00826926">
        <w:t>2018</w:t>
      </w:r>
      <w:r w:rsidRPr="00826926">
        <w:t xml:space="preserve">). </w:t>
      </w:r>
      <w:r w:rsidR="00844157" w:rsidRPr="00826926">
        <w:t xml:space="preserve">Over </w:t>
      </w:r>
      <w:r w:rsidRPr="00826926">
        <w:t>time, there has been greater rec</w:t>
      </w:r>
      <w:r w:rsidR="00911C90" w:rsidRPr="00826926">
        <w:t>ogn</w:t>
      </w:r>
      <w:r w:rsidRPr="00826926">
        <w:t>ition of the gender and equity dimensions of conservation policies and their implementation (</w:t>
      </w:r>
      <w:r w:rsidR="006431D4" w:rsidRPr="00826926">
        <w:fldChar w:fldCharType="begin"/>
      </w:r>
      <w:r w:rsidR="006431D4" w:rsidRPr="00826926">
        <w:instrText xml:space="preserve"> REF _Ref525141955 \h </w:instrText>
      </w:r>
      <w:r w:rsidR="00D02611" w:rsidRPr="00826926">
        <w:instrText xml:space="preserve"> \* MERGEFORMAT </w:instrText>
      </w:r>
      <w:r w:rsidR="006431D4" w:rsidRPr="00826926">
        <w:fldChar w:fldCharType="separate"/>
      </w:r>
      <w:r w:rsidR="006431D4" w:rsidRPr="00826926">
        <w:t xml:space="preserve">Box </w:t>
      </w:r>
      <w:r w:rsidR="006431D4" w:rsidRPr="00826926">
        <w:rPr>
          <w:noProof/>
        </w:rPr>
        <w:t>13</w:t>
      </w:r>
      <w:r w:rsidR="006431D4" w:rsidRPr="00826926">
        <w:t>.</w:t>
      </w:r>
      <w:r w:rsidR="006431D4" w:rsidRPr="00826926">
        <w:rPr>
          <w:noProof/>
        </w:rPr>
        <w:t>2</w:t>
      </w:r>
      <w:r w:rsidR="006431D4" w:rsidRPr="00826926">
        <w:fldChar w:fldCharType="end"/>
      </w:r>
      <w:r w:rsidRPr="00826926">
        <w:t>).</w:t>
      </w:r>
    </w:p>
    <w:p w14:paraId="1A16A67A" w14:textId="58BEA53D" w:rsidR="003601E2" w:rsidRPr="00B4068A" w:rsidRDefault="000368C7" w:rsidP="00672BA7">
      <w:pPr>
        <w:pStyle w:val="Caption"/>
        <w:rPr>
          <w:color w:val="1F497D"/>
        </w:rPr>
      </w:pPr>
      <w:bookmarkStart w:id="10" w:name="_2et92p0" w:colFirst="0" w:colLast="0"/>
      <w:bookmarkStart w:id="11" w:name="_Ref525141955"/>
      <w:bookmarkEnd w:id="10"/>
      <w:r w:rsidRPr="00826926">
        <w:t xml:space="preserve">Box </w:t>
      </w:r>
      <w:r w:rsidR="006431D4" w:rsidRPr="00826926">
        <w:rPr>
          <w:noProof/>
        </w:rPr>
        <w:fldChar w:fldCharType="begin"/>
      </w:r>
      <w:r w:rsidR="006431D4" w:rsidRPr="00826926">
        <w:rPr>
          <w:noProof/>
        </w:rPr>
        <w:instrText xml:space="preserve"> STYLEREF 1 \s </w:instrText>
      </w:r>
      <w:r w:rsidR="006431D4" w:rsidRPr="00826926">
        <w:rPr>
          <w:noProof/>
        </w:rPr>
        <w:fldChar w:fldCharType="separate"/>
      </w:r>
      <w:r w:rsidR="00EC27D8" w:rsidRPr="00826926">
        <w:rPr>
          <w:noProof/>
        </w:rPr>
        <w:t>13</w:t>
      </w:r>
      <w:r w:rsidR="006431D4" w:rsidRPr="00826926">
        <w:rPr>
          <w:noProof/>
        </w:rPr>
        <w:fldChar w:fldCharType="end"/>
      </w:r>
      <w:r w:rsidR="00EC27D8" w:rsidRPr="00826926">
        <w:t>.</w:t>
      </w:r>
      <w:r w:rsidR="006431D4" w:rsidRPr="00826926">
        <w:rPr>
          <w:noProof/>
        </w:rPr>
        <w:fldChar w:fldCharType="begin"/>
      </w:r>
      <w:r w:rsidR="006431D4" w:rsidRPr="00826926">
        <w:rPr>
          <w:noProof/>
        </w:rPr>
        <w:instrText xml:space="preserve"> SEQ Box \* ARABIC \s 1 </w:instrText>
      </w:r>
      <w:r w:rsidR="006431D4" w:rsidRPr="00826926">
        <w:rPr>
          <w:noProof/>
        </w:rPr>
        <w:fldChar w:fldCharType="separate"/>
      </w:r>
      <w:r w:rsidR="00EC27D8" w:rsidRPr="00826926">
        <w:rPr>
          <w:noProof/>
        </w:rPr>
        <w:t>2</w:t>
      </w:r>
      <w:r w:rsidR="006431D4" w:rsidRPr="00826926">
        <w:rPr>
          <w:noProof/>
        </w:rPr>
        <w:fldChar w:fldCharType="end"/>
      </w:r>
      <w:bookmarkEnd w:id="11"/>
      <w:r w:rsidRPr="00826926">
        <w:t>: Highlights of the gender and equity dimensions in biodiversity policies</w:t>
      </w:r>
    </w:p>
    <w:tbl>
      <w:tblPr>
        <w:tblW w:w="9077" w:type="dxa"/>
        <w:tblBorders>
          <w:top w:val="single" w:sz="4" w:space="0" w:color="000000"/>
          <w:left w:val="single" w:sz="4" w:space="0" w:color="000000"/>
          <w:bottom w:val="single" w:sz="4" w:space="0" w:color="000000"/>
          <w:right w:val="single" w:sz="4" w:space="0" w:color="000000"/>
          <w:insideH w:val="single" w:sz="4" w:space="0" w:color="95B3D7"/>
          <w:insideV w:val="single" w:sz="4" w:space="0" w:color="95B3D7"/>
        </w:tblBorders>
        <w:tblLayout w:type="fixed"/>
        <w:tblCellMar>
          <w:top w:w="100" w:type="dxa"/>
          <w:left w:w="100" w:type="dxa"/>
          <w:bottom w:w="100" w:type="dxa"/>
          <w:right w:w="100" w:type="dxa"/>
        </w:tblCellMar>
        <w:tblLook w:val="0400" w:firstRow="0" w:lastRow="0" w:firstColumn="0" w:lastColumn="0" w:noHBand="0" w:noVBand="1"/>
      </w:tblPr>
      <w:tblGrid>
        <w:gridCol w:w="9077"/>
      </w:tblGrid>
      <w:tr w:rsidR="003601E2" w:rsidRPr="00AF721E" w14:paraId="1A16A67E" w14:textId="77777777">
        <w:tc>
          <w:tcPr>
            <w:tcW w:w="9077" w:type="dxa"/>
          </w:tcPr>
          <w:p w14:paraId="4AF8AFF5" w14:textId="630DA71B" w:rsidR="00911C90" w:rsidRPr="00826926" w:rsidRDefault="00680548" w:rsidP="0083207F">
            <w:pPr>
              <w:spacing w:line="240" w:lineRule="auto"/>
              <w:rPr>
                <w:sz w:val="22"/>
                <w:szCs w:val="20"/>
              </w:rPr>
            </w:pPr>
            <w:r w:rsidRPr="00826926">
              <w:rPr>
                <w:sz w:val="22"/>
                <w:szCs w:val="20"/>
              </w:rPr>
              <w:t>Paragraph 13 of the CBD Preamble rec</w:t>
            </w:r>
            <w:r w:rsidR="00911C90" w:rsidRPr="00826926">
              <w:rPr>
                <w:sz w:val="22"/>
                <w:szCs w:val="20"/>
              </w:rPr>
              <w:t>ogn</w:t>
            </w:r>
            <w:r w:rsidRPr="00826926">
              <w:rPr>
                <w:sz w:val="22"/>
                <w:szCs w:val="20"/>
              </w:rPr>
              <w:t>izes gender issues in conservation</w:t>
            </w:r>
            <w:r w:rsidR="00844157" w:rsidRPr="00826926">
              <w:rPr>
                <w:sz w:val="22"/>
                <w:szCs w:val="20"/>
              </w:rPr>
              <w:t>,</w:t>
            </w:r>
            <w:r w:rsidRPr="00826926">
              <w:rPr>
                <w:sz w:val="22"/>
                <w:szCs w:val="20"/>
              </w:rPr>
              <w:t xml:space="preserve"> and the Subsidiary Body on Scientific, Technical and Technol</w:t>
            </w:r>
            <w:r w:rsidR="00911C90" w:rsidRPr="00826926">
              <w:rPr>
                <w:sz w:val="22"/>
                <w:szCs w:val="20"/>
              </w:rPr>
              <w:t>ogical</w:t>
            </w:r>
            <w:r w:rsidRPr="00826926">
              <w:rPr>
                <w:sz w:val="22"/>
                <w:szCs w:val="20"/>
              </w:rPr>
              <w:t xml:space="preserve"> Advice (SBSTTA) mentions women</w:t>
            </w:r>
            <w:r w:rsidR="00911C90" w:rsidRPr="00826926">
              <w:rPr>
                <w:sz w:val="22"/>
                <w:szCs w:val="20"/>
              </w:rPr>
              <w:t>’</w:t>
            </w:r>
            <w:r w:rsidRPr="00826926">
              <w:rPr>
                <w:sz w:val="22"/>
                <w:szCs w:val="20"/>
              </w:rPr>
              <w:t xml:space="preserve">s </w:t>
            </w:r>
            <w:r w:rsidR="00911C90" w:rsidRPr="00826926">
              <w:rPr>
                <w:sz w:val="22"/>
                <w:szCs w:val="20"/>
              </w:rPr>
              <w:t>practice</w:t>
            </w:r>
            <w:r w:rsidRPr="00826926">
              <w:rPr>
                <w:sz w:val="22"/>
                <w:szCs w:val="20"/>
              </w:rPr>
              <w:t>s, knowledge and gender roles in food production (</w:t>
            </w:r>
            <w:r w:rsidR="00B06582">
              <w:rPr>
                <w:sz w:val="22"/>
                <w:szCs w:val="20"/>
              </w:rPr>
              <w:t>S</w:t>
            </w:r>
            <w:r w:rsidRPr="00826926">
              <w:rPr>
                <w:sz w:val="22"/>
                <w:szCs w:val="20"/>
              </w:rPr>
              <w:t>CBD 2018</w:t>
            </w:r>
            <w:r w:rsidR="006E536E">
              <w:rPr>
                <w:sz w:val="22"/>
                <w:szCs w:val="20"/>
              </w:rPr>
              <w:t>b</w:t>
            </w:r>
            <w:r w:rsidRPr="00826926">
              <w:rPr>
                <w:sz w:val="22"/>
                <w:szCs w:val="20"/>
              </w:rPr>
              <w:t xml:space="preserve">). The need for </w:t>
            </w:r>
            <w:r w:rsidR="00844157" w:rsidRPr="00826926">
              <w:rPr>
                <w:sz w:val="22"/>
                <w:szCs w:val="20"/>
              </w:rPr>
              <w:t xml:space="preserve">the </w:t>
            </w:r>
            <w:r w:rsidRPr="00826926">
              <w:rPr>
                <w:sz w:val="22"/>
                <w:szCs w:val="20"/>
              </w:rPr>
              <w:t>full and active involvement of relevant stakeholders</w:t>
            </w:r>
            <w:r w:rsidR="00844157" w:rsidRPr="00826926">
              <w:rPr>
                <w:sz w:val="22"/>
                <w:szCs w:val="20"/>
              </w:rPr>
              <w:t>,</w:t>
            </w:r>
            <w:r w:rsidRPr="00826926">
              <w:rPr>
                <w:sz w:val="22"/>
                <w:szCs w:val="20"/>
              </w:rPr>
              <w:t xml:space="preserve"> including indigenous and local communities, youth, </w:t>
            </w:r>
            <w:r w:rsidR="00844157" w:rsidRPr="00826926">
              <w:rPr>
                <w:sz w:val="22"/>
                <w:szCs w:val="20"/>
              </w:rPr>
              <w:t>non-governmental organizations (</w:t>
            </w:r>
            <w:r w:rsidRPr="00826926">
              <w:rPr>
                <w:sz w:val="22"/>
                <w:szCs w:val="20"/>
              </w:rPr>
              <w:t>NGOs</w:t>
            </w:r>
            <w:r w:rsidR="00844157" w:rsidRPr="00826926">
              <w:rPr>
                <w:sz w:val="22"/>
                <w:szCs w:val="20"/>
              </w:rPr>
              <w:t>)</w:t>
            </w:r>
            <w:r w:rsidRPr="00826926">
              <w:rPr>
                <w:sz w:val="22"/>
                <w:szCs w:val="20"/>
              </w:rPr>
              <w:t>, women and the business community</w:t>
            </w:r>
            <w:r w:rsidR="00844157" w:rsidRPr="00826926">
              <w:rPr>
                <w:sz w:val="22"/>
                <w:szCs w:val="20"/>
              </w:rPr>
              <w:t>,</w:t>
            </w:r>
            <w:r w:rsidRPr="00826926">
              <w:rPr>
                <w:sz w:val="22"/>
                <w:szCs w:val="20"/>
              </w:rPr>
              <w:t xml:space="preserve"> is underlined in the </w:t>
            </w:r>
            <w:r w:rsidR="00844157" w:rsidRPr="00826926">
              <w:rPr>
                <w:sz w:val="22"/>
                <w:szCs w:val="20"/>
              </w:rPr>
              <w:t>C</w:t>
            </w:r>
            <w:r w:rsidRPr="00826926">
              <w:rPr>
                <w:sz w:val="22"/>
                <w:szCs w:val="20"/>
              </w:rPr>
              <w:t>onvention.</w:t>
            </w:r>
          </w:p>
          <w:p w14:paraId="4495AA4D" w14:textId="1468A1C4" w:rsidR="00911C90" w:rsidRPr="00826926" w:rsidRDefault="00680548" w:rsidP="0083207F">
            <w:pPr>
              <w:numPr>
                <w:ilvl w:val="0"/>
                <w:numId w:val="3"/>
              </w:numPr>
              <w:pBdr>
                <w:top w:val="nil"/>
                <w:left w:val="nil"/>
                <w:bottom w:val="nil"/>
                <w:right w:val="nil"/>
                <w:between w:val="nil"/>
              </w:pBdr>
              <w:spacing w:line="240" w:lineRule="auto"/>
              <w:contextualSpacing/>
              <w:rPr>
                <w:color w:val="000000"/>
                <w:sz w:val="22"/>
                <w:szCs w:val="20"/>
              </w:rPr>
            </w:pPr>
            <w:r w:rsidRPr="00826926">
              <w:rPr>
                <w:color w:val="000000"/>
                <w:sz w:val="22"/>
                <w:szCs w:val="20"/>
              </w:rPr>
              <w:lastRenderedPageBreak/>
              <w:t>The Nagoya Protocol on Access to Genetic Resources and the Fair and Equitable Sharing of Benefits</w:t>
            </w:r>
            <w:r w:rsidR="00826926" w:rsidRPr="00826926">
              <w:rPr>
                <w:color w:val="000000"/>
                <w:sz w:val="22"/>
                <w:szCs w:val="20"/>
              </w:rPr>
              <w:t xml:space="preserve"> Arising from their Utilization</w:t>
            </w:r>
            <w:r w:rsidRPr="00826926">
              <w:rPr>
                <w:color w:val="000000"/>
                <w:sz w:val="22"/>
                <w:szCs w:val="20"/>
              </w:rPr>
              <w:t xml:space="preserve"> created an international </w:t>
            </w:r>
            <w:r w:rsidR="00535A0E" w:rsidRPr="00826926">
              <w:rPr>
                <w:color w:val="000000"/>
                <w:sz w:val="22"/>
                <w:szCs w:val="20"/>
              </w:rPr>
              <w:t>framework that</w:t>
            </w:r>
            <w:r w:rsidRPr="00826926">
              <w:rPr>
                <w:color w:val="000000"/>
                <w:sz w:val="22"/>
                <w:szCs w:val="20"/>
              </w:rPr>
              <w:t xml:space="preserve"> provides concrete measures, rules and procedures.</w:t>
            </w:r>
          </w:p>
          <w:p w14:paraId="1A16A67D" w14:textId="1282A7C1" w:rsidR="003601E2" w:rsidRPr="00B4068A" w:rsidRDefault="00680548" w:rsidP="00BD6397">
            <w:pPr>
              <w:numPr>
                <w:ilvl w:val="0"/>
                <w:numId w:val="3"/>
              </w:numPr>
              <w:pBdr>
                <w:top w:val="nil"/>
                <w:left w:val="nil"/>
                <w:bottom w:val="nil"/>
                <w:right w:val="nil"/>
                <w:between w:val="nil"/>
              </w:pBdr>
              <w:spacing w:line="240" w:lineRule="auto"/>
              <w:contextualSpacing/>
              <w:rPr>
                <w:color w:val="000000"/>
                <w:sz w:val="20"/>
                <w:szCs w:val="20"/>
              </w:rPr>
            </w:pPr>
            <w:r w:rsidRPr="00826926">
              <w:rPr>
                <w:color w:val="000000"/>
                <w:sz w:val="22"/>
                <w:szCs w:val="20"/>
              </w:rPr>
              <w:t>Out of the 254 NBSAP reports from 174 countries, 143 reports (56</w:t>
            </w:r>
            <w:r w:rsidR="00911C90" w:rsidRPr="00826926">
              <w:rPr>
                <w:color w:val="000000"/>
                <w:sz w:val="22"/>
                <w:szCs w:val="20"/>
              </w:rPr>
              <w:t> per cent</w:t>
            </w:r>
            <w:r w:rsidRPr="00826926">
              <w:rPr>
                <w:color w:val="000000"/>
                <w:sz w:val="22"/>
                <w:szCs w:val="20"/>
              </w:rPr>
              <w:t xml:space="preserve"> of </w:t>
            </w:r>
            <w:r w:rsidR="00844157" w:rsidRPr="00826926">
              <w:rPr>
                <w:color w:val="000000"/>
                <w:sz w:val="22"/>
                <w:szCs w:val="20"/>
              </w:rPr>
              <w:t xml:space="preserve">all </w:t>
            </w:r>
            <w:r w:rsidRPr="00826926">
              <w:rPr>
                <w:color w:val="000000"/>
                <w:sz w:val="22"/>
                <w:szCs w:val="20"/>
              </w:rPr>
              <w:t>documents) from 107 countries (61</w:t>
            </w:r>
            <w:r w:rsidR="00911C90" w:rsidRPr="00826926">
              <w:rPr>
                <w:color w:val="000000"/>
                <w:sz w:val="22"/>
                <w:szCs w:val="20"/>
              </w:rPr>
              <w:t> per cent</w:t>
            </w:r>
            <w:r w:rsidRPr="00826926">
              <w:rPr>
                <w:color w:val="000000"/>
                <w:sz w:val="22"/>
                <w:szCs w:val="20"/>
              </w:rPr>
              <w:t xml:space="preserve"> of </w:t>
            </w:r>
            <w:r w:rsidR="00844157" w:rsidRPr="00826926">
              <w:rPr>
                <w:color w:val="000000"/>
                <w:sz w:val="22"/>
                <w:szCs w:val="20"/>
              </w:rPr>
              <w:t xml:space="preserve">all </w:t>
            </w:r>
            <w:r w:rsidRPr="00826926">
              <w:rPr>
                <w:color w:val="000000"/>
                <w:sz w:val="22"/>
                <w:szCs w:val="20"/>
              </w:rPr>
              <w:t>countries examined) contain at least one gender keyword</w:t>
            </w:r>
            <w:r w:rsidR="00844157" w:rsidRPr="00826926">
              <w:rPr>
                <w:color w:val="000000"/>
                <w:sz w:val="22"/>
                <w:szCs w:val="20"/>
              </w:rPr>
              <w:t>;</w:t>
            </w:r>
            <w:r w:rsidR="00911C90" w:rsidRPr="00826926">
              <w:rPr>
                <w:color w:val="000000"/>
                <w:sz w:val="22"/>
                <w:szCs w:val="20"/>
              </w:rPr>
              <w:t xml:space="preserve"> </w:t>
            </w:r>
            <w:r w:rsidRPr="00826926">
              <w:rPr>
                <w:color w:val="000000"/>
                <w:sz w:val="22"/>
                <w:szCs w:val="20"/>
              </w:rPr>
              <w:t>145 of the 174 count</w:t>
            </w:r>
            <w:r w:rsidR="00844157" w:rsidRPr="00826926">
              <w:rPr>
                <w:color w:val="000000"/>
                <w:sz w:val="22"/>
                <w:szCs w:val="20"/>
              </w:rPr>
              <w:t>r</w:t>
            </w:r>
            <w:r w:rsidRPr="00826926">
              <w:rPr>
                <w:color w:val="000000"/>
                <w:sz w:val="22"/>
                <w:szCs w:val="20"/>
              </w:rPr>
              <w:t xml:space="preserve">ies </w:t>
            </w:r>
            <w:r w:rsidR="00844157" w:rsidRPr="00826926">
              <w:rPr>
                <w:color w:val="000000"/>
                <w:sz w:val="22"/>
                <w:szCs w:val="20"/>
              </w:rPr>
              <w:t xml:space="preserve">(83 per cent) </w:t>
            </w:r>
            <w:r w:rsidRPr="00826926">
              <w:rPr>
                <w:color w:val="000000"/>
                <w:sz w:val="22"/>
                <w:szCs w:val="20"/>
              </w:rPr>
              <w:t xml:space="preserve">identify gender equality as a guiding </w:t>
            </w:r>
            <w:r w:rsidR="00911C90" w:rsidRPr="00826926">
              <w:rPr>
                <w:color w:val="000000"/>
                <w:sz w:val="22"/>
                <w:szCs w:val="20"/>
              </w:rPr>
              <w:t>principle</w:t>
            </w:r>
            <w:r w:rsidR="00844157" w:rsidRPr="00826926">
              <w:rPr>
                <w:color w:val="000000"/>
                <w:sz w:val="22"/>
                <w:szCs w:val="20"/>
              </w:rPr>
              <w:t>;</w:t>
            </w:r>
            <w:r w:rsidRPr="00826926">
              <w:rPr>
                <w:color w:val="000000"/>
                <w:sz w:val="22"/>
                <w:szCs w:val="20"/>
              </w:rPr>
              <w:t xml:space="preserve"> and 12</w:t>
            </w:r>
            <w:r w:rsidR="00911C90" w:rsidRPr="00826926">
              <w:rPr>
                <w:color w:val="000000"/>
                <w:sz w:val="22"/>
                <w:szCs w:val="20"/>
              </w:rPr>
              <w:t> per cent</w:t>
            </w:r>
            <w:r w:rsidRPr="00826926">
              <w:rPr>
                <w:color w:val="000000"/>
                <w:sz w:val="22"/>
                <w:szCs w:val="20"/>
              </w:rPr>
              <w:t xml:space="preserve"> have gender equality or women</w:t>
            </w:r>
            <w:r w:rsidR="00911C90" w:rsidRPr="00826926">
              <w:rPr>
                <w:color w:val="000000"/>
                <w:sz w:val="22"/>
                <w:szCs w:val="20"/>
              </w:rPr>
              <w:t>’</w:t>
            </w:r>
            <w:r w:rsidRPr="00826926">
              <w:rPr>
                <w:color w:val="000000"/>
                <w:sz w:val="22"/>
                <w:szCs w:val="20"/>
              </w:rPr>
              <w:t xml:space="preserve">s empowerment as </w:t>
            </w:r>
            <w:r w:rsidR="00844157" w:rsidRPr="00826926">
              <w:rPr>
                <w:color w:val="000000"/>
                <w:sz w:val="22"/>
                <w:szCs w:val="20"/>
              </w:rPr>
              <w:t xml:space="preserve">an </w:t>
            </w:r>
            <w:r w:rsidRPr="00826926">
              <w:rPr>
                <w:color w:val="000000"/>
                <w:sz w:val="22"/>
                <w:szCs w:val="20"/>
              </w:rPr>
              <w:t>objective or goal (</w:t>
            </w:r>
            <w:r w:rsidR="00BD6397" w:rsidRPr="00BD6397">
              <w:rPr>
                <w:color w:val="000000"/>
                <w:sz w:val="22"/>
                <w:szCs w:val="20"/>
              </w:rPr>
              <w:t>International Union for Conservation of Nature [IUCN]</w:t>
            </w:r>
            <w:r w:rsidRPr="00826926">
              <w:rPr>
                <w:color w:val="000000"/>
                <w:sz w:val="22"/>
                <w:szCs w:val="20"/>
              </w:rPr>
              <w:t xml:space="preserve"> </w:t>
            </w:r>
            <w:r w:rsidR="00911C90" w:rsidRPr="00826926">
              <w:rPr>
                <w:color w:val="000000"/>
                <w:sz w:val="22"/>
                <w:szCs w:val="20"/>
              </w:rPr>
              <w:t>2016</w:t>
            </w:r>
            <w:r w:rsidRPr="00826926">
              <w:rPr>
                <w:color w:val="000000"/>
                <w:sz w:val="22"/>
                <w:szCs w:val="20"/>
              </w:rPr>
              <w:t xml:space="preserve">; </w:t>
            </w:r>
            <w:r w:rsidR="00B06582">
              <w:rPr>
                <w:color w:val="000000"/>
                <w:sz w:val="22"/>
                <w:szCs w:val="20"/>
              </w:rPr>
              <w:t>S</w:t>
            </w:r>
            <w:r w:rsidR="00BD6397">
              <w:rPr>
                <w:color w:val="000000"/>
                <w:sz w:val="22"/>
                <w:szCs w:val="20"/>
              </w:rPr>
              <w:t xml:space="preserve">CBD and </w:t>
            </w:r>
            <w:r w:rsidRPr="00826926">
              <w:rPr>
                <w:color w:val="000000"/>
                <w:sz w:val="22"/>
                <w:szCs w:val="20"/>
              </w:rPr>
              <w:t xml:space="preserve">IUCN </w:t>
            </w:r>
            <w:r w:rsidR="00826926" w:rsidRPr="00826926">
              <w:rPr>
                <w:color w:val="000000"/>
                <w:sz w:val="22"/>
                <w:szCs w:val="20"/>
              </w:rPr>
              <w:t>2018</w:t>
            </w:r>
            <w:r w:rsidRPr="00826926">
              <w:rPr>
                <w:color w:val="000000"/>
                <w:sz w:val="22"/>
                <w:szCs w:val="20"/>
              </w:rPr>
              <w:t>).</w:t>
            </w:r>
          </w:p>
        </w:tc>
      </w:tr>
    </w:tbl>
    <w:p w14:paraId="7193FA85" w14:textId="77777777" w:rsidR="00911C90" w:rsidRPr="00AF721E" w:rsidRDefault="00911C90"/>
    <w:p w14:paraId="59B300A4" w14:textId="6B7F45C9" w:rsidR="00911C90" w:rsidRPr="00AF721E" w:rsidRDefault="00680548">
      <w:r w:rsidRPr="00AF721E">
        <w:t>Th</w:t>
      </w:r>
      <w:r w:rsidR="00B3438E">
        <w:t>is</w:t>
      </w:r>
      <w:r w:rsidRPr="00AF721E">
        <w:t xml:space="preserve"> chapter follows the </w:t>
      </w:r>
      <w:r w:rsidR="00911C90" w:rsidRPr="00B4068A">
        <w:t>twofold</w:t>
      </w:r>
      <w:r w:rsidRPr="00AF721E">
        <w:t xml:space="preserve"> (top down and bottom up) </w:t>
      </w:r>
      <w:r w:rsidR="00B3438E">
        <w:t xml:space="preserve">policy effectiveness assessment </w:t>
      </w:r>
      <w:r w:rsidRPr="00AF721E">
        <w:t>frame</w:t>
      </w:r>
      <w:r w:rsidR="00911C90" w:rsidRPr="00B4068A">
        <w:t>work out</w:t>
      </w:r>
      <w:r w:rsidRPr="00AF721E">
        <w:t>lined in Chapter 10.</w:t>
      </w:r>
    </w:p>
    <w:p w14:paraId="5E7FB376" w14:textId="2ACA49BC" w:rsidR="00911C90" w:rsidRPr="00AF721E" w:rsidRDefault="00680548">
      <w:r w:rsidRPr="00AF721E">
        <w:rPr>
          <w:b/>
        </w:rPr>
        <w:t xml:space="preserve">Key policies and governance approaches (top down): </w:t>
      </w:r>
      <w:r w:rsidRPr="00AF721E">
        <w:t xml:space="preserve">A set of policy clusters and five specific policy instruments pertaining to these clusters is </w:t>
      </w:r>
      <w:r w:rsidR="00911C90" w:rsidRPr="00AF721E">
        <w:t>elaborat</w:t>
      </w:r>
      <w:r w:rsidRPr="00AF721E">
        <w:t>ed. Five case studies are drawn as illustrative examples of these policy instruments (</w:t>
      </w:r>
      <w:r w:rsidR="006431D4" w:rsidRPr="00AF721E">
        <w:fldChar w:fldCharType="begin"/>
      </w:r>
      <w:r w:rsidR="006431D4" w:rsidRPr="00AF721E">
        <w:instrText xml:space="preserve"> REF _Ref525141815 \h </w:instrText>
      </w:r>
      <w:r w:rsidR="00D02611" w:rsidRPr="00AF721E">
        <w:instrText xml:space="preserve"> \* MERGEFORMAT </w:instrText>
      </w:r>
      <w:r w:rsidR="006431D4" w:rsidRPr="00AF721E">
        <w:fldChar w:fldCharType="separate"/>
      </w:r>
      <w:r w:rsidR="005E0025" w:rsidRPr="00AF721E">
        <w:t xml:space="preserve">Table </w:t>
      </w:r>
      <w:r w:rsidR="005E0025" w:rsidRPr="00AF721E">
        <w:rPr>
          <w:noProof/>
        </w:rPr>
        <w:t>13.1</w:t>
      </w:r>
      <w:r w:rsidR="006431D4" w:rsidRPr="00AF721E">
        <w:fldChar w:fldCharType="end"/>
      </w:r>
      <w:r w:rsidRPr="00AF721E">
        <w:t>). The case studies are not intended to be representative in any form. They were selected to cover the three dimensions of biodiversity (ecosystems, species and genetics), a range of approaches within the typol</w:t>
      </w:r>
      <w:r w:rsidR="00911C90" w:rsidRPr="00AF721E">
        <w:t>ogy</w:t>
      </w:r>
      <w:r w:rsidRPr="00AF721E">
        <w:t>, ge</w:t>
      </w:r>
      <w:r w:rsidR="00911C90" w:rsidRPr="00AF721E">
        <w:t>ogra</w:t>
      </w:r>
      <w:r w:rsidRPr="00AF721E">
        <w:t>phic</w:t>
      </w:r>
      <w:r w:rsidR="00844157" w:rsidRPr="00AF721E">
        <w:t>al</w:t>
      </w:r>
      <w:r w:rsidRPr="00AF721E">
        <w:t xml:space="preserve"> spread of examples and varying degrees of success</w:t>
      </w:r>
      <w:r w:rsidR="005E0025">
        <w:t xml:space="preserve"> (see Section 10.6)</w:t>
      </w:r>
      <w:r w:rsidRPr="00AF721E">
        <w:t xml:space="preserve">. The case studies are drawn from North America, </w:t>
      </w:r>
      <w:r w:rsidR="00911C90" w:rsidRPr="00B4068A">
        <w:t>South</w:t>
      </w:r>
      <w:r w:rsidRPr="00AF721E">
        <w:t xml:space="preserve"> Asia, Europe, the Pacific and Africa.</w:t>
      </w:r>
    </w:p>
    <w:p w14:paraId="1A16A682" w14:textId="0D8F9764" w:rsidR="003601E2" w:rsidRPr="00AF721E" w:rsidRDefault="000368C7" w:rsidP="00672BA7">
      <w:pPr>
        <w:pStyle w:val="Caption"/>
        <w:rPr>
          <w:color w:val="1F497D"/>
        </w:rPr>
      </w:pPr>
      <w:bookmarkStart w:id="12" w:name="_Ref525141815"/>
      <w:r w:rsidRPr="00AF721E">
        <w:t xml:space="preserve">Table </w:t>
      </w:r>
      <w:r w:rsidR="00E6590C" w:rsidRPr="00AF721E">
        <w:rPr>
          <w:noProof/>
        </w:rPr>
        <w:fldChar w:fldCharType="begin"/>
      </w:r>
      <w:r w:rsidR="00E6590C" w:rsidRPr="00AF721E">
        <w:rPr>
          <w:noProof/>
        </w:rPr>
        <w:instrText xml:space="preserve"> STYLEREF 1 \s </w:instrText>
      </w:r>
      <w:r w:rsidR="00E6590C" w:rsidRPr="00AF721E">
        <w:rPr>
          <w:noProof/>
        </w:rPr>
        <w:fldChar w:fldCharType="separate"/>
      </w:r>
      <w:r w:rsidR="006431D4" w:rsidRPr="00AF721E">
        <w:rPr>
          <w:noProof/>
        </w:rPr>
        <w:t>13</w:t>
      </w:r>
      <w:r w:rsidR="00E6590C" w:rsidRPr="00AF721E">
        <w:rPr>
          <w:noProof/>
        </w:rPr>
        <w:fldChar w:fldCharType="end"/>
      </w:r>
      <w:r w:rsidR="006431D4" w:rsidRPr="00AF721E">
        <w:t>.</w:t>
      </w:r>
      <w:r w:rsidR="00E6590C" w:rsidRPr="00AF721E">
        <w:rPr>
          <w:noProof/>
        </w:rPr>
        <w:fldChar w:fldCharType="begin"/>
      </w:r>
      <w:r w:rsidR="00E6590C" w:rsidRPr="00AF721E">
        <w:rPr>
          <w:noProof/>
        </w:rPr>
        <w:instrText xml:space="preserve"> SEQ Table \* ARABIC \s 1 </w:instrText>
      </w:r>
      <w:r w:rsidR="00E6590C" w:rsidRPr="00AF721E">
        <w:rPr>
          <w:noProof/>
        </w:rPr>
        <w:fldChar w:fldCharType="separate"/>
      </w:r>
      <w:r w:rsidR="006431D4" w:rsidRPr="00AF721E">
        <w:rPr>
          <w:noProof/>
        </w:rPr>
        <w:t>1</w:t>
      </w:r>
      <w:r w:rsidR="00E6590C" w:rsidRPr="00AF721E">
        <w:rPr>
          <w:noProof/>
        </w:rPr>
        <w:fldChar w:fldCharType="end"/>
      </w:r>
      <w:bookmarkEnd w:id="12"/>
      <w:r w:rsidRPr="00AF721E">
        <w:t>: Typol</w:t>
      </w:r>
      <w:r w:rsidR="00911C90" w:rsidRPr="00AF721E">
        <w:t>ogy</w:t>
      </w:r>
      <w:r w:rsidRPr="00AF721E">
        <w:t xml:space="preserve"> of policy and governance approaches described in this chapter</w:t>
      </w:r>
    </w:p>
    <w:tbl>
      <w:tblPr>
        <w:tblStyle w:val="GridTable2-Accent13"/>
        <w:tblW w:w="9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1"/>
        <w:gridCol w:w="2271"/>
        <w:gridCol w:w="2272"/>
        <w:gridCol w:w="2272"/>
      </w:tblGrid>
      <w:tr w:rsidR="003601E2" w:rsidRPr="002163FE" w14:paraId="1A16A687" w14:textId="77777777" w:rsidTr="008320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A16A683" w14:textId="3B59BE7E" w:rsidR="003601E2" w:rsidRPr="00AF721E" w:rsidRDefault="00680548" w:rsidP="00844157">
            <w:pPr>
              <w:rPr>
                <w:rFonts w:ascii="Calibri" w:eastAsia="Calibri" w:hAnsi="Calibri" w:cs="Calibri"/>
                <w:sz w:val="20"/>
                <w:szCs w:val="20"/>
              </w:rPr>
            </w:pPr>
            <w:r w:rsidRPr="00AF721E">
              <w:rPr>
                <w:rFonts w:ascii="Calibri" w:eastAsia="Calibri" w:hAnsi="Calibri" w:cs="Calibri"/>
                <w:sz w:val="20"/>
                <w:szCs w:val="20"/>
              </w:rPr>
              <w:t>Policy type /</w:t>
            </w:r>
            <w:r w:rsidR="00844157" w:rsidRPr="00AF721E">
              <w:rPr>
                <w:rFonts w:ascii="Calibri" w:eastAsia="Calibri" w:hAnsi="Calibri" w:cs="Calibri"/>
                <w:sz w:val="20"/>
                <w:szCs w:val="20"/>
              </w:rPr>
              <w:t>g</w:t>
            </w:r>
            <w:r w:rsidRPr="00AF721E">
              <w:rPr>
                <w:rFonts w:ascii="Calibri" w:eastAsia="Calibri" w:hAnsi="Calibri" w:cs="Calibri"/>
                <w:sz w:val="20"/>
                <w:szCs w:val="20"/>
              </w:rPr>
              <w:t xml:space="preserve">overnance </w:t>
            </w:r>
            <w:r w:rsidR="00844157" w:rsidRPr="00AF721E">
              <w:rPr>
                <w:rFonts w:ascii="Calibri" w:eastAsia="Calibri" w:hAnsi="Calibri" w:cs="Calibri"/>
                <w:sz w:val="20"/>
                <w:szCs w:val="20"/>
              </w:rPr>
              <w:t>a</w:t>
            </w:r>
            <w:r w:rsidRPr="00AF721E">
              <w:rPr>
                <w:rFonts w:ascii="Calibri" w:eastAsia="Calibri" w:hAnsi="Calibri" w:cs="Calibri"/>
                <w:sz w:val="20"/>
                <w:szCs w:val="20"/>
              </w:rPr>
              <w:t>pproach</w:t>
            </w:r>
          </w:p>
        </w:tc>
        <w:tc>
          <w:tcPr>
            <w:tcW w:w="0" w:type="dxa"/>
          </w:tcPr>
          <w:p w14:paraId="1A16A684" w14:textId="719C92A4" w:rsidR="003601E2" w:rsidRPr="00AF721E" w:rsidRDefault="00680548">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AF721E">
              <w:rPr>
                <w:rFonts w:ascii="Calibri" w:eastAsia="Calibri" w:hAnsi="Calibri" w:cs="Calibri"/>
                <w:sz w:val="20"/>
                <w:szCs w:val="20"/>
              </w:rPr>
              <w:t xml:space="preserve">Policy </w:t>
            </w:r>
            <w:r w:rsidR="00844157" w:rsidRPr="00AF721E">
              <w:rPr>
                <w:rFonts w:ascii="Calibri" w:eastAsia="Calibri" w:hAnsi="Calibri" w:cs="Calibri"/>
                <w:sz w:val="20"/>
                <w:szCs w:val="20"/>
              </w:rPr>
              <w:t>i</w:t>
            </w:r>
            <w:r w:rsidRPr="00AF721E">
              <w:rPr>
                <w:rFonts w:ascii="Calibri" w:eastAsia="Calibri" w:hAnsi="Calibri" w:cs="Calibri"/>
                <w:sz w:val="20"/>
                <w:szCs w:val="20"/>
              </w:rPr>
              <w:t>nstrument(s)</w:t>
            </w:r>
          </w:p>
        </w:tc>
        <w:tc>
          <w:tcPr>
            <w:tcW w:w="0" w:type="dxa"/>
          </w:tcPr>
          <w:p w14:paraId="1A16A685" w14:textId="050923CA" w:rsidR="003601E2" w:rsidRPr="00AF721E" w:rsidRDefault="00680548">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AF721E">
              <w:rPr>
                <w:rFonts w:ascii="Calibri" w:eastAsia="Calibri" w:hAnsi="Calibri" w:cs="Calibri"/>
                <w:sz w:val="20"/>
                <w:szCs w:val="20"/>
              </w:rPr>
              <w:t xml:space="preserve">Case </w:t>
            </w:r>
            <w:r w:rsidR="00844157" w:rsidRPr="00AF721E">
              <w:rPr>
                <w:rFonts w:ascii="Calibri" w:eastAsia="Calibri" w:hAnsi="Calibri" w:cs="Calibri"/>
                <w:sz w:val="20"/>
                <w:szCs w:val="20"/>
              </w:rPr>
              <w:t>s</w:t>
            </w:r>
            <w:r w:rsidRPr="00AF721E">
              <w:rPr>
                <w:rFonts w:ascii="Calibri" w:eastAsia="Calibri" w:hAnsi="Calibri" w:cs="Calibri"/>
                <w:sz w:val="20"/>
                <w:szCs w:val="20"/>
              </w:rPr>
              <w:t>tudy</w:t>
            </w:r>
          </w:p>
        </w:tc>
        <w:tc>
          <w:tcPr>
            <w:tcW w:w="0" w:type="dxa"/>
          </w:tcPr>
          <w:p w14:paraId="1A16A686" w14:textId="77777777" w:rsidR="003601E2" w:rsidRPr="00AF721E" w:rsidRDefault="00680548">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AF721E">
              <w:rPr>
                <w:rFonts w:ascii="Calibri" w:eastAsia="Calibri" w:hAnsi="Calibri" w:cs="Calibri"/>
                <w:sz w:val="20"/>
                <w:szCs w:val="20"/>
              </w:rPr>
              <w:t>Spatial scale</w:t>
            </w:r>
          </w:p>
        </w:tc>
      </w:tr>
      <w:tr w:rsidR="003601E2" w:rsidRPr="00AF721E" w14:paraId="1A16A68C" w14:textId="77777777" w:rsidTr="00832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A16A688" w14:textId="77777777" w:rsidR="003601E2" w:rsidRPr="0083207F" w:rsidRDefault="00680548">
            <w:pPr>
              <w:rPr>
                <w:rFonts w:ascii="Calibri" w:eastAsia="Calibri" w:hAnsi="Calibri" w:cs="Calibri"/>
                <w:b w:val="0"/>
                <w:sz w:val="20"/>
                <w:szCs w:val="20"/>
              </w:rPr>
            </w:pPr>
            <w:r w:rsidRPr="002163FE">
              <w:rPr>
                <w:rFonts w:ascii="Calibri" w:eastAsia="Calibri" w:hAnsi="Calibri" w:cs="Calibri"/>
                <w:sz w:val="20"/>
                <w:szCs w:val="20"/>
              </w:rPr>
              <w:t>Enabling actors</w:t>
            </w:r>
          </w:p>
        </w:tc>
        <w:tc>
          <w:tcPr>
            <w:tcW w:w="0" w:type="dxa"/>
          </w:tcPr>
          <w:p w14:paraId="1A16A689" w14:textId="77777777" w:rsidR="003601E2" w:rsidRPr="00AF721E" w:rsidRDefault="0068054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AF721E">
              <w:rPr>
                <w:rFonts w:ascii="Calibri" w:eastAsia="Calibri" w:hAnsi="Calibri" w:cs="Calibri"/>
                <w:sz w:val="20"/>
                <w:szCs w:val="20"/>
              </w:rPr>
              <w:t>Community-based conservation</w:t>
            </w:r>
          </w:p>
        </w:tc>
        <w:tc>
          <w:tcPr>
            <w:tcW w:w="0" w:type="dxa"/>
          </w:tcPr>
          <w:p w14:paraId="1A16A68A" w14:textId="77777777" w:rsidR="003601E2" w:rsidRPr="00AF721E" w:rsidRDefault="0068054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AF721E">
              <w:rPr>
                <w:rFonts w:ascii="Calibri" w:eastAsia="Calibri" w:hAnsi="Calibri" w:cs="Calibri"/>
                <w:sz w:val="20"/>
                <w:szCs w:val="20"/>
              </w:rPr>
              <w:t>Locally managed marine areas, Fiji</w:t>
            </w:r>
          </w:p>
        </w:tc>
        <w:tc>
          <w:tcPr>
            <w:tcW w:w="0" w:type="dxa"/>
          </w:tcPr>
          <w:p w14:paraId="1A16A68B" w14:textId="77777777" w:rsidR="003601E2" w:rsidRPr="00AF721E" w:rsidRDefault="0068054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AF721E">
              <w:rPr>
                <w:rFonts w:ascii="Calibri" w:eastAsia="Calibri" w:hAnsi="Calibri" w:cs="Calibri"/>
                <w:sz w:val="20"/>
                <w:szCs w:val="20"/>
              </w:rPr>
              <w:t>National</w:t>
            </w:r>
          </w:p>
        </w:tc>
      </w:tr>
      <w:tr w:rsidR="003601E2" w:rsidRPr="00AF721E" w14:paraId="1A16A691" w14:textId="77777777" w:rsidTr="0083207F">
        <w:tc>
          <w:tcPr>
            <w:cnfStyle w:val="001000000000" w:firstRow="0" w:lastRow="0" w:firstColumn="1" w:lastColumn="0" w:oddVBand="0" w:evenVBand="0" w:oddHBand="0" w:evenHBand="0" w:firstRowFirstColumn="0" w:firstRowLastColumn="0" w:lastRowFirstColumn="0" w:lastRowLastColumn="0"/>
            <w:tcW w:w="0" w:type="dxa"/>
          </w:tcPr>
          <w:p w14:paraId="1A16A68D" w14:textId="77777777" w:rsidR="003601E2" w:rsidRPr="0083207F" w:rsidRDefault="00680548">
            <w:pPr>
              <w:rPr>
                <w:rFonts w:ascii="Calibri" w:eastAsia="Calibri" w:hAnsi="Calibri" w:cs="Calibri"/>
                <w:b w:val="0"/>
                <w:sz w:val="20"/>
                <w:szCs w:val="20"/>
              </w:rPr>
            </w:pPr>
            <w:r w:rsidRPr="002163FE">
              <w:rPr>
                <w:rFonts w:ascii="Calibri" w:eastAsia="Calibri" w:hAnsi="Calibri" w:cs="Calibri"/>
                <w:sz w:val="20"/>
                <w:szCs w:val="20"/>
              </w:rPr>
              <w:t>Command and control</w:t>
            </w:r>
          </w:p>
        </w:tc>
        <w:tc>
          <w:tcPr>
            <w:tcW w:w="0" w:type="dxa"/>
          </w:tcPr>
          <w:p w14:paraId="1A16A68E" w14:textId="77777777" w:rsidR="003601E2" w:rsidRPr="00AF721E" w:rsidRDefault="0068054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AF721E">
              <w:rPr>
                <w:rFonts w:ascii="Calibri" w:eastAsia="Calibri" w:hAnsi="Calibri" w:cs="Calibri"/>
                <w:sz w:val="20"/>
                <w:szCs w:val="20"/>
              </w:rPr>
              <w:t xml:space="preserve">Policing of illegal wildlife trade </w:t>
            </w:r>
          </w:p>
        </w:tc>
        <w:tc>
          <w:tcPr>
            <w:tcW w:w="0" w:type="dxa"/>
          </w:tcPr>
          <w:p w14:paraId="1A16A68F" w14:textId="52E94C36" w:rsidR="003601E2" w:rsidRPr="00AF721E" w:rsidRDefault="0068054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AF721E">
              <w:rPr>
                <w:rFonts w:ascii="Calibri" w:eastAsia="Calibri" w:hAnsi="Calibri" w:cs="Calibri"/>
                <w:sz w:val="20"/>
                <w:szCs w:val="20"/>
              </w:rPr>
              <w:t xml:space="preserve">Wildlife trafficking and Project Predator, </w:t>
            </w:r>
            <w:r w:rsidR="00911C90" w:rsidRPr="00B4068A">
              <w:rPr>
                <w:rFonts w:ascii="Calibri" w:eastAsia="Calibri" w:hAnsi="Calibri" w:cs="Calibri"/>
                <w:sz w:val="20"/>
                <w:szCs w:val="20"/>
              </w:rPr>
              <w:t>South</w:t>
            </w:r>
            <w:r w:rsidRPr="00AF721E">
              <w:rPr>
                <w:rFonts w:ascii="Calibri" w:eastAsia="Calibri" w:hAnsi="Calibri" w:cs="Calibri"/>
                <w:sz w:val="20"/>
                <w:szCs w:val="20"/>
              </w:rPr>
              <w:t xml:space="preserve"> Asia</w:t>
            </w:r>
          </w:p>
        </w:tc>
        <w:tc>
          <w:tcPr>
            <w:tcW w:w="0" w:type="dxa"/>
          </w:tcPr>
          <w:p w14:paraId="1A16A690" w14:textId="77777777" w:rsidR="003601E2" w:rsidRPr="00AF721E" w:rsidRDefault="0068054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AF721E">
              <w:rPr>
                <w:rFonts w:ascii="Calibri" w:eastAsia="Calibri" w:hAnsi="Calibri" w:cs="Calibri"/>
                <w:sz w:val="20"/>
                <w:szCs w:val="20"/>
              </w:rPr>
              <w:t xml:space="preserve">Regional </w:t>
            </w:r>
          </w:p>
        </w:tc>
      </w:tr>
      <w:tr w:rsidR="003601E2" w:rsidRPr="00AF721E" w14:paraId="1A16A696" w14:textId="77777777" w:rsidTr="00832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A16A692" w14:textId="77777777" w:rsidR="003601E2" w:rsidRPr="0083207F" w:rsidRDefault="00680548">
            <w:pPr>
              <w:rPr>
                <w:rFonts w:ascii="Calibri" w:eastAsia="Calibri" w:hAnsi="Calibri" w:cs="Calibri"/>
                <w:b w:val="0"/>
                <w:sz w:val="20"/>
                <w:szCs w:val="20"/>
              </w:rPr>
            </w:pPr>
            <w:r w:rsidRPr="002163FE">
              <w:rPr>
                <w:rFonts w:ascii="Calibri" w:eastAsia="Calibri" w:hAnsi="Calibri" w:cs="Calibri"/>
                <w:sz w:val="20"/>
                <w:szCs w:val="20"/>
              </w:rPr>
              <w:t>Economic incentive</w:t>
            </w:r>
          </w:p>
        </w:tc>
        <w:tc>
          <w:tcPr>
            <w:tcW w:w="0" w:type="dxa"/>
          </w:tcPr>
          <w:p w14:paraId="1A16A693" w14:textId="77777777" w:rsidR="003601E2" w:rsidRPr="00AF721E" w:rsidRDefault="0068054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AF721E">
              <w:rPr>
                <w:rFonts w:ascii="Calibri" w:eastAsia="Calibri" w:hAnsi="Calibri" w:cs="Calibri"/>
                <w:sz w:val="20"/>
                <w:szCs w:val="20"/>
              </w:rPr>
              <w:t>Payment for ecosystem services</w:t>
            </w:r>
          </w:p>
        </w:tc>
        <w:tc>
          <w:tcPr>
            <w:tcW w:w="0" w:type="dxa"/>
          </w:tcPr>
          <w:p w14:paraId="1A16A694" w14:textId="0BB58B55" w:rsidR="003601E2" w:rsidRPr="00AF721E" w:rsidRDefault="0068054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AF721E">
              <w:rPr>
                <w:rFonts w:ascii="Calibri" w:eastAsia="Calibri" w:hAnsi="Calibri" w:cs="Calibri"/>
                <w:sz w:val="20"/>
                <w:szCs w:val="20"/>
              </w:rPr>
              <w:t>Working for Water pr</w:t>
            </w:r>
            <w:r w:rsidR="00911C90" w:rsidRPr="00AF721E">
              <w:rPr>
                <w:rFonts w:ascii="Calibri" w:eastAsia="Calibri" w:hAnsi="Calibri" w:cs="Calibri"/>
                <w:sz w:val="20"/>
                <w:szCs w:val="20"/>
              </w:rPr>
              <w:t>ogra</w:t>
            </w:r>
            <w:r w:rsidRPr="00AF721E">
              <w:rPr>
                <w:rFonts w:ascii="Calibri" w:eastAsia="Calibri" w:hAnsi="Calibri" w:cs="Calibri"/>
                <w:sz w:val="20"/>
                <w:szCs w:val="20"/>
              </w:rPr>
              <w:t xml:space="preserve">mme, </w:t>
            </w:r>
            <w:r w:rsidR="00911C90" w:rsidRPr="00B4068A">
              <w:rPr>
                <w:rFonts w:ascii="Calibri" w:eastAsia="Calibri" w:hAnsi="Calibri" w:cs="Calibri"/>
                <w:sz w:val="20"/>
                <w:szCs w:val="20"/>
              </w:rPr>
              <w:t>South</w:t>
            </w:r>
            <w:r w:rsidRPr="00AF721E">
              <w:rPr>
                <w:rFonts w:ascii="Calibri" w:eastAsia="Calibri" w:hAnsi="Calibri" w:cs="Calibri"/>
                <w:sz w:val="20"/>
                <w:szCs w:val="20"/>
              </w:rPr>
              <w:t xml:space="preserve"> Africa</w:t>
            </w:r>
          </w:p>
        </w:tc>
        <w:tc>
          <w:tcPr>
            <w:tcW w:w="0" w:type="dxa"/>
          </w:tcPr>
          <w:p w14:paraId="1A16A695" w14:textId="4AAE9FD3" w:rsidR="003601E2" w:rsidRPr="00AF721E" w:rsidRDefault="00680548" w:rsidP="0084415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AF721E">
              <w:rPr>
                <w:rFonts w:ascii="Calibri" w:eastAsia="Calibri" w:hAnsi="Calibri" w:cs="Calibri"/>
                <w:sz w:val="20"/>
                <w:szCs w:val="20"/>
              </w:rPr>
              <w:t>Subnational</w:t>
            </w:r>
          </w:p>
        </w:tc>
      </w:tr>
      <w:tr w:rsidR="003601E2" w:rsidRPr="00AF721E" w14:paraId="1A16A69B" w14:textId="77777777" w:rsidTr="0083207F">
        <w:tc>
          <w:tcPr>
            <w:cnfStyle w:val="001000000000" w:firstRow="0" w:lastRow="0" w:firstColumn="1" w:lastColumn="0" w:oddVBand="0" w:evenVBand="0" w:oddHBand="0" w:evenHBand="0" w:firstRowFirstColumn="0" w:firstRowLastColumn="0" w:lastRowFirstColumn="0" w:lastRowLastColumn="0"/>
            <w:tcW w:w="0" w:type="dxa"/>
          </w:tcPr>
          <w:p w14:paraId="1A16A697" w14:textId="77777777" w:rsidR="003601E2" w:rsidRPr="0083207F" w:rsidRDefault="00680548">
            <w:pPr>
              <w:rPr>
                <w:rFonts w:ascii="Calibri" w:eastAsia="Calibri" w:hAnsi="Calibri" w:cs="Calibri"/>
                <w:b w:val="0"/>
                <w:sz w:val="20"/>
                <w:szCs w:val="20"/>
              </w:rPr>
            </w:pPr>
            <w:r w:rsidRPr="002163FE">
              <w:rPr>
                <w:rFonts w:ascii="Calibri" w:eastAsia="Calibri" w:hAnsi="Calibri" w:cs="Calibri"/>
                <w:sz w:val="20"/>
                <w:szCs w:val="20"/>
              </w:rPr>
              <w:t>Supporting investment</w:t>
            </w:r>
          </w:p>
        </w:tc>
        <w:tc>
          <w:tcPr>
            <w:tcW w:w="0" w:type="dxa"/>
          </w:tcPr>
          <w:p w14:paraId="1A16A698" w14:textId="77777777" w:rsidR="003601E2" w:rsidRPr="00AF721E" w:rsidRDefault="0068054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AF721E">
              <w:rPr>
                <w:rFonts w:ascii="Calibri" w:eastAsia="Calibri" w:hAnsi="Calibri" w:cs="Calibri"/>
                <w:sz w:val="20"/>
                <w:szCs w:val="20"/>
              </w:rPr>
              <w:t>Banking of genetic material</w:t>
            </w:r>
          </w:p>
        </w:tc>
        <w:tc>
          <w:tcPr>
            <w:tcW w:w="0" w:type="dxa"/>
          </w:tcPr>
          <w:p w14:paraId="1A16A699" w14:textId="77777777" w:rsidR="003601E2" w:rsidRPr="00AF721E" w:rsidRDefault="0068054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AF721E">
              <w:rPr>
                <w:rFonts w:ascii="Calibri" w:eastAsia="Calibri" w:hAnsi="Calibri" w:cs="Calibri"/>
                <w:sz w:val="20"/>
                <w:szCs w:val="20"/>
              </w:rPr>
              <w:t>Svalbard global seed vault, Norway</w:t>
            </w:r>
          </w:p>
        </w:tc>
        <w:tc>
          <w:tcPr>
            <w:tcW w:w="0" w:type="dxa"/>
          </w:tcPr>
          <w:p w14:paraId="1A16A69A" w14:textId="77777777" w:rsidR="003601E2" w:rsidRPr="00AF721E" w:rsidRDefault="0068054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bookmarkStart w:id="13" w:name="_tyjcwt" w:colFirst="0" w:colLast="0"/>
            <w:bookmarkEnd w:id="13"/>
            <w:r w:rsidRPr="00AF721E">
              <w:rPr>
                <w:rFonts w:ascii="Calibri" w:eastAsia="Calibri" w:hAnsi="Calibri" w:cs="Calibri"/>
                <w:sz w:val="20"/>
                <w:szCs w:val="20"/>
              </w:rPr>
              <w:t>Global</w:t>
            </w:r>
          </w:p>
        </w:tc>
      </w:tr>
      <w:tr w:rsidR="003601E2" w:rsidRPr="00AF721E" w14:paraId="1A16A6A0" w14:textId="77777777" w:rsidTr="00832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A16A69C" w14:textId="77777777" w:rsidR="003601E2" w:rsidRPr="0083207F" w:rsidRDefault="00680548">
            <w:pPr>
              <w:rPr>
                <w:rFonts w:ascii="Calibri" w:eastAsia="Calibri" w:hAnsi="Calibri" w:cs="Calibri"/>
                <w:b w:val="0"/>
                <w:sz w:val="20"/>
                <w:szCs w:val="20"/>
              </w:rPr>
            </w:pPr>
            <w:r w:rsidRPr="002163FE">
              <w:rPr>
                <w:rFonts w:ascii="Calibri" w:eastAsia="Calibri" w:hAnsi="Calibri" w:cs="Calibri"/>
                <w:sz w:val="20"/>
                <w:szCs w:val="20"/>
              </w:rPr>
              <w:t>Enabling actors</w:t>
            </w:r>
            <w:r w:rsidRPr="002163FE">
              <w:rPr>
                <w:rFonts w:ascii="Calibri" w:eastAsia="Calibri" w:hAnsi="Calibri" w:cs="Calibri"/>
                <w:sz w:val="20"/>
                <w:szCs w:val="20"/>
                <w:vertAlign w:val="superscript"/>
              </w:rPr>
              <w:footnoteReference w:id="2"/>
            </w:r>
          </w:p>
        </w:tc>
        <w:tc>
          <w:tcPr>
            <w:tcW w:w="0" w:type="dxa"/>
          </w:tcPr>
          <w:p w14:paraId="1A16A69D" w14:textId="77777777" w:rsidR="003601E2" w:rsidRPr="00AF721E" w:rsidRDefault="0068054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AF721E">
              <w:rPr>
                <w:rFonts w:ascii="Calibri" w:eastAsia="Calibri" w:hAnsi="Calibri" w:cs="Calibri"/>
                <w:sz w:val="20"/>
                <w:szCs w:val="20"/>
              </w:rPr>
              <w:t>Strategic environmental planning</w:t>
            </w:r>
          </w:p>
        </w:tc>
        <w:tc>
          <w:tcPr>
            <w:tcW w:w="0" w:type="dxa"/>
          </w:tcPr>
          <w:p w14:paraId="1A16A69E" w14:textId="284665B3" w:rsidR="003601E2" w:rsidRPr="00AF721E" w:rsidRDefault="00680548" w:rsidP="0084415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AF721E">
              <w:rPr>
                <w:rFonts w:ascii="Calibri" w:eastAsia="Calibri" w:hAnsi="Calibri" w:cs="Calibri"/>
                <w:sz w:val="20"/>
                <w:szCs w:val="20"/>
              </w:rPr>
              <w:t xml:space="preserve">Urban </w:t>
            </w:r>
            <w:r w:rsidR="00844157" w:rsidRPr="00AF721E">
              <w:rPr>
                <w:rFonts w:ascii="Calibri" w:eastAsia="Calibri" w:hAnsi="Calibri" w:cs="Calibri"/>
                <w:sz w:val="20"/>
                <w:szCs w:val="20"/>
              </w:rPr>
              <w:t>b</w:t>
            </w:r>
            <w:r w:rsidRPr="00AF721E">
              <w:rPr>
                <w:rFonts w:ascii="Calibri" w:eastAsia="Calibri" w:hAnsi="Calibri" w:cs="Calibri"/>
                <w:sz w:val="20"/>
                <w:szCs w:val="20"/>
              </w:rPr>
              <w:t>iodiversity in Edmonton, Canada</w:t>
            </w:r>
          </w:p>
        </w:tc>
        <w:tc>
          <w:tcPr>
            <w:tcW w:w="0" w:type="dxa"/>
          </w:tcPr>
          <w:p w14:paraId="1A16A69F" w14:textId="77777777" w:rsidR="003601E2" w:rsidRPr="00AF721E" w:rsidRDefault="0068054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AF721E">
              <w:rPr>
                <w:rFonts w:ascii="Calibri" w:eastAsia="Calibri" w:hAnsi="Calibri" w:cs="Calibri"/>
                <w:sz w:val="20"/>
                <w:szCs w:val="20"/>
              </w:rPr>
              <w:t>City</w:t>
            </w:r>
          </w:p>
        </w:tc>
      </w:tr>
    </w:tbl>
    <w:p w14:paraId="4B92CEB1" w14:textId="77777777" w:rsidR="00911C90" w:rsidRPr="00AF721E" w:rsidRDefault="00911C90"/>
    <w:p w14:paraId="40A2CD24" w14:textId="0BF53AD4" w:rsidR="00911C90" w:rsidRDefault="00680548">
      <w:r w:rsidRPr="00AF721E">
        <w:rPr>
          <w:b/>
        </w:rPr>
        <w:t xml:space="preserve">Indicators (bottom up): </w:t>
      </w:r>
      <w:r w:rsidR="005E0025">
        <w:t xml:space="preserve">The case studies are </w:t>
      </w:r>
      <w:r w:rsidRPr="00AF721E">
        <w:t>followed by a review of three policy</w:t>
      </w:r>
      <w:r w:rsidR="00085FDC" w:rsidRPr="00AF721E">
        <w:t>-</w:t>
      </w:r>
      <w:r w:rsidRPr="00AF721E">
        <w:t xml:space="preserve">relevant </w:t>
      </w:r>
      <w:r w:rsidR="00535A0E" w:rsidRPr="00AF721E">
        <w:t>indicators</w:t>
      </w:r>
      <w:r w:rsidR="005E0025">
        <w:t xml:space="preserve"> (see Section 10.7)</w:t>
      </w:r>
      <w:r w:rsidR="00535A0E" w:rsidRPr="00AF721E">
        <w:t>, which</w:t>
      </w:r>
      <w:r w:rsidRPr="00AF721E">
        <w:t xml:space="preserve"> map the </w:t>
      </w:r>
      <w:r w:rsidR="00911C90" w:rsidRPr="00AF721E">
        <w:t>progress</w:t>
      </w:r>
      <w:r w:rsidRPr="00AF721E">
        <w:t xml:space="preserve"> towards internationally agreed goals and targets, complementing the policy and governance approaches above.</w:t>
      </w:r>
    </w:p>
    <w:p w14:paraId="5B423F7F" w14:textId="2844B0E9" w:rsidR="00711D36" w:rsidRPr="00AF721E" w:rsidRDefault="00711D36" w:rsidP="0083207F">
      <w:pPr>
        <w:pStyle w:val="Heading2"/>
      </w:pPr>
      <w:r>
        <w:lastRenderedPageBreak/>
        <w:t>Key policies and governance approaches</w:t>
      </w:r>
    </w:p>
    <w:p w14:paraId="2ED52F49" w14:textId="77777777" w:rsidR="00911C90" w:rsidRPr="00AF721E" w:rsidRDefault="00680548" w:rsidP="0083207F">
      <w:pPr>
        <w:pStyle w:val="Heading3"/>
      </w:pPr>
      <w:bookmarkStart w:id="14" w:name="_1t3h5sf" w:colFirst="0" w:colLast="0"/>
      <w:bookmarkEnd w:id="14"/>
      <w:r w:rsidRPr="00AF721E">
        <w:t>Enabling actors: Community-based conservation</w:t>
      </w:r>
    </w:p>
    <w:p w14:paraId="459B04FF" w14:textId="4942F7A5" w:rsidR="00911C90" w:rsidRPr="00AF721E" w:rsidRDefault="00680548">
      <w:r w:rsidRPr="00AF721E">
        <w:t>Engaging local stakeholders through community-based conservation is a central feature of many biodiversity conservation and natural resource management efforts globally to make conservation more effective. Within the Driver</w:t>
      </w:r>
      <w:r w:rsidR="00085FDC" w:rsidRPr="00AF721E">
        <w:t>s,</w:t>
      </w:r>
      <w:r w:rsidRPr="00AF721E">
        <w:t xml:space="preserve"> Pressure</w:t>
      </w:r>
      <w:r w:rsidR="00085FDC" w:rsidRPr="00AF721E">
        <w:t>s,</w:t>
      </w:r>
      <w:r w:rsidRPr="00AF721E">
        <w:t xml:space="preserve"> State</w:t>
      </w:r>
      <w:r w:rsidR="00085FDC" w:rsidRPr="00AF721E">
        <w:t>,</w:t>
      </w:r>
      <w:r w:rsidRPr="00AF721E">
        <w:t xml:space="preserve"> Impact</w:t>
      </w:r>
      <w:r w:rsidR="00085FDC" w:rsidRPr="00AF721E">
        <w:t>,</w:t>
      </w:r>
      <w:r w:rsidRPr="00AF721E">
        <w:t xml:space="preserve"> Response </w:t>
      </w:r>
      <w:r w:rsidR="00085FDC" w:rsidRPr="00AF721E">
        <w:t xml:space="preserve">(DPSIR) </w:t>
      </w:r>
      <w:r w:rsidRPr="00AF721E">
        <w:t>framework (</w:t>
      </w:r>
      <w:r w:rsidR="007E05E9">
        <w:t xml:space="preserve">see </w:t>
      </w:r>
      <w:r w:rsidR="00756C47">
        <w:t xml:space="preserve">Figure 1.2 </w:t>
      </w:r>
      <w:r w:rsidRPr="00AF721E">
        <w:t xml:space="preserve">Chapter </w:t>
      </w:r>
      <w:r w:rsidR="007E05E9">
        <w:t>1</w:t>
      </w:r>
      <w:r w:rsidRPr="00AF721E">
        <w:t xml:space="preserve">), community‐based conservation as a policy approach addresses the </w:t>
      </w:r>
      <w:r w:rsidRPr="00B4068A">
        <w:t>drivers</w:t>
      </w:r>
      <w:r w:rsidRPr="00AF721E">
        <w:t>, as it counterbalances external resource users who do</w:t>
      </w:r>
      <w:r w:rsidR="00085FDC" w:rsidRPr="00AF721E">
        <w:t xml:space="preserve"> </w:t>
      </w:r>
      <w:r w:rsidRPr="00AF721E">
        <w:t>n</w:t>
      </w:r>
      <w:r w:rsidR="00085FDC" w:rsidRPr="00AF721E">
        <w:t>o</w:t>
      </w:r>
      <w:r w:rsidRPr="00AF721E">
        <w:t>t have the same cultural and historical attachment to the area.</w:t>
      </w:r>
    </w:p>
    <w:p w14:paraId="5AE633CA" w14:textId="38543E86" w:rsidR="00911C90" w:rsidRPr="00826926" w:rsidRDefault="00680548">
      <w:r w:rsidRPr="00AF721E">
        <w:t>Protected areas are a key tool for biodiversity conservation.</w:t>
      </w:r>
      <w:r w:rsidR="00911C90" w:rsidRPr="00B4068A">
        <w:t xml:space="preserve"> </w:t>
      </w:r>
      <w:r w:rsidRPr="00AF721E">
        <w:t xml:space="preserve">There has been a shift over the last few decades away from exclusive protected areas, where humans were not welcome, towards more people-centred or community-based </w:t>
      </w:r>
      <w:r w:rsidRPr="00826926">
        <w:t xml:space="preserve">conservation (Brown </w:t>
      </w:r>
      <w:r w:rsidR="00911C90" w:rsidRPr="00826926">
        <w:t>2003</w:t>
      </w:r>
      <w:r w:rsidRPr="00826926">
        <w:t xml:space="preserve">; </w:t>
      </w:r>
      <w:proofErr w:type="spellStart"/>
      <w:r w:rsidRPr="00826926">
        <w:t>Oldekop</w:t>
      </w:r>
      <w:proofErr w:type="spellEnd"/>
      <w:r w:rsidRPr="00826926">
        <w:t xml:space="preserve"> </w:t>
      </w:r>
      <w:r w:rsidRPr="00826926">
        <w:rPr>
          <w:i/>
        </w:rPr>
        <w:t>et al.</w:t>
      </w:r>
      <w:r w:rsidRPr="00826926">
        <w:t xml:space="preserve"> </w:t>
      </w:r>
      <w:r w:rsidR="00911C90" w:rsidRPr="00826926">
        <w:t>2015</w:t>
      </w:r>
      <w:r w:rsidRPr="00826926">
        <w:t>) and integrated landscape management (</w:t>
      </w:r>
      <w:r w:rsidR="00085FDC" w:rsidRPr="00826926">
        <w:t>Food and Agriculture Organization [</w:t>
      </w:r>
      <w:r w:rsidRPr="00826926">
        <w:t>FAO</w:t>
      </w:r>
      <w:r w:rsidR="00085FDC" w:rsidRPr="00826926">
        <w:t>]</w:t>
      </w:r>
      <w:r w:rsidRPr="00826926">
        <w:t xml:space="preserve"> </w:t>
      </w:r>
      <w:r w:rsidR="00911C90" w:rsidRPr="00826926">
        <w:t>2018</w:t>
      </w:r>
      <w:r w:rsidRPr="00826926">
        <w:t>). A nuanced understanding of governance and soci</w:t>
      </w:r>
      <w:r w:rsidR="000E3F2F" w:rsidRPr="00826926">
        <w:t>o</w:t>
      </w:r>
      <w:r w:rsidRPr="00826926">
        <w:t xml:space="preserve">cultural context plays an important role in all types of stakeholder engagement efforts for biodiversity conservation (Bennett </w:t>
      </w:r>
      <w:r w:rsidRPr="00826926">
        <w:rPr>
          <w:i/>
        </w:rPr>
        <w:t>et al.</w:t>
      </w:r>
      <w:r w:rsidRPr="00826926">
        <w:t xml:space="preserve"> </w:t>
      </w:r>
      <w:r w:rsidR="00911C90" w:rsidRPr="00826926">
        <w:t>2017</w:t>
      </w:r>
      <w:r w:rsidRPr="00826926">
        <w:t>; Mukherjee</w:t>
      </w:r>
      <w:r w:rsidR="002468E4" w:rsidRPr="00826926">
        <w:t xml:space="preserve"> </w:t>
      </w:r>
      <w:r w:rsidRPr="00826926">
        <w:rPr>
          <w:i/>
        </w:rPr>
        <w:t>et al</w:t>
      </w:r>
      <w:r w:rsidRPr="00826926">
        <w:t xml:space="preserve">. </w:t>
      </w:r>
      <w:r w:rsidR="00911C90" w:rsidRPr="00826926">
        <w:t>2018</w:t>
      </w:r>
      <w:r w:rsidRPr="00826926">
        <w:t xml:space="preserve">) and makes those efforts more legitimate, salient, robust and effective (Sterling </w:t>
      </w:r>
      <w:r w:rsidRPr="00826926">
        <w:rPr>
          <w:i/>
        </w:rPr>
        <w:t>et al</w:t>
      </w:r>
      <w:r w:rsidRPr="00826926">
        <w:t xml:space="preserve">. </w:t>
      </w:r>
      <w:r w:rsidR="00911C90" w:rsidRPr="00826926">
        <w:t>2017</w:t>
      </w:r>
      <w:r w:rsidRPr="00826926">
        <w:t>).</w:t>
      </w:r>
    </w:p>
    <w:p w14:paraId="0DCA68CD" w14:textId="16B32907" w:rsidR="00911C90" w:rsidRPr="00826926" w:rsidRDefault="00680548">
      <w:r w:rsidRPr="00826926">
        <w:t>Communities are the major players in</w:t>
      </w:r>
      <w:r w:rsidR="00911C90" w:rsidRPr="00826926">
        <w:t xml:space="preserve"> decision-making</w:t>
      </w:r>
      <w:r w:rsidRPr="00826926">
        <w:t xml:space="preserve"> in </w:t>
      </w:r>
      <w:r w:rsidR="00085FDC" w:rsidRPr="00826926">
        <w:t>i</w:t>
      </w:r>
      <w:r w:rsidRPr="00826926">
        <w:t>ndigenous peoples</w:t>
      </w:r>
      <w:r w:rsidR="00911C90" w:rsidRPr="00826926">
        <w:t>’</w:t>
      </w:r>
      <w:r w:rsidRPr="00826926">
        <w:t xml:space="preserve"> and </w:t>
      </w:r>
      <w:r w:rsidR="00085FDC" w:rsidRPr="00826926">
        <w:t>c</w:t>
      </w:r>
      <w:r w:rsidRPr="00826926">
        <w:t>ommunity</w:t>
      </w:r>
      <w:r w:rsidR="00085FDC" w:rsidRPr="00826926">
        <w:t>-c</w:t>
      </w:r>
      <w:r w:rsidRPr="00826926">
        <w:t xml:space="preserve">onserved territories and </w:t>
      </w:r>
      <w:r w:rsidR="00085FDC" w:rsidRPr="00826926">
        <w:t>a</w:t>
      </w:r>
      <w:r w:rsidRPr="00826926">
        <w:t xml:space="preserve">reas </w:t>
      </w:r>
      <w:r w:rsidR="00085FDC" w:rsidRPr="00826926">
        <w:t>(</w:t>
      </w:r>
      <w:r w:rsidRPr="00826926">
        <w:t>ICCAs</w:t>
      </w:r>
      <w:r w:rsidR="00085FDC" w:rsidRPr="00826926">
        <w:t>)</w:t>
      </w:r>
      <w:r w:rsidRPr="00826926">
        <w:t>. ICCAs play a key role in conserving traditional ecol</w:t>
      </w:r>
      <w:r w:rsidR="00911C90" w:rsidRPr="00826926">
        <w:t>ogical</w:t>
      </w:r>
      <w:r w:rsidRPr="00826926">
        <w:t xml:space="preserve"> knowledge, cultures and languages</w:t>
      </w:r>
      <w:r w:rsidR="00085FDC" w:rsidRPr="00826926">
        <w:t>,</w:t>
      </w:r>
      <w:r w:rsidRPr="00826926">
        <w:t xml:space="preserve"> which are often inextricably linked to conservation of biodiversity (Corrigan and Hay-Edie </w:t>
      </w:r>
      <w:r w:rsidR="00911C90" w:rsidRPr="00826926">
        <w:t>2013</w:t>
      </w:r>
      <w:r w:rsidRPr="00826926">
        <w:t xml:space="preserve">). This role helps in addressing CBD Aichi Biodiversity Target 18, which is aimed at preserving traditional knowledge, innovations and </w:t>
      </w:r>
      <w:r w:rsidR="00911C90" w:rsidRPr="00826926">
        <w:t>practice</w:t>
      </w:r>
      <w:r w:rsidRPr="00826926">
        <w:t>s of indigenous peoples and local communities and integrating them in</w:t>
      </w:r>
      <w:r w:rsidR="00085FDC" w:rsidRPr="00826926">
        <w:t>to</w:t>
      </w:r>
      <w:r w:rsidRPr="00826926">
        <w:t xml:space="preserve"> biodiversity conservation interventions (ICCA Registry </w:t>
      </w:r>
      <w:r w:rsidR="00911C90" w:rsidRPr="00826926">
        <w:t>2018</w:t>
      </w:r>
      <w:r w:rsidRPr="00826926">
        <w:t>).</w:t>
      </w:r>
    </w:p>
    <w:p w14:paraId="13D94B2F" w14:textId="292347AA" w:rsidR="00911C90" w:rsidRPr="00826926" w:rsidRDefault="00680548">
      <w:r w:rsidRPr="00826926">
        <w:t xml:space="preserve">The case study below on Locally Managed Marine Areas (LMMAs) </w:t>
      </w:r>
      <w:r w:rsidR="00911C90" w:rsidRPr="00826926">
        <w:t>elaborat</w:t>
      </w:r>
      <w:r w:rsidRPr="00826926">
        <w:t>es one such type of community-based sustainable management</w:t>
      </w:r>
      <w:r w:rsidR="00911C90" w:rsidRPr="00826926">
        <w:t xml:space="preserve"> </w:t>
      </w:r>
      <w:r w:rsidRPr="00826926">
        <w:t>in the marine realm.</w:t>
      </w:r>
    </w:p>
    <w:p w14:paraId="63AEE5F4" w14:textId="7239A3F8" w:rsidR="00911C90" w:rsidRPr="00711D36" w:rsidRDefault="00680548" w:rsidP="0083207F">
      <w:pPr>
        <w:pStyle w:val="Heading4"/>
      </w:pPr>
      <w:bookmarkStart w:id="15" w:name="_4d34og8" w:colFirst="0" w:colLast="0"/>
      <w:bookmarkEnd w:id="15"/>
      <w:r w:rsidRPr="00711D36">
        <w:t>Case study: Locally Managed Marine Areas in Fiji</w:t>
      </w:r>
    </w:p>
    <w:p w14:paraId="1A16A6A9" w14:textId="49810C9D" w:rsidR="003601E2" w:rsidRPr="00AF721E" w:rsidRDefault="00680548">
      <w:r w:rsidRPr="00826926">
        <w:t xml:space="preserve">Fiji LMMAs are defined as </w:t>
      </w:r>
      <w:r w:rsidRPr="00826926">
        <w:rPr>
          <w:color w:val="000000" w:themeColor="text1"/>
        </w:rPr>
        <w:t xml:space="preserve">“areas of nearshore waters and coastal resources that are primarily managed at a local level by the coastal communities, land-owning groups, partner organizations, and/or collaborative government representatives who reside or are based in the immediate area” </w:t>
      </w:r>
      <w:r w:rsidRPr="00826926">
        <w:t>(</w:t>
      </w:r>
      <w:r w:rsidR="00854257">
        <w:fldChar w:fldCharType="begin"/>
      </w:r>
      <w:r w:rsidR="00854257">
        <w:instrText xml:space="preserve"> REF _Ref525141359 \h </w:instrText>
      </w:r>
      <w:r w:rsidR="00854257">
        <w:fldChar w:fldCharType="separate"/>
      </w:r>
      <w:r w:rsidR="00854257" w:rsidRPr="00AF721E">
        <w:t xml:space="preserve">Figure </w:t>
      </w:r>
      <w:r w:rsidR="00854257" w:rsidRPr="00826926">
        <w:rPr>
          <w:noProof/>
        </w:rPr>
        <w:t>13</w:t>
      </w:r>
      <w:r w:rsidR="00854257" w:rsidRPr="00826926">
        <w:t>.</w:t>
      </w:r>
      <w:r w:rsidR="00854257" w:rsidRPr="00826926">
        <w:rPr>
          <w:noProof/>
        </w:rPr>
        <w:t>2</w:t>
      </w:r>
      <w:r w:rsidR="00854257">
        <w:fldChar w:fldCharType="end"/>
      </w:r>
      <w:r w:rsidRPr="00826926">
        <w:t>).</w:t>
      </w:r>
      <w:r w:rsidR="00C203D7" w:rsidRPr="00826926">
        <w:t xml:space="preserve"> </w:t>
      </w:r>
      <w:r w:rsidRPr="00826926">
        <w:t>They cover 145 traditionally defined fishing areas (79</w:t>
      </w:r>
      <w:r w:rsidR="00911C90" w:rsidRPr="00826926">
        <w:t> per cent</w:t>
      </w:r>
      <w:r w:rsidRPr="00826926">
        <w:t xml:space="preserve"> of Fiji</w:t>
      </w:r>
      <w:r w:rsidR="00911C90" w:rsidRPr="00826926">
        <w:t>’</w:t>
      </w:r>
      <w:r w:rsidRPr="00826926">
        <w:t>s inshore fishing areas); the remaining areas permit comparison of the effectiveness of the approach</w:t>
      </w:r>
      <w:r w:rsidRPr="00826926">
        <w:rPr>
          <w:sz w:val="22"/>
          <w:szCs w:val="22"/>
        </w:rPr>
        <w:t>.</w:t>
      </w:r>
      <w:r w:rsidRPr="00826926">
        <w:t xml:space="preserve"> The LMMA approach is signified by empowered local actors acting at a community scale to sustainably manage inshore resources for mutual community-wide benefit, most commonly through periodically harvested closures (Jupiter </w:t>
      </w:r>
      <w:r w:rsidRPr="00826926">
        <w:rPr>
          <w:i/>
        </w:rPr>
        <w:t>et al.</w:t>
      </w:r>
      <w:r w:rsidRPr="00826926">
        <w:t xml:space="preserve"> </w:t>
      </w:r>
      <w:r w:rsidR="00911C90" w:rsidRPr="00826926">
        <w:t>2017</w:t>
      </w:r>
      <w:r w:rsidRPr="00826926">
        <w:t>). After gaining traction in Fiji, the approach was extended further to Melanesia and Polynesia and into Asia through the LMMA network.</w:t>
      </w:r>
      <w:r w:rsidRPr="00AF721E">
        <w:t xml:space="preserve"> </w:t>
      </w:r>
    </w:p>
    <w:tbl>
      <w:tblPr>
        <w:tblW w:w="909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6510"/>
        <w:gridCol w:w="2580"/>
      </w:tblGrid>
      <w:tr w:rsidR="003601E2" w:rsidRPr="00AF721E" w14:paraId="1A16A6AD" w14:textId="77777777">
        <w:tc>
          <w:tcPr>
            <w:tcW w:w="6510" w:type="dxa"/>
            <w:shd w:val="clear" w:color="auto" w:fill="auto"/>
            <w:tcMar>
              <w:top w:w="100" w:type="dxa"/>
              <w:left w:w="100" w:type="dxa"/>
              <w:bottom w:w="100" w:type="dxa"/>
              <w:right w:w="100" w:type="dxa"/>
            </w:tcMar>
          </w:tcPr>
          <w:p w14:paraId="1A16A6AA" w14:textId="77777777" w:rsidR="003601E2" w:rsidRPr="00AF721E" w:rsidRDefault="00680548">
            <w:pPr>
              <w:rPr>
                <w:sz w:val="20"/>
                <w:szCs w:val="20"/>
              </w:rPr>
            </w:pPr>
            <w:r w:rsidRPr="00AF721E">
              <w:rPr>
                <w:noProof/>
                <w:sz w:val="20"/>
                <w:szCs w:val="20"/>
                <w:lang w:val="en-US" w:eastAsia="en-US"/>
              </w:rPr>
              <w:lastRenderedPageBreak/>
              <w:drawing>
                <wp:inline distT="114300" distB="114300" distL="114300" distR="114300" wp14:anchorId="1A16A86B" wp14:editId="1A16A86C">
                  <wp:extent cx="3881438" cy="2914436"/>
                  <wp:effectExtent l="0" t="0" r="0" b="0"/>
                  <wp:docPr id="7"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1"/>
                          <a:srcRect/>
                          <a:stretch>
                            <a:fillRect/>
                          </a:stretch>
                        </pic:blipFill>
                        <pic:spPr>
                          <a:xfrm>
                            <a:off x="0" y="0"/>
                            <a:ext cx="3881438" cy="2914436"/>
                          </a:xfrm>
                          <a:prstGeom prst="rect">
                            <a:avLst/>
                          </a:prstGeom>
                          <a:ln/>
                        </pic:spPr>
                      </pic:pic>
                    </a:graphicData>
                  </a:graphic>
                </wp:inline>
              </w:drawing>
            </w:r>
          </w:p>
        </w:tc>
        <w:tc>
          <w:tcPr>
            <w:tcW w:w="2580" w:type="dxa"/>
            <w:shd w:val="clear" w:color="auto" w:fill="auto"/>
            <w:tcMar>
              <w:top w:w="100" w:type="dxa"/>
              <w:left w:w="100" w:type="dxa"/>
              <w:bottom w:w="100" w:type="dxa"/>
              <w:right w:w="100" w:type="dxa"/>
            </w:tcMar>
          </w:tcPr>
          <w:p w14:paraId="03A26624" w14:textId="77777777" w:rsidR="00911C90" w:rsidRPr="00AF721E" w:rsidRDefault="00911C90" w:rsidP="00E86BE7">
            <w:pPr>
              <w:rPr>
                <w:sz w:val="20"/>
                <w:szCs w:val="20"/>
              </w:rPr>
            </w:pPr>
          </w:p>
          <w:p w14:paraId="1A16A6AC" w14:textId="77777777" w:rsidR="003601E2" w:rsidRPr="00AF721E" w:rsidRDefault="003601E2">
            <w:pPr>
              <w:rPr>
                <w:sz w:val="20"/>
                <w:szCs w:val="20"/>
              </w:rPr>
            </w:pPr>
          </w:p>
        </w:tc>
      </w:tr>
    </w:tbl>
    <w:p w14:paraId="3B0E2943" w14:textId="75711DE1" w:rsidR="00911C90" w:rsidRPr="00826926" w:rsidRDefault="00E86BE7" w:rsidP="00672BA7">
      <w:pPr>
        <w:pStyle w:val="Caption"/>
      </w:pPr>
      <w:bookmarkStart w:id="16" w:name="_Ref525141359"/>
      <w:r w:rsidRPr="00EE556B">
        <w:t xml:space="preserve">Figure </w:t>
      </w:r>
      <w:r w:rsidR="006431D4" w:rsidRPr="00EE556B">
        <w:rPr>
          <w:noProof/>
        </w:rPr>
        <w:fldChar w:fldCharType="begin"/>
      </w:r>
      <w:r w:rsidR="006431D4" w:rsidRPr="00EE556B">
        <w:rPr>
          <w:noProof/>
        </w:rPr>
        <w:instrText xml:space="preserve"> STYLEREF 1 \s </w:instrText>
      </w:r>
      <w:r w:rsidR="006431D4" w:rsidRPr="00EE556B">
        <w:rPr>
          <w:noProof/>
        </w:rPr>
        <w:fldChar w:fldCharType="separate"/>
      </w:r>
      <w:r w:rsidRPr="00EE556B">
        <w:rPr>
          <w:noProof/>
        </w:rPr>
        <w:t>13</w:t>
      </w:r>
      <w:r w:rsidR="006431D4" w:rsidRPr="00EE556B">
        <w:rPr>
          <w:noProof/>
        </w:rPr>
        <w:fldChar w:fldCharType="end"/>
      </w:r>
      <w:r w:rsidRPr="00EE556B">
        <w:t>.</w:t>
      </w:r>
      <w:r w:rsidR="006431D4" w:rsidRPr="00EE556B">
        <w:rPr>
          <w:noProof/>
        </w:rPr>
        <w:fldChar w:fldCharType="begin"/>
      </w:r>
      <w:r w:rsidR="006431D4" w:rsidRPr="00EE556B">
        <w:rPr>
          <w:noProof/>
        </w:rPr>
        <w:instrText xml:space="preserve"> SEQ Figure \* ARABIC \s 1 </w:instrText>
      </w:r>
      <w:r w:rsidR="006431D4" w:rsidRPr="00EE556B">
        <w:rPr>
          <w:noProof/>
        </w:rPr>
        <w:fldChar w:fldCharType="separate"/>
      </w:r>
      <w:r w:rsidRPr="00EE556B">
        <w:rPr>
          <w:noProof/>
        </w:rPr>
        <w:t>2</w:t>
      </w:r>
      <w:r w:rsidR="006431D4" w:rsidRPr="00EE556B">
        <w:rPr>
          <w:noProof/>
        </w:rPr>
        <w:fldChar w:fldCharType="end"/>
      </w:r>
      <w:bookmarkEnd w:id="16"/>
      <w:r w:rsidRPr="00EE556B">
        <w:t>: Inshore</w:t>
      </w:r>
      <w:r w:rsidRPr="00826926">
        <w:t xml:space="preserve"> fishing is an important source of food in Fiji</w:t>
      </w:r>
      <w:r w:rsidR="00085FDC" w:rsidRPr="00826926">
        <w:t>,</w:t>
      </w:r>
      <w:r w:rsidRPr="00826926">
        <w:t xml:space="preserve"> and many of these inshore areas are under traditional tenure by local communities. ©</w:t>
      </w:r>
      <w:r w:rsidR="000F2DDA">
        <w:t xml:space="preserve"> </w:t>
      </w:r>
      <w:r w:rsidRPr="00826926">
        <w:t>Jeremy Hills</w:t>
      </w:r>
    </w:p>
    <w:p w14:paraId="1A16A6AF" w14:textId="66080818" w:rsidR="003601E2" w:rsidRPr="00826926" w:rsidRDefault="006F5367">
      <w:pPr>
        <w:pStyle w:val="Caption"/>
      </w:pPr>
      <w:r w:rsidRPr="00826926">
        <w:t xml:space="preserve">Table </w:t>
      </w:r>
      <w:r w:rsidR="00E6590C" w:rsidRPr="00826926">
        <w:rPr>
          <w:noProof/>
        </w:rPr>
        <w:fldChar w:fldCharType="begin"/>
      </w:r>
      <w:r w:rsidR="00E6590C" w:rsidRPr="00826926">
        <w:rPr>
          <w:noProof/>
        </w:rPr>
        <w:instrText xml:space="preserve"> STYLEREF 1 \s </w:instrText>
      </w:r>
      <w:r w:rsidR="00E6590C" w:rsidRPr="00826926">
        <w:rPr>
          <w:noProof/>
        </w:rPr>
        <w:fldChar w:fldCharType="separate"/>
      </w:r>
      <w:r w:rsidR="006431D4" w:rsidRPr="00826926">
        <w:rPr>
          <w:noProof/>
        </w:rPr>
        <w:t>13</w:t>
      </w:r>
      <w:r w:rsidR="00E6590C" w:rsidRPr="00826926">
        <w:rPr>
          <w:noProof/>
        </w:rPr>
        <w:fldChar w:fldCharType="end"/>
      </w:r>
      <w:r w:rsidR="006431D4" w:rsidRPr="00826926">
        <w:t>.</w:t>
      </w:r>
      <w:r w:rsidR="00E6590C" w:rsidRPr="00826926">
        <w:rPr>
          <w:noProof/>
        </w:rPr>
        <w:fldChar w:fldCharType="begin"/>
      </w:r>
      <w:r w:rsidR="00E6590C" w:rsidRPr="00826926">
        <w:rPr>
          <w:noProof/>
        </w:rPr>
        <w:instrText xml:space="preserve"> SEQ Table \* ARABIC \s 1 </w:instrText>
      </w:r>
      <w:r w:rsidR="00E6590C" w:rsidRPr="00826926">
        <w:rPr>
          <w:noProof/>
        </w:rPr>
        <w:fldChar w:fldCharType="separate"/>
      </w:r>
      <w:r w:rsidR="006431D4" w:rsidRPr="00826926">
        <w:rPr>
          <w:noProof/>
        </w:rPr>
        <w:t>2</w:t>
      </w:r>
      <w:r w:rsidR="00E6590C" w:rsidRPr="00826926">
        <w:rPr>
          <w:noProof/>
        </w:rPr>
        <w:fldChar w:fldCharType="end"/>
      </w:r>
      <w:r w:rsidRPr="00826926">
        <w:t xml:space="preserve">: Summary </w:t>
      </w:r>
      <w:r w:rsidR="00381BBC" w:rsidRPr="00826926">
        <w:t xml:space="preserve">of </w:t>
      </w:r>
      <w:r w:rsidRPr="00826926">
        <w:t xml:space="preserve">assessment </w:t>
      </w:r>
      <w:r w:rsidR="00381BBC" w:rsidRPr="00826926">
        <w:t xml:space="preserve">criteria: </w:t>
      </w:r>
      <w:r w:rsidR="00EC27D8" w:rsidRPr="00826926">
        <w:t>Locally</w:t>
      </w:r>
      <w:r w:rsidRPr="00826926">
        <w:t xml:space="preserve"> Managed Marine Areas in Fiji case study</w:t>
      </w:r>
    </w:p>
    <w:tbl>
      <w:tblPr>
        <w:tblW w:w="892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4" w:type="dxa"/>
          <w:right w:w="14" w:type="dxa"/>
        </w:tblCellMar>
        <w:tblLook w:val="0600" w:firstRow="0" w:lastRow="0" w:firstColumn="0" w:lastColumn="0" w:noHBand="1" w:noVBand="1"/>
      </w:tblPr>
      <w:tblGrid>
        <w:gridCol w:w="1560"/>
        <w:gridCol w:w="5953"/>
        <w:gridCol w:w="1412"/>
      </w:tblGrid>
      <w:tr w:rsidR="003601E2" w:rsidRPr="00826926" w14:paraId="1A16A6B3" w14:textId="77777777" w:rsidTr="00854257">
        <w:trPr>
          <w:cantSplit/>
        </w:trPr>
        <w:tc>
          <w:tcPr>
            <w:tcW w:w="1560" w:type="dxa"/>
            <w:shd w:val="clear" w:color="auto" w:fill="FFFFFF"/>
            <w:tcMar>
              <w:top w:w="100" w:type="dxa"/>
              <w:left w:w="100" w:type="dxa"/>
              <w:bottom w:w="100" w:type="dxa"/>
              <w:right w:w="100" w:type="dxa"/>
            </w:tcMar>
          </w:tcPr>
          <w:p w14:paraId="1A16A6B0" w14:textId="77777777" w:rsidR="003601E2" w:rsidRPr="00826926" w:rsidRDefault="00680548" w:rsidP="00854257">
            <w:pPr>
              <w:widowControl w:val="0"/>
              <w:spacing w:after="0" w:line="240" w:lineRule="auto"/>
              <w:rPr>
                <w:rFonts w:ascii="Calibri" w:eastAsia="Calibri" w:hAnsi="Calibri" w:cs="Calibri"/>
                <w:b/>
                <w:sz w:val="20"/>
                <w:szCs w:val="20"/>
              </w:rPr>
            </w:pPr>
            <w:r w:rsidRPr="00826926">
              <w:rPr>
                <w:rFonts w:ascii="Calibri" w:eastAsia="Calibri" w:hAnsi="Calibri" w:cs="Calibri"/>
                <w:b/>
                <w:sz w:val="20"/>
                <w:szCs w:val="20"/>
              </w:rPr>
              <w:t>Criterion</w:t>
            </w:r>
          </w:p>
        </w:tc>
        <w:tc>
          <w:tcPr>
            <w:tcW w:w="5953" w:type="dxa"/>
            <w:shd w:val="clear" w:color="auto" w:fill="FFFFFF"/>
            <w:tcMar>
              <w:top w:w="100" w:type="dxa"/>
              <w:left w:w="100" w:type="dxa"/>
              <w:bottom w:w="100" w:type="dxa"/>
              <w:right w:w="100" w:type="dxa"/>
            </w:tcMar>
          </w:tcPr>
          <w:p w14:paraId="1A16A6B1" w14:textId="77777777" w:rsidR="003601E2" w:rsidRPr="00826926" w:rsidRDefault="00680548" w:rsidP="00854257">
            <w:pPr>
              <w:widowControl w:val="0"/>
              <w:spacing w:after="0" w:line="240" w:lineRule="auto"/>
              <w:rPr>
                <w:rFonts w:ascii="Calibri" w:eastAsia="Calibri" w:hAnsi="Calibri" w:cs="Calibri"/>
                <w:b/>
                <w:sz w:val="20"/>
                <w:szCs w:val="20"/>
              </w:rPr>
            </w:pPr>
            <w:r w:rsidRPr="00826926">
              <w:rPr>
                <w:rFonts w:ascii="Calibri" w:eastAsia="Calibri" w:hAnsi="Calibri" w:cs="Calibri"/>
                <w:b/>
                <w:sz w:val="20"/>
                <w:szCs w:val="20"/>
              </w:rPr>
              <w:t>Description</w:t>
            </w:r>
          </w:p>
        </w:tc>
        <w:tc>
          <w:tcPr>
            <w:tcW w:w="1412" w:type="dxa"/>
            <w:shd w:val="clear" w:color="auto" w:fill="FFFFFF"/>
            <w:tcMar>
              <w:top w:w="100" w:type="dxa"/>
              <w:left w:w="100" w:type="dxa"/>
              <w:bottom w:w="100" w:type="dxa"/>
              <w:right w:w="100" w:type="dxa"/>
            </w:tcMar>
          </w:tcPr>
          <w:p w14:paraId="1A16A6B2" w14:textId="77777777" w:rsidR="003601E2" w:rsidRPr="00826926" w:rsidRDefault="00680548" w:rsidP="00854257">
            <w:pPr>
              <w:widowControl w:val="0"/>
              <w:spacing w:after="0" w:line="240" w:lineRule="auto"/>
              <w:rPr>
                <w:rFonts w:ascii="Calibri" w:eastAsia="Calibri" w:hAnsi="Calibri" w:cs="Calibri"/>
                <w:b/>
                <w:sz w:val="20"/>
                <w:szCs w:val="20"/>
              </w:rPr>
            </w:pPr>
            <w:r w:rsidRPr="00826926">
              <w:rPr>
                <w:rFonts w:ascii="Calibri" w:eastAsia="Calibri" w:hAnsi="Calibri" w:cs="Calibri"/>
                <w:b/>
                <w:sz w:val="20"/>
                <w:szCs w:val="20"/>
              </w:rPr>
              <w:t>References</w:t>
            </w:r>
          </w:p>
        </w:tc>
      </w:tr>
      <w:tr w:rsidR="003601E2" w:rsidRPr="00826926" w14:paraId="1A16A6B7" w14:textId="77777777" w:rsidTr="00854257">
        <w:trPr>
          <w:cantSplit/>
        </w:trPr>
        <w:tc>
          <w:tcPr>
            <w:tcW w:w="1560" w:type="dxa"/>
            <w:shd w:val="clear" w:color="auto" w:fill="D9E2F3"/>
            <w:tcMar>
              <w:top w:w="100" w:type="dxa"/>
              <w:left w:w="100" w:type="dxa"/>
              <w:bottom w:w="100" w:type="dxa"/>
              <w:right w:w="100" w:type="dxa"/>
            </w:tcMar>
          </w:tcPr>
          <w:p w14:paraId="1A16A6B4" w14:textId="16F55286" w:rsidR="003601E2" w:rsidRPr="00826926" w:rsidRDefault="00680548" w:rsidP="00854257">
            <w:pPr>
              <w:widowControl w:val="0"/>
              <w:spacing w:after="0" w:line="240" w:lineRule="auto"/>
              <w:rPr>
                <w:rFonts w:ascii="Calibri" w:eastAsia="Calibri" w:hAnsi="Calibri" w:cs="Calibri"/>
                <w:b/>
                <w:sz w:val="20"/>
                <w:szCs w:val="20"/>
              </w:rPr>
            </w:pPr>
            <w:r w:rsidRPr="00826926">
              <w:rPr>
                <w:rFonts w:ascii="Calibri" w:eastAsia="Calibri" w:hAnsi="Calibri" w:cs="Calibri"/>
                <w:b/>
                <w:sz w:val="20"/>
                <w:szCs w:val="20"/>
              </w:rPr>
              <w:t xml:space="preserve">Success or </w:t>
            </w:r>
            <w:r w:rsidR="00085FDC" w:rsidRPr="00826926">
              <w:rPr>
                <w:rFonts w:ascii="Calibri" w:eastAsia="Calibri" w:hAnsi="Calibri" w:cs="Calibri"/>
                <w:b/>
                <w:sz w:val="20"/>
                <w:szCs w:val="20"/>
              </w:rPr>
              <w:t>f</w:t>
            </w:r>
            <w:r w:rsidRPr="00826926">
              <w:rPr>
                <w:rFonts w:ascii="Calibri" w:eastAsia="Calibri" w:hAnsi="Calibri" w:cs="Calibri"/>
                <w:b/>
                <w:sz w:val="20"/>
                <w:szCs w:val="20"/>
              </w:rPr>
              <w:t>ailure</w:t>
            </w:r>
          </w:p>
        </w:tc>
        <w:tc>
          <w:tcPr>
            <w:tcW w:w="5953" w:type="dxa"/>
            <w:shd w:val="clear" w:color="auto" w:fill="D9E2F3"/>
            <w:tcMar>
              <w:top w:w="100" w:type="dxa"/>
              <w:left w:w="100" w:type="dxa"/>
              <w:bottom w:w="100" w:type="dxa"/>
              <w:right w:w="100" w:type="dxa"/>
            </w:tcMar>
          </w:tcPr>
          <w:p w14:paraId="1A16A6B5" w14:textId="31C5A392" w:rsidR="003601E2" w:rsidRPr="00826926" w:rsidRDefault="00680548" w:rsidP="00854257">
            <w:pPr>
              <w:widowControl w:val="0"/>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The Fiji LMMA approach can increase fish and invertebrate size and abundance. </w:t>
            </w:r>
            <w:r w:rsidR="00085FDC" w:rsidRPr="00826926">
              <w:rPr>
                <w:rFonts w:ascii="Calibri" w:eastAsia="Calibri" w:hAnsi="Calibri" w:cs="Calibri"/>
                <w:sz w:val="20"/>
                <w:szCs w:val="20"/>
              </w:rPr>
              <w:t>Three</w:t>
            </w:r>
            <w:r w:rsidRPr="00826926">
              <w:rPr>
                <w:rFonts w:ascii="Calibri" w:eastAsia="Calibri" w:hAnsi="Calibri" w:cs="Calibri"/>
                <w:sz w:val="20"/>
                <w:szCs w:val="20"/>
              </w:rPr>
              <w:t xml:space="preserve"> of the </w:t>
            </w:r>
            <w:r w:rsidR="00085FDC" w:rsidRPr="00826926">
              <w:rPr>
                <w:rFonts w:ascii="Calibri" w:eastAsia="Calibri" w:hAnsi="Calibri" w:cs="Calibri"/>
                <w:sz w:val="20"/>
                <w:szCs w:val="20"/>
              </w:rPr>
              <w:t xml:space="preserve">eight </w:t>
            </w:r>
            <w:r w:rsidRPr="00826926">
              <w:rPr>
                <w:rFonts w:ascii="Calibri" w:eastAsia="Calibri" w:hAnsi="Calibri" w:cs="Calibri"/>
                <w:sz w:val="20"/>
                <w:szCs w:val="20"/>
              </w:rPr>
              <w:t>LMMAs studied had fish biomass benefits</w:t>
            </w:r>
            <w:r w:rsidR="00085FDC" w:rsidRPr="00826926">
              <w:rPr>
                <w:rFonts w:ascii="Calibri" w:eastAsia="Calibri" w:hAnsi="Calibri" w:cs="Calibri"/>
                <w:sz w:val="20"/>
                <w:szCs w:val="20"/>
              </w:rPr>
              <w:t>,</w:t>
            </w:r>
            <w:r w:rsidRPr="00826926">
              <w:rPr>
                <w:rFonts w:ascii="Calibri" w:eastAsia="Calibri" w:hAnsi="Calibri" w:cs="Calibri"/>
                <w:sz w:val="20"/>
                <w:szCs w:val="20"/>
              </w:rPr>
              <w:t xml:space="preserve"> and </w:t>
            </w:r>
            <w:r w:rsidR="00085FDC" w:rsidRPr="00826926">
              <w:rPr>
                <w:rFonts w:ascii="Calibri" w:eastAsia="Calibri" w:hAnsi="Calibri" w:cs="Calibri"/>
                <w:sz w:val="20"/>
                <w:szCs w:val="20"/>
              </w:rPr>
              <w:t>one</w:t>
            </w:r>
            <w:r w:rsidRPr="00826926">
              <w:rPr>
                <w:rFonts w:ascii="Calibri" w:eastAsia="Calibri" w:hAnsi="Calibri" w:cs="Calibri"/>
                <w:sz w:val="20"/>
                <w:szCs w:val="20"/>
              </w:rPr>
              <w:t xml:space="preserve"> had biodiversity benefits. This improves the potential for </w:t>
            </w:r>
            <w:r w:rsidR="00085FDC" w:rsidRPr="00826926">
              <w:rPr>
                <w:rFonts w:ascii="Calibri" w:eastAsia="Calibri" w:hAnsi="Calibri" w:cs="Calibri"/>
                <w:sz w:val="20"/>
                <w:szCs w:val="20"/>
              </w:rPr>
              <w:t xml:space="preserve">the </w:t>
            </w:r>
            <w:r w:rsidRPr="00826926">
              <w:rPr>
                <w:rFonts w:ascii="Calibri" w:eastAsia="Calibri" w:hAnsi="Calibri" w:cs="Calibri"/>
                <w:sz w:val="20"/>
                <w:szCs w:val="20"/>
              </w:rPr>
              <w:t>sustainable use of coastal fisheries resources and</w:t>
            </w:r>
            <w:r w:rsidR="00085FDC" w:rsidRPr="00826926">
              <w:rPr>
                <w:rFonts w:ascii="Calibri" w:eastAsia="Calibri" w:hAnsi="Calibri" w:cs="Calibri"/>
                <w:sz w:val="20"/>
                <w:szCs w:val="20"/>
              </w:rPr>
              <w:t>,</w:t>
            </w:r>
            <w:r w:rsidRPr="00826926">
              <w:rPr>
                <w:rFonts w:ascii="Calibri" w:eastAsia="Calibri" w:hAnsi="Calibri" w:cs="Calibri"/>
                <w:sz w:val="20"/>
                <w:szCs w:val="20"/>
              </w:rPr>
              <w:t xml:space="preserve"> </w:t>
            </w:r>
            <w:r w:rsidR="00911C90" w:rsidRPr="00826926">
              <w:rPr>
                <w:rFonts w:ascii="Calibri" w:eastAsia="Calibri" w:hAnsi="Calibri" w:cs="Calibri"/>
                <w:sz w:val="20"/>
                <w:szCs w:val="20"/>
              </w:rPr>
              <w:t>therefore</w:t>
            </w:r>
            <w:r w:rsidR="00085FDC" w:rsidRPr="00826926">
              <w:rPr>
                <w:rFonts w:ascii="Calibri" w:eastAsia="Calibri" w:hAnsi="Calibri" w:cs="Calibri"/>
                <w:sz w:val="20"/>
                <w:szCs w:val="20"/>
              </w:rPr>
              <w:t>,</w:t>
            </w:r>
            <w:r w:rsidRPr="00826926">
              <w:rPr>
                <w:rFonts w:ascii="Calibri" w:eastAsia="Calibri" w:hAnsi="Calibri" w:cs="Calibri"/>
                <w:sz w:val="20"/>
                <w:szCs w:val="20"/>
              </w:rPr>
              <w:t xml:space="preserve"> support</w:t>
            </w:r>
            <w:r w:rsidR="00085FDC" w:rsidRPr="00826926">
              <w:rPr>
                <w:rFonts w:ascii="Calibri" w:eastAsia="Calibri" w:hAnsi="Calibri" w:cs="Calibri"/>
                <w:sz w:val="20"/>
                <w:szCs w:val="20"/>
              </w:rPr>
              <w:t>s</w:t>
            </w:r>
            <w:r w:rsidRPr="00826926">
              <w:rPr>
                <w:rFonts w:ascii="Calibri" w:eastAsia="Calibri" w:hAnsi="Calibri" w:cs="Calibri"/>
                <w:sz w:val="20"/>
                <w:szCs w:val="20"/>
              </w:rPr>
              <w:t xml:space="preserve"> national policy agendas (e.g. Roadmap for Democracy and Sustainable Socio-economic Development and Green Growth Framework) as </w:t>
            </w:r>
            <w:r w:rsidR="00911C90" w:rsidRPr="00826926">
              <w:rPr>
                <w:rFonts w:ascii="Calibri" w:eastAsia="Calibri" w:hAnsi="Calibri" w:cs="Calibri"/>
                <w:sz w:val="20"/>
                <w:szCs w:val="20"/>
              </w:rPr>
              <w:t>well</w:t>
            </w:r>
            <w:r w:rsidRPr="00826926">
              <w:rPr>
                <w:rFonts w:ascii="Calibri" w:eastAsia="Calibri" w:hAnsi="Calibri" w:cs="Calibri"/>
                <w:sz w:val="20"/>
                <w:szCs w:val="20"/>
              </w:rPr>
              <w:t xml:space="preserve"> as international obligations such as UNCLOS and CBD.</w:t>
            </w:r>
          </w:p>
        </w:tc>
        <w:tc>
          <w:tcPr>
            <w:tcW w:w="1412" w:type="dxa"/>
            <w:shd w:val="clear" w:color="auto" w:fill="D9E2F3"/>
            <w:tcMar>
              <w:top w:w="100" w:type="dxa"/>
              <w:left w:w="100" w:type="dxa"/>
              <w:bottom w:w="100" w:type="dxa"/>
              <w:right w:w="100" w:type="dxa"/>
            </w:tcMar>
          </w:tcPr>
          <w:p w14:paraId="1A16A6B6" w14:textId="73B745D1" w:rsidR="003601E2" w:rsidRPr="00826926" w:rsidRDefault="00680548" w:rsidP="00854257">
            <w:pPr>
              <w:widowControl w:val="0"/>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Jupiter </w:t>
            </w:r>
            <w:r w:rsidRPr="00826926">
              <w:rPr>
                <w:rFonts w:ascii="Calibri" w:eastAsia="Calibri" w:hAnsi="Calibri" w:cs="Calibri"/>
                <w:i/>
                <w:sz w:val="20"/>
                <w:szCs w:val="20"/>
              </w:rPr>
              <w:t>et al.</w:t>
            </w:r>
            <w:r w:rsidRPr="00826926">
              <w:rPr>
                <w:rFonts w:ascii="Calibri" w:eastAsia="Calibri" w:hAnsi="Calibri" w:cs="Calibri"/>
                <w:sz w:val="20"/>
                <w:szCs w:val="20"/>
              </w:rPr>
              <w:t xml:space="preserve"> </w:t>
            </w:r>
            <w:r w:rsidR="00911C90" w:rsidRPr="00826926">
              <w:rPr>
                <w:rFonts w:ascii="Calibri" w:eastAsia="Calibri" w:hAnsi="Calibri" w:cs="Calibri"/>
                <w:sz w:val="20"/>
                <w:szCs w:val="20"/>
              </w:rPr>
              <w:t>2017</w:t>
            </w:r>
          </w:p>
        </w:tc>
      </w:tr>
      <w:tr w:rsidR="003601E2" w:rsidRPr="006452B7" w14:paraId="1A16A6BB" w14:textId="77777777" w:rsidTr="00854257">
        <w:trPr>
          <w:cantSplit/>
        </w:trPr>
        <w:tc>
          <w:tcPr>
            <w:tcW w:w="1560" w:type="dxa"/>
            <w:tcMar>
              <w:top w:w="100" w:type="dxa"/>
              <w:left w:w="100" w:type="dxa"/>
              <w:bottom w:w="100" w:type="dxa"/>
              <w:right w:w="100" w:type="dxa"/>
            </w:tcMar>
          </w:tcPr>
          <w:p w14:paraId="1A16A6B8" w14:textId="38C96C00" w:rsidR="003601E2" w:rsidRPr="00826926" w:rsidRDefault="00680548" w:rsidP="00854257">
            <w:pPr>
              <w:widowControl w:val="0"/>
              <w:spacing w:after="0" w:line="240" w:lineRule="auto"/>
              <w:rPr>
                <w:rFonts w:ascii="Calibri" w:eastAsia="Calibri" w:hAnsi="Calibri" w:cs="Calibri"/>
                <w:b/>
                <w:sz w:val="20"/>
                <w:szCs w:val="20"/>
              </w:rPr>
            </w:pPr>
            <w:r w:rsidRPr="00826926">
              <w:rPr>
                <w:rFonts w:ascii="Calibri" w:eastAsia="Calibri" w:hAnsi="Calibri" w:cs="Calibri"/>
                <w:b/>
                <w:sz w:val="20"/>
                <w:szCs w:val="20"/>
              </w:rPr>
              <w:t xml:space="preserve">Independence of </w:t>
            </w:r>
            <w:r w:rsidR="00085FDC" w:rsidRPr="00826926">
              <w:rPr>
                <w:rFonts w:ascii="Calibri" w:eastAsia="Calibri" w:hAnsi="Calibri" w:cs="Calibri"/>
                <w:b/>
                <w:sz w:val="20"/>
                <w:szCs w:val="20"/>
              </w:rPr>
              <w:t>e</w:t>
            </w:r>
            <w:r w:rsidRPr="00826926">
              <w:rPr>
                <w:rFonts w:ascii="Calibri" w:eastAsia="Calibri" w:hAnsi="Calibri" w:cs="Calibri"/>
                <w:b/>
                <w:sz w:val="20"/>
                <w:szCs w:val="20"/>
              </w:rPr>
              <w:t>valuation</w:t>
            </w:r>
          </w:p>
        </w:tc>
        <w:tc>
          <w:tcPr>
            <w:tcW w:w="5953" w:type="dxa"/>
            <w:tcMar>
              <w:top w:w="100" w:type="dxa"/>
              <w:left w:w="100" w:type="dxa"/>
              <w:bottom w:w="100" w:type="dxa"/>
              <w:right w:w="100" w:type="dxa"/>
            </w:tcMar>
          </w:tcPr>
          <w:p w14:paraId="1A16A6B9" w14:textId="4EF0423E" w:rsidR="003601E2" w:rsidRPr="00826926" w:rsidRDefault="00680548" w:rsidP="00854257">
            <w:pPr>
              <w:widowControl w:val="0"/>
              <w:spacing w:after="0" w:line="240" w:lineRule="auto"/>
              <w:rPr>
                <w:rFonts w:ascii="Calibri" w:eastAsia="Calibri" w:hAnsi="Calibri" w:cs="Calibri"/>
                <w:sz w:val="20"/>
                <w:szCs w:val="20"/>
              </w:rPr>
            </w:pPr>
            <w:r w:rsidRPr="00826926">
              <w:rPr>
                <w:rFonts w:ascii="Calibri" w:eastAsia="Calibri" w:hAnsi="Calibri" w:cs="Calibri"/>
                <w:sz w:val="20"/>
                <w:szCs w:val="20"/>
              </w:rPr>
              <w:t>Expert</w:t>
            </w:r>
            <w:r w:rsidR="00F02153" w:rsidRPr="00826926">
              <w:rPr>
                <w:rFonts w:ascii="Calibri" w:eastAsia="Calibri" w:hAnsi="Calibri" w:cs="Calibri"/>
                <w:sz w:val="20"/>
                <w:szCs w:val="20"/>
              </w:rPr>
              <w:t>-</w:t>
            </w:r>
            <w:r w:rsidRPr="00826926">
              <w:rPr>
                <w:rFonts w:ascii="Calibri" w:eastAsia="Calibri" w:hAnsi="Calibri" w:cs="Calibri"/>
                <w:sz w:val="20"/>
                <w:szCs w:val="20"/>
              </w:rPr>
              <w:t xml:space="preserve">based assessments involved several </w:t>
            </w:r>
            <w:r w:rsidRPr="00826926">
              <w:rPr>
                <w:rFonts w:ascii="Calibri" w:eastAsia="Calibri" w:hAnsi="Calibri" w:cs="Calibri"/>
                <w:color w:val="010000"/>
                <w:sz w:val="20"/>
                <w:szCs w:val="20"/>
              </w:rPr>
              <w:t>organ</w:t>
            </w:r>
            <w:r w:rsidR="00911C90" w:rsidRPr="00826926">
              <w:rPr>
                <w:rFonts w:ascii="Calibri" w:eastAsia="Calibri" w:hAnsi="Calibri" w:cs="Calibri"/>
                <w:color w:val="010000"/>
                <w:sz w:val="20"/>
                <w:szCs w:val="20"/>
              </w:rPr>
              <w:t>iza</w:t>
            </w:r>
            <w:r w:rsidRPr="00826926">
              <w:rPr>
                <w:rFonts w:ascii="Calibri" w:eastAsia="Calibri" w:hAnsi="Calibri" w:cs="Calibri"/>
                <w:color w:val="010000"/>
                <w:sz w:val="20"/>
                <w:szCs w:val="20"/>
              </w:rPr>
              <w:t>tions</w:t>
            </w:r>
            <w:r w:rsidR="00F02153" w:rsidRPr="00826926">
              <w:rPr>
                <w:rFonts w:ascii="Calibri" w:eastAsia="Calibri" w:hAnsi="Calibri" w:cs="Calibri"/>
                <w:color w:val="010000"/>
                <w:sz w:val="20"/>
                <w:szCs w:val="20"/>
              </w:rPr>
              <w:t>,</w:t>
            </w:r>
            <w:r w:rsidRPr="00826926">
              <w:rPr>
                <w:rFonts w:ascii="Calibri" w:eastAsia="Calibri" w:hAnsi="Calibri" w:cs="Calibri"/>
                <w:sz w:val="20"/>
                <w:szCs w:val="20"/>
              </w:rPr>
              <w:t xml:space="preserve"> including: UN</w:t>
            </w:r>
            <w:r w:rsidR="00EE5E20">
              <w:rPr>
                <w:rFonts w:ascii="Calibri" w:eastAsia="Calibri" w:hAnsi="Calibri" w:cs="Calibri"/>
                <w:sz w:val="20"/>
                <w:szCs w:val="20"/>
              </w:rPr>
              <w:t xml:space="preserve"> </w:t>
            </w:r>
            <w:proofErr w:type="gramStart"/>
            <w:r w:rsidR="00EE5E20">
              <w:rPr>
                <w:rFonts w:ascii="Calibri" w:eastAsia="Calibri" w:hAnsi="Calibri" w:cs="Calibri"/>
                <w:sz w:val="20"/>
                <w:szCs w:val="20"/>
              </w:rPr>
              <w:t xml:space="preserve">Environment </w:t>
            </w:r>
            <w:r w:rsidR="00911C90" w:rsidRPr="00826926">
              <w:rPr>
                <w:rFonts w:ascii="Calibri" w:eastAsia="Calibri" w:hAnsi="Calibri" w:cs="Calibri"/>
                <w:sz w:val="20"/>
                <w:szCs w:val="20"/>
              </w:rPr>
              <w:t xml:space="preserve"> </w:t>
            </w:r>
            <w:r w:rsidRPr="00826926">
              <w:rPr>
                <w:rFonts w:ascii="Calibri" w:eastAsia="Calibri" w:hAnsi="Calibri" w:cs="Calibri"/>
                <w:sz w:val="20"/>
                <w:szCs w:val="20"/>
              </w:rPr>
              <w:t>World</w:t>
            </w:r>
            <w:proofErr w:type="gramEnd"/>
            <w:r w:rsidRPr="00826926">
              <w:rPr>
                <w:rFonts w:ascii="Calibri" w:eastAsia="Calibri" w:hAnsi="Calibri" w:cs="Calibri"/>
                <w:sz w:val="20"/>
                <w:szCs w:val="20"/>
              </w:rPr>
              <w:t xml:space="preserve"> Conservation Monitoring Centre (UNEP-WCMC), </w:t>
            </w:r>
            <w:r w:rsidR="00F02153" w:rsidRPr="00826926">
              <w:rPr>
                <w:rFonts w:ascii="Calibri" w:eastAsia="Calibri" w:hAnsi="Calibri" w:cs="Calibri"/>
                <w:sz w:val="20"/>
                <w:szCs w:val="20"/>
              </w:rPr>
              <w:t xml:space="preserve">the </w:t>
            </w:r>
            <w:r w:rsidRPr="00826926">
              <w:rPr>
                <w:rFonts w:ascii="Calibri" w:eastAsia="Calibri" w:hAnsi="Calibri" w:cs="Calibri"/>
                <w:sz w:val="20"/>
                <w:szCs w:val="20"/>
              </w:rPr>
              <w:t xml:space="preserve">Centre for Sustainable Development and Environment (CENESTA), </w:t>
            </w:r>
            <w:r w:rsidR="00F02153" w:rsidRPr="00826926">
              <w:rPr>
                <w:rFonts w:ascii="Calibri" w:eastAsia="Calibri" w:hAnsi="Calibri" w:cs="Calibri"/>
                <w:sz w:val="20"/>
                <w:szCs w:val="20"/>
              </w:rPr>
              <w:t>the International Union for Conservation of Nature (</w:t>
            </w:r>
            <w:r w:rsidRPr="00826926">
              <w:rPr>
                <w:rFonts w:ascii="Calibri" w:eastAsia="Calibri" w:hAnsi="Calibri" w:cs="Calibri"/>
                <w:sz w:val="20"/>
                <w:szCs w:val="20"/>
              </w:rPr>
              <w:t>IUCN</w:t>
            </w:r>
            <w:r w:rsidR="00F02153" w:rsidRPr="00826926">
              <w:rPr>
                <w:rFonts w:ascii="Calibri" w:eastAsia="Calibri" w:hAnsi="Calibri" w:cs="Calibri"/>
                <w:sz w:val="20"/>
                <w:szCs w:val="20"/>
              </w:rPr>
              <w:t>)</w:t>
            </w:r>
            <w:r w:rsidRPr="00826926">
              <w:rPr>
                <w:rFonts w:ascii="Calibri" w:eastAsia="Calibri" w:hAnsi="Calibri" w:cs="Calibri"/>
                <w:sz w:val="20"/>
                <w:szCs w:val="20"/>
              </w:rPr>
              <w:t xml:space="preserve">, </w:t>
            </w:r>
            <w:r w:rsidR="00F02153" w:rsidRPr="00826926">
              <w:rPr>
                <w:rFonts w:ascii="Calibri" w:eastAsia="Calibri" w:hAnsi="Calibri" w:cs="Calibri"/>
                <w:sz w:val="20"/>
                <w:szCs w:val="20"/>
              </w:rPr>
              <w:t>the United Nations Development Programme (</w:t>
            </w:r>
            <w:r w:rsidRPr="00826926">
              <w:rPr>
                <w:rFonts w:ascii="Calibri" w:eastAsia="Calibri" w:hAnsi="Calibri" w:cs="Calibri"/>
                <w:sz w:val="20"/>
                <w:szCs w:val="20"/>
              </w:rPr>
              <w:t>UNDP</w:t>
            </w:r>
            <w:r w:rsidR="00F02153" w:rsidRPr="00826926">
              <w:rPr>
                <w:rFonts w:ascii="Calibri" w:eastAsia="Calibri" w:hAnsi="Calibri" w:cs="Calibri"/>
                <w:sz w:val="20"/>
                <w:szCs w:val="20"/>
              </w:rPr>
              <w:t>)</w:t>
            </w:r>
            <w:r w:rsidRPr="00826926">
              <w:rPr>
                <w:rFonts w:ascii="Calibri" w:eastAsia="Calibri" w:hAnsi="Calibri" w:cs="Calibri"/>
                <w:sz w:val="20"/>
                <w:szCs w:val="20"/>
              </w:rPr>
              <w:t xml:space="preserve">, </w:t>
            </w:r>
            <w:r w:rsidR="00F02153" w:rsidRPr="00826926">
              <w:rPr>
                <w:rFonts w:ascii="Calibri" w:eastAsia="Calibri" w:hAnsi="Calibri" w:cs="Calibri"/>
                <w:sz w:val="20"/>
                <w:szCs w:val="20"/>
              </w:rPr>
              <w:t xml:space="preserve">the </w:t>
            </w:r>
            <w:r w:rsidRPr="00826926">
              <w:rPr>
                <w:rFonts w:ascii="Calibri" w:eastAsia="Calibri" w:hAnsi="Calibri" w:cs="Calibri"/>
                <w:sz w:val="20"/>
                <w:szCs w:val="20"/>
              </w:rPr>
              <w:t>Secretariat of the Pacific Regional Environment Pr</w:t>
            </w:r>
            <w:r w:rsidR="00911C90" w:rsidRPr="00826926">
              <w:rPr>
                <w:rFonts w:ascii="Calibri" w:eastAsia="Calibri" w:hAnsi="Calibri" w:cs="Calibri"/>
                <w:sz w:val="20"/>
                <w:szCs w:val="20"/>
              </w:rPr>
              <w:t>ogra</w:t>
            </w:r>
            <w:r w:rsidRPr="00826926">
              <w:rPr>
                <w:rFonts w:ascii="Calibri" w:eastAsia="Calibri" w:hAnsi="Calibri" w:cs="Calibri"/>
                <w:sz w:val="20"/>
                <w:szCs w:val="20"/>
              </w:rPr>
              <w:t xml:space="preserve">mme (SPREP), </w:t>
            </w:r>
            <w:r w:rsidR="00F02153" w:rsidRPr="00826926">
              <w:rPr>
                <w:rFonts w:ascii="Calibri" w:eastAsia="Calibri" w:hAnsi="Calibri" w:cs="Calibri"/>
                <w:sz w:val="20"/>
                <w:szCs w:val="20"/>
              </w:rPr>
              <w:t xml:space="preserve">the </w:t>
            </w:r>
            <w:r w:rsidR="00911C90" w:rsidRPr="00826926">
              <w:rPr>
                <w:rFonts w:ascii="Calibri" w:eastAsia="Calibri" w:hAnsi="Calibri" w:cs="Calibri"/>
                <w:sz w:val="20"/>
                <w:szCs w:val="20"/>
              </w:rPr>
              <w:t>South</w:t>
            </w:r>
            <w:r w:rsidRPr="00826926">
              <w:rPr>
                <w:rFonts w:ascii="Calibri" w:eastAsia="Calibri" w:hAnsi="Calibri" w:cs="Calibri"/>
                <w:sz w:val="20"/>
                <w:szCs w:val="20"/>
              </w:rPr>
              <w:t xml:space="preserve"> Pacific Community (SPC), </w:t>
            </w:r>
            <w:r w:rsidR="00F02153" w:rsidRPr="00826926">
              <w:rPr>
                <w:rFonts w:ascii="Calibri" w:eastAsia="Calibri" w:hAnsi="Calibri" w:cs="Calibri"/>
                <w:sz w:val="20"/>
                <w:szCs w:val="20"/>
              </w:rPr>
              <w:t>the World Wide Fund for Nature (</w:t>
            </w:r>
            <w:r w:rsidRPr="00826926">
              <w:rPr>
                <w:rFonts w:ascii="Calibri" w:eastAsia="Calibri" w:hAnsi="Calibri" w:cs="Calibri"/>
                <w:sz w:val="20"/>
                <w:szCs w:val="20"/>
              </w:rPr>
              <w:t>WWF</w:t>
            </w:r>
            <w:r w:rsidR="00F02153" w:rsidRPr="00826926">
              <w:rPr>
                <w:rFonts w:ascii="Calibri" w:eastAsia="Calibri" w:hAnsi="Calibri" w:cs="Calibri"/>
                <w:sz w:val="20"/>
                <w:szCs w:val="20"/>
              </w:rPr>
              <w:t>)</w:t>
            </w:r>
            <w:r w:rsidRPr="00826926">
              <w:rPr>
                <w:rFonts w:ascii="Calibri" w:eastAsia="Calibri" w:hAnsi="Calibri" w:cs="Calibri"/>
                <w:sz w:val="20"/>
                <w:szCs w:val="20"/>
              </w:rPr>
              <w:t xml:space="preserve">, </w:t>
            </w:r>
            <w:proofErr w:type="spellStart"/>
            <w:r w:rsidRPr="00826926">
              <w:rPr>
                <w:rFonts w:ascii="Calibri" w:eastAsia="Calibri" w:hAnsi="Calibri" w:cs="Calibri"/>
                <w:sz w:val="20"/>
                <w:szCs w:val="20"/>
              </w:rPr>
              <w:t>WorldFish</w:t>
            </w:r>
            <w:proofErr w:type="spellEnd"/>
            <w:r w:rsidRPr="00826926">
              <w:rPr>
                <w:rFonts w:ascii="Calibri" w:eastAsia="Calibri" w:hAnsi="Calibri" w:cs="Calibri"/>
                <w:sz w:val="20"/>
                <w:szCs w:val="20"/>
              </w:rPr>
              <w:t xml:space="preserve"> and </w:t>
            </w:r>
            <w:proofErr w:type="spellStart"/>
            <w:r w:rsidRPr="00826926">
              <w:rPr>
                <w:rFonts w:ascii="Calibri" w:eastAsia="Calibri" w:hAnsi="Calibri" w:cs="Calibri"/>
                <w:sz w:val="20"/>
                <w:szCs w:val="20"/>
              </w:rPr>
              <w:t>Reefbase</w:t>
            </w:r>
            <w:proofErr w:type="spellEnd"/>
            <w:r w:rsidRPr="00826926">
              <w:rPr>
                <w:rFonts w:ascii="Calibri" w:eastAsia="Calibri" w:hAnsi="Calibri" w:cs="Calibri"/>
                <w:sz w:val="20"/>
                <w:szCs w:val="20"/>
              </w:rPr>
              <w:t>.</w:t>
            </w:r>
            <w:r w:rsidR="00911C90" w:rsidRPr="00826926">
              <w:rPr>
                <w:rFonts w:ascii="Calibri" w:eastAsia="Calibri" w:hAnsi="Calibri" w:cs="Calibri"/>
                <w:sz w:val="20"/>
                <w:szCs w:val="20"/>
              </w:rPr>
              <w:t xml:space="preserve"> </w:t>
            </w:r>
          </w:p>
        </w:tc>
        <w:tc>
          <w:tcPr>
            <w:tcW w:w="1412" w:type="dxa"/>
            <w:shd w:val="clear" w:color="auto" w:fill="auto"/>
            <w:tcMar>
              <w:top w:w="100" w:type="dxa"/>
              <w:left w:w="100" w:type="dxa"/>
              <w:bottom w:w="100" w:type="dxa"/>
              <w:right w:w="100" w:type="dxa"/>
            </w:tcMar>
          </w:tcPr>
          <w:p w14:paraId="1A16A6BA" w14:textId="1127AC5C" w:rsidR="003601E2" w:rsidRPr="0083207F" w:rsidRDefault="00535A0E" w:rsidP="00854257">
            <w:pPr>
              <w:widowControl w:val="0"/>
              <w:spacing w:after="0" w:line="240" w:lineRule="auto"/>
              <w:rPr>
                <w:rFonts w:ascii="Calibri" w:eastAsia="Calibri" w:hAnsi="Calibri" w:cs="Calibri"/>
                <w:sz w:val="20"/>
                <w:szCs w:val="20"/>
                <w:lang w:val="fr-FR"/>
              </w:rPr>
            </w:pPr>
            <w:proofErr w:type="spellStart"/>
            <w:r w:rsidRPr="0083207F">
              <w:rPr>
                <w:rFonts w:ascii="Calibri" w:eastAsia="Calibri" w:hAnsi="Calibri" w:cs="Calibri"/>
                <w:sz w:val="20"/>
                <w:szCs w:val="20"/>
                <w:lang w:val="fr-FR"/>
              </w:rPr>
              <w:t>Govan</w:t>
            </w:r>
            <w:proofErr w:type="spellEnd"/>
            <w:r w:rsidR="000F2DDA">
              <w:rPr>
                <w:rFonts w:ascii="Calibri" w:eastAsia="Calibri" w:hAnsi="Calibri" w:cs="Calibri"/>
                <w:sz w:val="20"/>
                <w:szCs w:val="20"/>
                <w:lang w:val="fr-FR"/>
              </w:rPr>
              <w:t xml:space="preserve"> </w:t>
            </w:r>
            <w:proofErr w:type="gramStart"/>
            <w:r w:rsidRPr="0083207F">
              <w:rPr>
                <w:rFonts w:ascii="Calibri" w:eastAsia="Calibri" w:hAnsi="Calibri" w:cs="Calibri"/>
                <w:sz w:val="20"/>
                <w:szCs w:val="20"/>
                <w:lang w:val="fr-FR"/>
              </w:rPr>
              <w:t>2009</w:t>
            </w:r>
            <w:r w:rsidR="00680548" w:rsidRPr="0083207F">
              <w:rPr>
                <w:rFonts w:ascii="Calibri" w:eastAsia="Calibri" w:hAnsi="Calibri" w:cs="Calibri"/>
                <w:sz w:val="20"/>
                <w:szCs w:val="20"/>
                <w:lang w:val="fr-FR"/>
              </w:rPr>
              <w:t>;</w:t>
            </w:r>
            <w:proofErr w:type="gramEnd"/>
            <w:r w:rsidR="00680548" w:rsidRPr="0083207F">
              <w:rPr>
                <w:rFonts w:ascii="Calibri" w:eastAsia="Calibri" w:hAnsi="Calibri" w:cs="Calibri"/>
                <w:sz w:val="20"/>
                <w:szCs w:val="20"/>
                <w:lang w:val="fr-FR"/>
              </w:rPr>
              <w:t xml:space="preserve"> Jupiter </w:t>
            </w:r>
            <w:r w:rsidR="00680548" w:rsidRPr="0083207F">
              <w:rPr>
                <w:rFonts w:ascii="Calibri" w:eastAsia="Calibri" w:hAnsi="Calibri" w:cs="Calibri"/>
                <w:i/>
                <w:sz w:val="20"/>
                <w:szCs w:val="20"/>
                <w:lang w:val="fr-FR"/>
              </w:rPr>
              <w:t>et al.</w:t>
            </w:r>
            <w:r w:rsidR="00680548" w:rsidRPr="0083207F">
              <w:rPr>
                <w:rFonts w:ascii="Calibri" w:eastAsia="Calibri" w:hAnsi="Calibri" w:cs="Calibri"/>
                <w:sz w:val="20"/>
                <w:szCs w:val="20"/>
                <w:lang w:val="fr-FR"/>
              </w:rPr>
              <w:t xml:space="preserve"> </w:t>
            </w:r>
            <w:proofErr w:type="gramStart"/>
            <w:r w:rsidR="00911C90" w:rsidRPr="0083207F">
              <w:rPr>
                <w:rFonts w:ascii="Calibri" w:eastAsia="Calibri" w:hAnsi="Calibri" w:cs="Calibri"/>
                <w:sz w:val="20"/>
                <w:szCs w:val="20"/>
                <w:lang w:val="fr-FR"/>
              </w:rPr>
              <w:t>2014</w:t>
            </w:r>
            <w:r w:rsidR="00680548" w:rsidRPr="0083207F">
              <w:rPr>
                <w:rFonts w:ascii="Calibri" w:eastAsia="Calibri" w:hAnsi="Calibri" w:cs="Calibri"/>
                <w:sz w:val="20"/>
                <w:szCs w:val="20"/>
                <w:lang w:val="fr-FR"/>
              </w:rPr>
              <w:t>;</w:t>
            </w:r>
            <w:proofErr w:type="gramEnd"/>
            <w:r w:rsidR="00680548" w:rsidRPr="0083207F">
              <w:rPr>
                <w:rFonts w:ascii="Calibri" w:eastAsia="Calibri" w:hAnsi="Calibri" w:cs="Calibri"/>
                <w:sz w:val="20"/>
                <w:szCs w:val="20"/>
                <w:lang w:val="fr-FR"/>
              </w:rPr>
              <w:t xml:space="preserve"> Jupiter </w:t>
            </w:r>
            <w:r w:rsidR="00680548" w:rsidRPr="0083207F">
              <w:rPr>
                <w:rFonts w:ascii="Calibri" w:eastAsia="Calibri" w:hAnsi="Calibri" w:cs="Calibri"/>
                <w:i/>
                <w:sz w:val="20"/>
                <w:szCs w:val="20"/>
                <w:lang w:val="fr-FR"/>
              </w:rPr>
              <w:t>et al</w:t>
            </w:r>
            <w:r w:rsidR="00680548" w:rsidRPr="0083207F">
              <w:rPr>
                <w:rFonts w:ascii="Calibri" w:eastAsia="Calibri" w:hAnsi="Calibri" w:cs="Calibri"/>
                <w:sz w:val="20"/>
                <w:szCs w:val="20"/>
                <w:lang w:val="fr-FR"/>
              </w:rPr>
              <w:t xml:space="preserve">. </w:t>
            </w:r>
            <w:r w:rsidR="00911C90" w:rsidRPr="0083207F">
              <w:rPr>
                <w:rFonts w:ascii="Calibri" w:eastAsia="Calibri" w:hAnsi="Calibri" w:cs="Calibri"/>
                <w:sz w:val="20"/>
                <w:szCs w:val="20"/>
                <w:lang w:val="fr-FR"/>
              </w:rPr>
              <w:t>2017</w:t>
            </w:r>
            <w:r w:rsidRPr="0083207F">
              <w:rPr>
                <w:rFonts w:ascii="Calibri" w:eastAsia="Calibri" w:hAnsi="Calibri" w:cs="Calibri"/>
                <w:sz w:val="20"/>
                <w:szCs w:val="20"/>
                <w:lang w:val="fr-FR"/>
              </w:rPr>
              <w:t xml:space="preserve">, </w:t>
            </w:r>
          </w:p>
        </w:tc>
      </w:tr>
      <w:tr w:rsidR="003601E2" w:rsidRPr="00826926" w14:paraId="1A16A6BF" w14:textId="77777777" w:rsidTr="00854257">
        <w:trPr>
          <w:cantSplit/>
        </w:trPr>
        <w:tc>
          <w:tcPr>
            <w:tcW w:w="1560" w:type="dxa"/>
            <w:shd w:val="clear" w:color="auto" w:fill="D9E2F3"/>
            <w:tcMar>
              <w:top w:w="100" w:type="dxa"/>
              <w:left w:w="100" w:type="dxa"/>
              <w:bottom w:w="100" w:type="dxa"/>
              <w:right w:w="100" w:type="dxa"/>
            </w:tcMar>
          </w:tcPr>
          <w:p w14:paraId="1A16A6BC" w14:textId="24125D67" w:rsidR="003601E2" w:rsidRPr="00826926" w:rsidRDefault="00680548" w:rsidP="00854257">
            <w:pPr>
              <w:widowControl w:val="0"/>
              <w:spacing w:after="0" w:line="240" w:lineRule="auto"/>
              <w:rPr>
                <w:rFonts w:ascii="Calibri" w:eastAsia="Calibri" w:hAnsi="Calibri" w:cs="Calibri"/>
                <w:b/>
                <w:sz w:val="20"/>
                <w:szCs w:val="20"/>
              </w:rPr>
            </w:pPr>
            <w:r w:rsidRPr="00826926">
              <w:rPr>
                <w:rFonts w:ascii="Calibri" w:eastAsia="Calibri" w:hAnsi="Calibri" w:cs="Calibri"/>
                <w:b/>
                <w:sz w:val="20"/>
                <w:szCs w:val="20"/>
              </w:rPr>
              <w:t xml:space="preserve">Key </w:t>
            </w:r>
            <w:r w:rsidR="00085FDC" w:rsidRPr="00826926">
              <w:rPr>
                <w:rFonts w:ascii="Calibri" w:eastAsia="Calibri" w:hAnsi="Calibri" w:cs="Calibri"/>
                <w:b/>
                <w:sz w:val="20"/>
                <w:szCs w:val="20"/>
              </w:rPr>
              <w:t>a</w:t>
            </w:r>
            <w:r w:rsidRPr="00826926">
              <w:rPr>
                <w:rFonts w:ascii="Calibri" w:eastAsia="Calibri" w:hAnsi="Calibri" w:cs="Calibri"/>
                <w:b/>
                <w:sz w:val="20"/>
                <w:szCs w:val="20"/>
              </w:rPr>
              <w:t>ctors</w:t>
            </w:r>
          </w:p>
        </w:tc>
        <w:tc>
          <w:tcPr>
            <w:tcW w:w="5953" w:type="dxa"/>
            <w:shd w:val="clear" w:color="auto" w:fill="D9E2F3"/>
            <w:tcMar>
              <w:top w:w="100" w:type="dxa"/>
              <w:left w:w="100" w:type="dxa"/>
              <w:bottom w:w="100" w:type="dxa"/>
              <w:right w:w="100" w:type="dxa"/>
            </w:tcMar>
          </w:tcPr>
          <w:p w14:paraId="1A16A6BD" w14:textId="3F0E1949" w:rsidR="003601E2" w:rsidRPr="00826926" w:rsidRDefault="00680548" w:rsidP="00854257">
            <w:pPr>
              <w:widowControl w:val="0"/>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There is external input from the NGO and </w:t>
            </w:r>
            <w:r w:rsidR="00F02153" w:rsidRPr="00826926">
              <w:rPr>
                <w:rFonts w:ascii="Calibri" w:eastAsia="Calibri" w:hAnsi="Calibri" w:cs="Calibri"/>
                <w:sz w:val="20"/>
                <w:szCs w:val="20"/>
              </w:rPr>
              <w:t>community-based organization</w:t>
            </w:r>
            <w:r w:rsidR="000E3F2F" w:rsidRPr="00826926">
              <w:rPr>
                <w:rFonts w:ascii="Calibri" w:eastAsia="Calibri" w:hAnsi="Calibri" w:cs="Calibri"/>
                <w:sz w:val="20"/>
                <w:szCs w:val="20"/>
              </w:rPr>
              <w:t xml:space="preserve"> (</w:t>
            </w:r>
            <w:r w:rsidRPr="00826926">
              <w:rPr>
                <w:rFonts w:ascii="Calibri" w:eastAsia="Calibri" w:hAnsi="Calibri" w:cs="Calibri"/>
                <w:sz w:val="20"/>
                <w:szCs w:val="20"/>
              </w:rPr>
              <w:t>CBO</w:t>
            </w:r>
            <w:r w:rsidR="000E3F2F" w:rsidRPr="00826926">
              <w:rPr>
                <w:rFonts w:ascii="Calibri" w:eastAsia="Calibri" w:hAnsi="Calibri" w:cs="Calibri"/>
                <w:sz w:val="20"/>
                <w:szCs w:val="20"/>
              </w:rPr>
              <w:t>)</w:t>
            </w:r>
            <w:r w:rsidRPr="00826926">
              <w:rPr>
                <w:rFonts w:ascii="Calibri" w:eastAsia="Calibri" w:hAnsi="Calibri" w:cs="Calibri"/>
                <w:sz w:val="20"/>
                <w:szCs w:val="20"/>
              </w:rPr>
              <w:t xml:space="preserve"> sector guided by local norms. The </w:t>
            </w:r>
            <w:r w:rsidR="00F02153" w:rsidRPr="00826926">
              <w:rPr>
                <w:rFonts w:ascii="Calibri" w:eastAsia="Calibri" w:hAnsi="Calibri" w:cs="Calibri"/>
                <w:sz w:val="20"/>
                <w:szCs w:val="20"/>
              </w:rPr>
              <w:t>G</w:t>
            </w:r>
            <w:r w:rsidRPr="00826926">
              <w:rPr>
                <w:rFonts w:ascii="Calibri" w:eastAsia="Calibri" w:hAnsi="Calibri" w:cs="Calibri"/>
                <w:sz w:val="20"/>
                <w:szCs w:val="20"/>
              </w:rPr>
              <w:t xml:space="preserve">overnment plays no direct role in management approaches and has a passive administrative role such as collection of dues for fisheries permits from </w:t>
            </w:r>
            <w:r w:rsidR="00911C90" w:rsidRPr="00826926">
              <w:rPr>
                <w:rFonts w:ascii="Calibri" w:eastAsia="Calibri" w:hAnsi="Calibri" w:cs="Calibri"/>
                <w:sz w:val="20"/>
                <w:szCs w:val="20"/>
              </w:rPr>
              <w:t>non-</w:t>
            </w:r>
            <w:r w:rsidRPr="00826926">
              <w:rPr>
                <w:rFonts w:ascii="Calibri" w:eastAsia="Calibri" w:hAnsi="Calibri" w:cs="Calibri"/>
                <w:sz w:val="20"/>
                <w:szCs w:val="20"/>
              </w:rPr>
              <w:t>customary (</w:t>
            </w:r>
            <w:r w:rsidR="00911C90" w:rsidRPr="00826926">
              <w:rPr>
                <w:rFonts w:ascii="Calibri" w:eastAsia="Calibri" w:hAnsi="Calibri" w:cs="Calibri"/>
                <w:sz w:val="20"/>
                <w:szCs w:val="20"/>
              </w:rPr>
              <w:t>non-</w:t>
            </w:r>
            <w:r w:rsidRPr="00826926">
              <w:rPr>
                <w:rFonts w:ascii="Calibri" w:eastAsia="Calibri" w:hAnsi="Calibri" w:cs="Calibri"/>
                <w:sz w:val="20"/>
                <w:szCs w:val="20"/>
              </w:rPr>
              <w:t>community) fisheries</w:t>
            </w:r>
            <w:r w:rsidR="00F02153" w:rsidRPr="00826926">
              <w:rPr>
                <w:rFonts w:ascii="Calibri" w:eastAsia="Calibri" w:hAnsi="Calibri" w:cs="Calibri"/>
                <w:sz w:val="20"/>
                <w:szCs w:val="20"/>
              </w:rPr>
              <w:t>,</w:t>
            </w:r>
            <w:r w:rsidRPr="00826926">
              <w:rPr>
                <w:rFonts w:ascii="Calibri" w:eastAsia="Calibri" w:hAnsi="Calibri" w:cs="Calibri"/>
                <w:sz w:val="20"/>
                <w:szCs w:val="20"/>
              </w:rPr>
              <w:t xml:space="preserve"> which are then returned to the community.</w:t>
            </w:r>
          </w:p>
        </w:tc>
        <w:tc>
          <w:tcPr>
            <w:tcW w:w="1412" w:type="dxa"/>
            <w:shd w:val="clear" w:color="auto" w:fill="D9E2F3"/>
            <w:tcMar>
              <w:top w:w="100" w:type="dxa"/>
              <w:left w:w="100" w:type="dxa"/>
              <w:bottom w:w="100" w:type="dxa"/>
              <w:right w:w="100" w:type="dxa"/>
            </w:tcMar>
          </w:tcPr>
          <w:p w14:paraId="1A16A6BE" w14:textId="77777777" w:rsidR="003601E2" w:rsidRPr="00826926" w:rsidRDefault="00680548" w:rsidP="00854257">
            <w:pPr>
              <w:widowControl w:val="0"/>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 </w:t>
            </w:r>
          </w:p>
        </w:tc>
      </w:tr>
      <w:tr w:rsidR="003601E2" w:rsidRPr="00826926" w14:paraId="1A16A6C3" w14:textId="77777777" w:rsidTr="00854257">
        <w:trPr>
          <w:cantSplit/>
        </w:trPr>
        <w:tc>
          <w:tcPr>
            <w:tcW w:w="1560" w:type="dxa"/>
            <w:tcMar>
              <w:top w:w="100" w:type="dxa"/>
              <w:left w:w="100" w:type="dxa"/>
              <w:bottom w:w="100" w:type="dxa"/>
              <w:right w:w="100" w:type="dxa"/>
            </w:tcMar>
          </w:tcPr>
          <w:p w14:paraId="1A16A6C0" w14:textId="77777777" w:rsidR="003601E2" w:rsidRPr="00826926" w:rsidRDefault="00680548" w:rsidP="00854257">
            <w:pPr>
              <w:widowControl w:val="0"/>
              <w:spacing w:after="0" w:line="240" w:lineRule="auto"/>
              <w:rPr>
                <w:rFonts w:ascii="Calibri" w:eastAsia="Calibri" w:hAnsi="Calibri" w:cs="Calibri"/>
                <w:b/>
                <w:sz w:val="20"/>
                <w:szCs w:val="20"/>
              </w:rPr>
            </w:pPr>
            <w:r w:rsidRPr="00826926">
              <w:rPr>
                <w:rFonts w:ascii="Calibri" w:eastAsia="Calibri" w:hAnsi="Calibri" w:cs="Calibri"/>
                <w:b/>
                <w:sz w:val="20"/>
                <w:szCs w:val="20"/>
              </w:rPr>
              <w:t>Baseline</w:t>
            </w:r>
          </w:p>
        </w:tc>
        <w:tc>
          <w:tcPr>
            <w:tcW w:w="5953" w:type="dxa"/>
            <w:tcMar>
              <w:top w:w="100" w:type="dxa"/>
              <w:left w:w="100" w:type="dxa"/>
              <w:bottom w:w="100" w:type="dxa"/>
              <w:right w:w="100" w:type="dxa"/>
            </w:tcMar>
          </w:tcPr>
          <w:p w14:paraId="1A16A6C1" w14:textId="2118E27E" w:rsidR="003601E2" w:rsidRPr="00826926" w:rsidRDefault="00680548" w:rsidP="00854257">
            <w:pPr>
              <w:widowControl w:val="0"/>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No baseline </w:t>
            </w:r>
            <w:r w:rsidR="00854257">
              <w:rPr>
                <w:rFonts w:ascii="Calibri" w:eastAsia="Calibri" w:hAnsi="Calibri" w:cs="Calibri"/>
                <w:sz w:val="20"/>
                <w:szCs w:val="20"/>
              </w:rPr>
              <w:t xml:space="preserve">data were </w:t>
            </w:r>
            <w:r w:rsidRPr="00826926">
              <w:rPr>
                <w:rFonts w:ascii="Calibri" w:eastAsia="Calibri" w:hAnsi="Calibri" w:cs="Calibri"/>
                <w:sz w:val="20"/>
                <w:szCs w:val="20"/>
              </w:rPr>
              <w:t xml:space="preserve">collected at the start of initiatives. </w:t>
            </w:r>
            <w:r w:rsidR="00F02153" w:rsidRPr="00826926">
              <w:rPr>
                <w:rFonts w:ascii="Calibri" w:eastAsia="Calibri" w:hAnsi="Calibri" w:cs="Calibri"/>
                <w:sz w:val="20"/>
                <w:szCs w:val="20"/>
              </w:rPr>
              <w:t>The s</w:t>
            </w:r>
            <w:r w:rsidRPr="00826926">
              <w:rPr>
                <w:rFonts w:ascii="Calibri" w:eastAsia="Calibri" w:hAnsi="Calibri" w:cs="Calibri"/>
                <w:sz w:val="20"/>
                <w:szCs w:val="20"/>
              </w:rPr>
              <w:t xml:space="preserve">election of target areas was based on interest from the community, rather than any </w:t>
            </w:r>
            <w:proofErr w:type="gramStart"/>
            <w:r w:rsidRPr="00826926">
              <w:rPr>
                <w:rFonts w:ascii="Calibri" w:eastAsia="Calibri" w:hAnsi="Calibri" w:cs="Calibri"/>
                <w:sz w:val="20"/>
                <w:szCs w:val="20"/>
              </w:rPr>
              <w:t>particular biol</w:t>
            </w:r>
            <w:r w:rsidR="00911C90" w:rsidRPr="00826926">
              <w:rPr>
                <w:rFonts w:ascii="Calibri" w:eastAsia="Calibri" w:hAnsi="Calibri" w:cs="Calibri"/>
                <w:sz w:val="20"/>
                <w:szCs w:val="20"/>
              </w:rPr>
              <w:t>ogical</w:t>
            </w:r>
            <w:proofErr w:type="gramEnd"/>
            <w:r w:rsidRPr="00826926">
              <w:rPr>
                <w:rFonts w:ascii="Calibri" w:eastAsia="Calibri" w:hAnsi="Calibri" w:cs="Calibri"/>
                <w:sz w:val="20"/>
                <w:szCs w:val="20"/>
              </w:rPr>
              <w:t xml:space="preserve"> or societal status.</w:t>
            </w:r>
          </w:p>
        </w:tc>
        <w:tc>
          <w:tcPr>
            <w:tcW w:w="1412" w:type="dxa"/>
            <w:tcMar>
              <w:top w:w="100" w:type="dxa"/>
              <w:left w:w="100" w:type="dxa"/>
              <w:bottom w:w="100" w:type="dxa"/>
              <w:right w:w="100" w:type="dxa"/>
            </w:tcMar>
          </w:tcPr>
          <w:p w14:paraId="1A16A6C2" w14:textId="77777777" w:rsidR="003601E2" w:rsidRPr="00826926" w:rsidRDefault="00680548" w:rsidP="00854257">
            <w:pPr>
              <w:widowControl w:val="0"/>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 </w:t>
            </w:r>
          </w:p>
        </w:tc>
      </w:tr>
      <w:tr w:rsidR="003601E2" w:rsidRPr="00826926" w14:paraId="1A16A6C7" w14:textId="77777777" w:rsidTr="00854257">
        <w:trPr>
          <w:cantSplit/>
        </w:trPr>
        <w:tc>
          <w:tcPr>
            <w:tcW w:w="1560" w:type="dxa"/>
            <w:shd w:val="clear" w:color="auto" w:fill="D9E2F3"/>
            <w:tcMar>
              <w:top w:w="100" w:type="dxa"/>
              <w:left w:w="100" w:type="dxa"/>
              <w:bottom w:w="100" w:type="dxa"/>
              <w:right w:w="100" w:type="dxa"/>
            </w:tcMar>
          </w:tcPr>
          <w:p w14:paraId="1A16A6C4" w14:textId="77777777" w:rsidR="003601E2" w:rsidRPr="00826926" w:rsidRDefault="00680548" w:rsidP="00854257">
            <w:pPr>
              <w:widowControl w:val="0"/>
              <w:spacing w:after="0" w:line="240" w:lineRule="auto"/>
              <w:rPr>
                <w:rFonts w:ascii="Calibri" w:eastAsia="Calibri" w:hAnsi="Calibri" w:cs="Calibri"/>
                <w:b/>
                <w:sz w:val="20"/>
                <w:szCs w:val="20"/>
              </w:rPr>
            </w:pPr>
            <w:r w:rsidRPr="00826926">
              <w:rPr>
                <w:rFonts w:ascii="Calibri" w:eastAsia="Calibri" w:hAnsi="Calibri" w:cs="Calibri"/>
                <w:b/>
                <w:sz w:val="20"/>
                <w:szCs w:val="20"/>
              </w:rPr>
              <w:lastRenderedPageBreak/>
              <w:t>Time frame</w:t>
            </w:r>
          </w:p>
        </w:tc>
        <w:tc>
          <w:tcPr>
            <w:tcW w:w="5953" w:type="dxa"/>
            <w:shd w:val="clear" w:color="auto" w:fill="D9E2F3"/>
            <w:tcMar>
              <w:top w:w="100" w:type="dxa"/>
              <w:left w:w="100" w:type="dxa"/>
              <w:bottom w:w="100" w:type="dxa"/>
              <w:right w:w="100" w:type="dxa"/>
            </w:tcMar>
          </w:tcPr>
          <w:p w14:paraId="1A16A6C5" w14:textId="4496E0DE" w:rsidR="003601E2" w:rsidRPr="00826926" w:rsidRDefault="00680548" w:rsidP="00854257">
            <w:pPr>
              <w:widowControl w:val="0"/>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No </w:t>
            </w:r>
            <w:r w:rsidR="00911C90" w:rsidRPr="00826926">
              <w:rPr>
                <w:rFonts w:ascii="Calibri" w:eastAsia="Calibri" w:hAnsi="Calibri" w:cs="Calibri"/>
                <w:sz w:val="20"/>
                <w:szCs w:val="20"/>
              </w:rPr>
              <w:t>time frame</w:t>
            </w:r>
            <w:r w:rsidRPr="00826926">
              <w:rPr>
                <w:rFonts w:ascii="Calibri" w:eastAsia="Calibri" w:hAnsi="Calibri" w:cs="Calibri"/>
                <w:sz w:val="20"/>
                <w:szCs w:val="20"/>
              </w:rPr>
              <w:t xml:space="preserve"> was established for the initiative. LMMAs emerged in the 1980s</w:t>
            </w:r>
            <w:r w:rsidR="00F02153" w:rsidRPr="00826926">
              <w:rPr>
                <w:rFonts w:ascii="Calibri" w:eastAsia="Calibri" w:hAnsi="Calibri" w:cs="Calibri"/>
                <w:sz w:val="20"/>
                <w:szCs w:val="20"/>
              </w:rPr>
              <w:t>,</w:t>
            </w:r>
            <w:r w:rsidRPr="00826926">
              <w:rPr>
                <w:rFonts w:ascii="Calibri" w:eastAsia="Calibri" w:hAnsi="Calibri" w:cs="Calibri"/>
                <w:sz w:val="20"/>
                <w:szCs w:val="20"/>
              </w:rPr>
              <w:t xml:space="preserve"> coupled </w:t>
            </w:r>
            <w:r w:rsidR="00F02153" w:rsidRPr="00826926">
              <w:rPr>
                <w:rFonts w:ascii="Calibri" w:eastAsia="Calibri" w:hAnsi="Calibri" w:cs="Calibri"/>
                <w:sz w:val="20"/>
                <w:szCs w:val="20"/>
              </w:rPr>
              <w:t>with</w:t>
            </w:r>
            <w:r w:rsidRPr="00826926">
              <w:rPr>
                <w:rFonts w:ascii="Calibri" w:eastAsia="Calibri" w:hAnsi="Calibri" w:cs="Calibri"/>
                <w:sz w:val="20"/>
                <w:szCs w:val="20"/>
              </w:rPr>
              <w:t xml:space="preserve"> a realization of the ineffectiveness of </w:t>
            </w:r>
            <w:r w:rsidR="00F02153" w:rsidRPr="00826926">
              <w:rPr>
                <w:rFonts w:ascii="Calibri" w:eastAsia="Calibri" w:hAnsi="Calibri" w:cs="Calibri"/>
                <w:sz w:val="20"/>
                <w:szCs w:val="20"/>
              </w:rPr>
              <w:t>W</w:t>
            </w:r>
            <w:r w:rsidR="00911C90" w:rsidRPr="00826926">
              <w:rPr>
                <w:rFonts w:ascii="Calibri" w:eastAsia="Calibri" w:hAnsi="Calibri" w:cs="Calibri"/>
                <w:sz w:val="20"/>
                <w:szCs w:val="20"/>
              </w:rPr>
              <w:t>est</w:t>
            </w:r>
            <w:r w:rsidRPr="00826926">
              <w:rPr>
                <w:rFonts w:ascii="Calibri" w:eastAsia="Calibri" w:hAnsi="Calibri" w:cs="Calibri"/>
                <w:sz w:val="20"/>
                <w:szCs w:val="20"/>
              </w:rPr>
              <w:t>ern approaches to conservation in countries with local tenure and with little ability to enforce conservation measures. Fiji</w:t>
            </w:r>
            <w:r w:rsidR="00911C90" w:rsidRPr="00826926">
              <w:rPr>
                <w:rFonts w:ascii="Calibri" w:eastAsia="Calibri" w:hAnsi="Calibri" w:cs="Calibri"/>
                <w:sz w:val="20"/>
                <w:szCs w:val="20"/>
              </w:rPr>
              <w:t>’</w:t>
            </w:r>
            <w:r w:rsidRPr="00826926">
              <w:rPr>
                <w:rFonts w:ascii="Calibri" w:eastAsia="Calibri" w:hAnsi="Calibri" w:cs="Calibri"/>
                <w:sz w:val="20"/>
                <w:szCs w:val="20"/>
              </w:rPr>
              <w:t xml:space="preserve">s LMMAs expanded through </w:t>
            </w:r>
            <w:r w:rsidR="00F02153" w:rsidRPr="00826926">
              <w:rPr>
                <w:rFonts w:ascii="Calibri" w:eastAsia="Calibri" w:hAnsi="Calibri" w:cs="Calibri"/>
                <w:sz w:val="20"/>
                <w:szCs w:val="20"/>
              </w:rPr>
              <w:t xml:space="preserve">the </w:t>
            </w:r>
            <w:r w:rsidRPr="00826926">
              <w:rPr>
                <w:rFonts w:ascii="Calibri" w:eastAsia="Calibri" w:hAnsi="Calibri" w:cs="Calibri"/>
                <w:sz w:val="20"/>
                <w:szCs w:val="20"/>
              </w:rPr>
              <w:t xml:space="preserve">1990s and 2000s to </w:t>
            </w:r>
            <w:r w:rsidR="00F02153" w:rsidRPr="00826926">
              <w:rPr>
                <w:rFonts w:ascii="Calibri" w:eastAsia="Calibri" w:hAnsi="Calibri" w:cs="Calibri"/>
                <w:sz w:val="20"/>
                <w:szCs w:val="20"/>
              </w:rPr>
              <w:t xml:space="preserve">their </w:t>
            </w:r>
            <w:r w:rsidRPr="00826926">
              <w:rPr>
                <w:rFonts w:ascii="Calibri" w:eastAsia="Calibri" w:hAnsi="Calibri" w:cs="Calibri"/>
                <w:sz w:val="20"/>
                <w:szCs w:val="20"/>
              </w:rPr>
              <w:t>present coverage of 145 traditional fishing areas covering 79</w:t>
            </w:r>
            <w:r w:rsidR="00911C90" w:rsidRPr="00826926">
              <w:rPr>
                <w:rFonts w:ascii="Calibri" w:eastAsia="Calibri" w:hAnsi="Calibri" w:cs="Calibri"/>
                <w:sz w:val="20"/>
                <w:szCs w:val="20"/>
              </w:rPr>
              <w:t> per cent</w:t>
            </w:r>
            <w:r w:rsidRPr="00826926">
              <w:rPr>
                <w:rFonts w:ascii="Calibri" w:eastAsia="Calibri" w:hAnsi="Calibri" w:cs="Calibri"/>
                <w:sz w:val="20"/>
                <w:szCs w:val="20"/>
              </w:rPr>
              <w:t xml:space="preserve"> of Fiji</w:t>
            </w:r>
            <w:r w:rsidR="00911C90" w:rsidRPr="00826926">
              <w:rPr>
                <w:rFonts w:ascii="Calibri" w:eastAsia="Calibri" w:hAnsi="Calibri" w:cs="Calibri"/>
                <w:sz w:val="20"/>
                <w:szCs w:val="20"/>
              </w:rPr>
              <w:t>’</w:t>
            </w:r>
            <w:r w:rsidRPr="00826926">
              <w:rPr>
                <w:rFonts w:ascii="Calibri" w:eastAsia="Calibri" w:hAnsi="Calibri" w:cs="Calibri"/>
                <w:sz w:val="20"/>
                <w:szCs w:val="20"/>
              </w:rPr>
              <w:t>s inshore fishing area.</w:t>
            </w:r>
          </w:p>
        </w:tc>
        <w:tc>
          <w:tcPr>
            <w:tcW w:w="1412" w:type="dxa"/>
            <w:shd w:val="clear" w:color="auto" w:fill="D9E2F3"/>
            <w:tcMar>
              <w:top w:w="100" w:type="dxa"/>
              <w:left w:w="100" w:type="dxa"/>
              <w:bottom w:w="100" w:type="dxa"/>
              <w:right w:w="100" w:type="dxa"/>
            </w:tcMar>
          </w:tcPr>
          <w:p w14:paraId="1A16A6C6" w14:textId="77777777" w:rsidR="003601E2" w:rsidRPr="00826926" w:rsidRDefault="00680548" w:rsidP="00854257">
            <w:pPr>
              <w:widowControl w:val="0"/>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 </w:t>
            </w:r>
          </w:p>
        </w:tc>
      </w:tr>
      <w:tr w:rsidR="003601E2" w:rsidRPr="00826926" w14:paraId="1A16A6CB" w14:textId="77777777" w:rsidTr="00854257">
        <w:trPr>
          <w:cantSplit/>
        </w:trPr>
        <w:tc>
          <w:tcPr>
            <w:tcW w:w="1560" w:type="dxa"/>
            <w:tcMar>
              <w:top w:w="100" w:type="dxa"/>
              <w:left w:w="100" w:type="dxa"/>
              <w:bottom w:w="100" w:type="dxa"/>
              <w:right w:w="100" w:type="dxa"/>
            </w:tcMar>
          </w:tcPr>
          <w:p w14:paraId="1A16A6C8" w14:textId="77777777" w:rsidR="003601E2" w:rsidRPr="00826926" w:rsidRDefault="00680548" w:rsidP="00854257">
            <w:pPr>
              <w:widowControl w:val="0"/>
              <w:spacing w:after="0" w:line="240" w:lineRule="auto"/>
              <w:rPr>
                <w:rFonts w:ascii="Calibri" w:eastAsia="Calibri" w:hAnsi="Calibri" w:cs="Calibri"/>
                <w:b/>
                <w:sz w:val="20"/>
                <w:szCs w:val="20"/>
              </w:rPr>
            </w:pPr>
            <w:r w:rsidRPr="00826926">
              <w:rPr>
                <w:rFonts w:ascii="Calibri" w:eastAsia="Calibri" w:hAnsi="Calibri" w:cs="Calibri"/>
                <w:b/>
                <w:sz w:val="20"/>
                <w:szCs w:val="20"/>
              </w:rPr>
              <w:t>Constraining factors</w:t>
            </w:r>
          </w:p>
        </w:tc>
        <w:tc>
          <w:tcPr>
            <w:tcW w:w="5953" w:type="dxa"/>
            <w:tcMar>
              <w:top w:w="100" w:type="dxa"/>
              <w:left w:w="100" w:type="dxa"/>
              <w:bottom w:w="100" w:type="dxa"/>
              <w:right w:w="100" w:type="dxa"/>
            </w:tcMar>
          </w:tcPr>
          <w:p w14:paraId="1A16A6C9" w14:textId="71358563" w:rsidR="003601E2" w:rsidRPr="00826926" w:rsidRDefault="00680548" w:rsidP="00854257">
            <w:pPr>
              <w:widowControl w:val="0"/>
              <w:spacing w:after="0" w:line="240" w:lineRule="auto"/>
              <w:rPr>
                <w:rFonts w:ascii="Calibri" w:eastAsia="Calibri" w:hAnsi="Calibri" w:cs="Calibri"/>
                <w:sz w:val="20"/>
                <w:szCs w:val="20"/>
              </w:rPr>
            </w:pPr>
            <w:r w:rsidRPr="00826926">
              <w:rPr>
                <w:rFonts w:ascii="Calibri" w:eastAsia="Calibri" w:hAnsi="Calibri" w:cs="Calibri"/>
                <w:sz w:val="20"/>
                <w:szCs w:val="20"/>
              </w:rPr>
              <w:t>Whil</w:t>
            </w:r>
            <w:r w:rsidR="00F02153" w:rsidRPr="00826926">
              <w:rPr>
                <w:rFonts w:ascii="Calibri" w:eastAsia="Calibri" w:hAnsi="Calibri" w:cs="Calibri"/>
                <w:sz w:val="20"/>
                <w:szCs w:val="20"/>
              </w:rPr>
              <w:t>e</w:t>
            </w:r>
            <w:r w:rsidRPr="00826926">
              <w:rPr>
                <w:rFonts w:ascii="Calibri" w:eastAsia="Calibri" w:hAnsi="Calibri" w:cs="Calibri"/>
                <w:sz w:val="20"/>
                <w:szCs w:val="20"/>
              </w:rPr>
              <w:t xml:space="preserve"> </w:t>
            </w:r>
            <w:r w:rsidR="00F02153" w:rsidRPr="00826926">
              <w:rPr>
                <w:rFonts w:ascii="Calibri" w:eastAsia="Calibri" w:hAnsi="Calibri" w:cs="Calibri"/>
                <w:sz w:val="20"/>
                <w:szCs w:val="20"/>
              </w:rPr>
              <w:t xml:space="preserve">the community may be able to manage </w:t>
            </w:r>
            <w:r w:rsidRPr="00826926">
              <w:rPr>
                <w:rFonts w:ascii="Calibri" w:eastAsia="Calibri" w:hAnsi="Calibri" w:cs="Calibri"/>
                <w:sz w:val="20"/>
                <w:szCs w:val="20"/>
              </w:rPr>
              <w:t>local resources, strategies must be implemented that improve management of threats operating at larger scales and across boundaries (e.g. provincial</w:t>
            </w:r>
            <w:r w:rsidR="00F02153" w:rsidRPr="00826926">
              <w:rPr>
                <w:rFonts w:ascii="Calibri" w:eastAsia="Calibri" w:hAnsi="Calibri" w:cs="Calibri"/>
                <w:sz w:val="20"/>
                <w:szCs w:val="20"/>
              </w:rPr>
              <w:t xml:space="preserve"> </w:t>
            </w:r>
            <w:r w:rsidRPr="00826926">
              <w:rPr>
                <w:rFonts w:ascii="Calibri" w:eastAsia="Calibri" w:hAnsi="Calibri" w:cs="Calibri"/>
                <w:sz w:val="20"/>
                <w:szCs w:val="20"/>
              </w:rPr>
              <w:t>scale, land</w:t>
            </w:r>
            <w:r w:rsidR="00F02153" w:rsidRPr="00826926">
              <w:rPr>
                <w:rFonts w:ascii="Calibri" w:eastAsia="Calibri" w:hAnsi="Calibri" w:cs="Calibri"/>
                <w:sz w:val="20"/>
                <w:szCs w:val="20"/>
              </w:rPr>
              <w:t>–</w:t>
            </w:r>
            <w:r w:rsidRPr="00826926">
              <w:rPr>
                <w:rFonts w:ascii="Calibri" w:eastAsia="Calibri" w:hAnsi="Calibri" w:cs="Calibri"/>
                <w:sz w:val="20"/>
                <w:szCs w:val="20"/>
              </w:rPr>
              <w:t>sea interactions, climate change).</w:t>
            </w:r>
          </w:p>
        </w:tc>
        <w:tc>
          <w:tcPr>
            <w:tcW w:w="1412" w:type="dxa"/>
            <w:tcMar>
              <w:top w:w="100" w:type="dxa"/>
              <w:left w:w="100" w:type="dxa"/>
              <w:bottom w:w="100" w:type="dxa"/>
              <w:right w:w="100" w:type="dxa"/>
            </w:tcMar>
          </w:tcPr>
          <w:p w14:paraId="1A16A6CA" w14:textId="77777777" w:rsidR="003601E2" w:rsidRPr="00826926" w:rsidRDefault="00680548" w:rsidP="00854257">
            <w:pPr>
              <w:widowControl w:val="0"/>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 </w:t>
            </w:r>
          </w:p>
        </w:tc>
      </w:tr>
      <w:tr w:rsidR="003601E2" w:rsidRPr="00826926" w14:paraId="1A16A6CF" w14:textId="77777777" w:rsidTr="00854257">
        <w:trPr>
          <w:cantSplit/>
        </w:trPr>
        <w:tc>
          <w:tcPr>
            <w:tcW w:w="1560" w:type="dxa"/>
            <w:shd w:val="clear" w:color="auto" w:fill="D9E2F3"/>
            <w:tcMar>
              <w:top w:w="100" w:type="dxa"/>
              <w:left w:w="100" w:type="dxa"/>
              <w:bottom w:w="100" w:type="dxa"/>
              <w:right w:w="100" w:type="dxa"/>
            </w:tcMar>
          </w:tcPr>
          <w:p w14:paraId="1A16A6CC" w14:textId="77777777" w:rsidR="003601E2" w:rsidRPr="00826926" w:rsidRDefault="00680548" w:rsidP="00854257">
            <w:pPr>
              <w:widowControl w:val="0"/>
              <w:spacing w:after="0" w:line="240" w:lineRule="auto"/>
              <w:rPr>
                <w:rFonts w:ascii="Calibri" w:eastAsia="Calibri" w:hAnsi="Calibri" w:cs="Calibri"/>
                <w:b/>
                <w:sz w:val="20"/>
                <w:szCs w:val="20"/>
              </w:rPr>
            </w:pPr>
            <w:r w:rsidRPr="00826926">
              <w:rPr>
                <w:rFonts w:ascii="Calibri" w:eastAsia="Calibri" w:hAnsi="Calibri" w:cs="Calibri"/>
                <w:b/>
                <w:sz w:val="20"/>
                <w:szCs w:val="20"/>
              </w:rPr>
              <w:t>Enabling factors</w:t>
            </w:r>
          </w:p>
        </w:tc>
        <w:tc>
          <w:tcPr>
            <w:tcW w:w="5953" w:type="dxa"/>
            <w:shd w:val="clear" w:color="auto" w:fill="D9E2F3"/>
            <w:tcMar>
              <w:top w:w="100" w:type="dxa"/>
              <w:left w:w="100" w:type="dxa"/>
              <w:bottom w:w="100" w:type="dxa"/>
              <w:right w:w="100" w:type="dxa"/>
            </w:tcMar>
          </w:tcPr>
          <w:p w14:paraId="1A16A6CD" w14:textId="51A4EF58" w:rsidR="003601E2" w:rsidRPr="00826926" w:rsidRDefault="00680548" w:rsidP="00854257">
            <w:pPr>
              <w:widowControl w:val="0"/>
              <w:spacing w:after="0" w:line="240" w:lineRule="auto"/>
              <w:rPr>
                <w:rFonts w:ascii="Calibri" w:eastAsia="Calibri" w:hAnsi="Calibri" w:cs="Calibri"/>
                <w:sz w:val="20"/>
                <w:szCs w:val="20"/>
              </w:rPr>
            </w:pPr>
            <w:r w:rsidRPr="00826926">
              <w:rPr>
                <w:rFonts w:ascii="Calibri" w:eastAsia="Calibri" w:hAnsi="Calibri" w:cs="Calibri"/>
                <w:sz w:val="20"/>
                <w:szCs w:val="20"/>
              </w:rPr>
              <w:t>The openness of the Fiji LMMA network allowed a wide range of entities to part</w:t>
            </w:r>
            <w:r w:rsidR="000B643D" w:rsidRPr="00826926">
              <w:rPr>
                <w:rFonts w:ascii="Calibri" w:eastAsia="Calibri" w:hAnsi="Calibri" w:cs="Calibri"/>
                <w:sz w:val="20"/>
                <w:szCs w:val="20"/>
              </w:rPr>
              <w:t>icipate</w:t>
            </w:r>
            <w:r w:rsidRPr="00826926">
              <w:rPr>
                <w:rFonts w:ascii="Calibri" w:eastAsia="Calibri" w:hAnsi="Calibri" w:cs="Calibri"/>
                <w:sz w:val="20"/>
                <w:szCs w:val="20"/>
              </w:rPr>
              <w:t xml:space="preserve"> in the expansion, including NGOs, universities and CB</w:t>
            </w:r>
            <w:r w:rsidRPr="00826926">
              <w:rPr>
                <w:rFonts w:ascii="Calibri" w:eastAsia="Calibri" w:hAnsi="Calibri" w:cs="Calibri"/>
                <w:color w:val="010000"/>
                <w:sz w:val="20"/>
                <w:szCs w:val="20"/>
              </w:rPr>
              <w:t>Os</w:t>
            </w:r>
            <w:r w:rsidRPr="00826926">
              <w:rPr>
                <w:rFonts w:ascii="Calibri" w:eastAsia="Calibri" w:hAnsi="Calibri" w:cs="Calibri"/>
                <w:sz w:val="20"/>
                <w:szCs w:val="20"/>
              </w:rPr>
              <w:t xml:space="preserve">, </w:t>
            </w:r>
            <w:r w:rsidR="000E3F2F" w:rsidRPr="00826926">
              <w:rPr>
                <w:rFonts w:ascii="Calibri" w:eastAsia="Calibri" w:hAnsi="Calibri" w:cs="Calibri"/>
                <w:sz w:val="20"/>
                <w:szCs w:val="20"/>
              </w:rPr>
              <w:t>and</w:t>
            </w:r>
            <w:r w:rsidRPr="00826926">
              <w:rPr>
                <w:rFonts w:ascii="Calibri" w:eastAsia="Calibri" w:hAnsi="Calibri" w:cs="Calibri"/>
                <w:sz w:val="20"/>
                <w:szCs w:val="20"/>
              </w:rPr>
              <w:t xml:space="preserve"> facilitat</w:t>
            </w:r>
            <w:r w:rsidR="000E3F2F" w:rsidRPr="00826926">
              <w:rPr>
                <w:rFonts w:ascii="Calibri" w:eastAsia="Calibri" w:hAnsi="Calibri" w:cs="Calibri"/>
                <w:sz w:val="20"/>
                <w:szCs w:val="20"/>
              </w:rPr>
              <w:t>ed</w:t>
            </w:r>
            <w:r w:rsidRPr="00826926">
              <w:rPr>
                <w:rFonts w:ascii="Calibri" w:eastAsia="Calibri" w:hAnsi="Calibri" w:cs="Calibri"/>
                <w:sz w:val="20"/>
                <w:szCs w:val="20"/>
              </w:rPr>
              <w:t xml:space="preserve"> </w:t>
            </w:r>
            <w:r w:rsidR="000E3F2F" w:rsidRPr="00826926">
              <w:rPr>
                <w:rFonts w:ascii="Calibri" w:eastAsia="Calibri" w:hAnsi="Calibri" w:cs="Calibri"/>
                <w:sz w:val="20"/>
                <w:szCs w:val="20"/>
              </w:rPr>
              <w:t xml:space="preserve">the </w:t>
            </w:r>
            <w:r w:rsidRPr="00826926">
              <w:rPr>
                <w:rFonts w:ascii="Calibri" w:eastAsia="Calibri" w:hAnsi="Calibri" w:cs="Calibri"/>
                <w:sz w:val="20"/>
                <w:szCs w:val="20"/>
              </w:rPr>
              <w:t xml:space="preserve">associated financial support. Working within existing </w:t>
            </w:r>
            <w:r w:rsidR="00911C90" w:rsidRPr="00826926">
              <w:rPr>
                <w:rFonts w:ascii="Calibri" w:eastAsia="Calibri" w:hAnsi="Calibri" w:cs="Calibri"/>
                <w:sz w:val="20"/>
                <w:szCs w:val="20"/>
              </w:rPr>
              <w:t>sociocultural</w:t>
            </w:r>
            <w:r w:rsidRPr="00826926">
              <w:rPr>
                <w:rFonts w:ascii="Calibri" w:eastAsia="Calibri" w:hAnsi="Calibri" w:cs="Calibri"/>
                <w:sz w:val="20"/>
                <w:szCs w:val="20"/>
              </w:rPr>
              <w:t xml:space="preserve"> norms allowed this inclusive and integrated approach linking communities to natural resources to flourish.</w:t>
            </w:r>
          </w:p>
        </w:tc>
        <w:tc>
          <w:tcPr>
            <w:tcW w:w="1412" w:type="dxa"/>
            <w:shd w:val="clear" w:color="auto" w:fill="D9E2F3"/>
            <w:tcMar>
              <w:top w:w="100" w:type="dxa"/>
              <w:left w:w="100" w:type="dxa"/>
              <w:bottom w:w="100" w:type="dxa"/>
              <w:right w:w="100" w:type="dxa"/>
            </w:tcMar>
          </w:tcPr>
          <w:p w14:paraId="1A16A6CE" w14:textId="77777777" w:rsidR="003601E2" w:rsidRPr="00826926" w:rsidRDefault="00680548" w:rsidP="00854257">
            <w:pPr>
              <w:widowControl w:val="0"/>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 </w:t>
            </w:r>
          </w:p>
        </w:tc>
      </w:tr>
      <w:tr w:rsidR="003601E2" w:rsidRPr="00826926" w14:paraId="1A16A6D3" w14:textId="77777777" w:rsidTr="00854257">
        <w:trPr>
          <w:cantSplit/>
        </w:trPr>
        <w:tc>
          <w:tcPr>
            <w:tcW w:w="1560" w:type="dxa"/>
            <w:tcMar>
              <w:top w:w="100" w:type="dxa"/>
              <w:left w:w="100" w:type="dxa"/>
              <w:bottom w:w="100" w:type="dxa"/>
              <w:right w:w="100" w:type="dxa"/>
            </w:tcMar>
          </w:tcPr>
          <w:p w14:paraId="1A16A6D0" w14:textId="00FC1EEE" w:rsidR="003601E2" w:rsidRPr="00826926" w:rsidRDefault="00680548" w:rsidP="00854257">
            <w:pPr>
              <w:widowControl w:val="0"/>
              <w:spacing w:after="0" w:line="240" w:lineRule="auto"/>
              <w:rPr>
                <w:rFonts w:ascii="Calibri" w:eastAsia="Calibri" w:hAnsi="Calibri" w:cs="Calibri"/>
                <w:b/>
                <w:sz w:val="20"/>
                <w:szCs w:val="20"/>
              </w:rPr>
            </w:pPr>
            <w:r w:rsidRPr="00826926">
              <w:rPr>
                <w:rFonts w:ascii="Calibri" w:eastAsia="Calibri" w:hAnsi="Calibri" w:cs="Calibri"/>
                <w:b/>
                <w:sz w:val="20"/>
                <w:szCs w:val="20"/>
              </w:rPr>
              <w:t>Cost</w:t>
            </w:r>
            <w:r w:rsidR="00085FDC" w:rsidRPr="00826926">
              <w:rPr>
                <w:rFonts w:ascii="Calibri" w:eastAsia="Calibri" w:hAnsi="Calibri" w:cs="Calibri"/>
                <w:b/>
                <w:sz w:val="20"/>
                <w:szCs w:val="20"/>
              </w:rPr>
              <w:t>-</w:t>
            </w:r>
            <w:r w:rsidRPr="00826926">
              <w:rPr>
                <w:rFonts w:ascii="Calibri" w:eastAsia="Calibri" w:hAnsi="Calibri" w:cs="Calibri"/>
                <w:b/>
                <w:sz w:val="20"/>
                <w:szCs w:val="20"/>
              </w:rPr>
              <w:t>effectiveness</w:t>
            </w:r>
          </w:p>
        </w:tc>
        <w:tc>
          <w:tcPr>
            <w:tcW w:w="5953" w:type="dxa"/>
            <w:tcMar>
              <w:top w:w="100" w:type="dxa"/>
              <w:left w:w="100" w:type="dxa"/>
              <w:bottom w:w="100" w:type="dxa"/>
              <w:right w:w="100" w:type="dxa"/>
            </w:tcMar>
          </w:tcPr>
          <w:p w14:paraId="1A16A6D1" w14:textId="2B875F74" w:rsidR="003601E2" w:rsidRPr="00826926" w:rsidRDefault="00680548" w:rsidP="00854257">
            <w:pPr>
              <w:widowControl w:val="0"/>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No </w:t>
            </w:r>
            <w:r w:rsidR="00911C90" w:rsidRPr="00826926">
              <w:rPr>
                <w:rFonts w:ascii="Calibri" w:eastAsia="Calibri" w:hAnsi="Calibri" w:cs="Calibri"/>
                <w:sz w:val="20"/>
                <w:szCs w:val="20"/>
              </w:rPr>
              <w:t>cost-effective</w:t>
            </w:r>
            <w:r w:rsidRPr="00826926">
              <w:rPr>
                <w:rFonts w:ascii="Calibri" w:eastAsia="Calibri" w:hAnsi="Calibri" w:cs="Calibri"/>
                <w:sz w:val="20"/>
                <w:szCs w:val="20"/>
              </w:rPr>
              <w:t xml:space="preserve">ness assessment </w:t>
            </w:r>
            <w:r w:rsidR="00854257">
              <w:rPr>
                <w:rFonts w:ascii="Calibri" w:eastAsia="Calibri" w:hAnsi="Calibri" w:cs="Calibri"/>
                <w:sz w:val="20"/>
                <w:szCs w:val="20"/>
              </w:rPr>
              <w:t>has been conducted.</w:t>
            </w:r>
          </w:p>
        </w:tc>
        <w:tc>
          <w:tcPr>
            <w:tcW w:w="1412" w:type="dxa"/>
            <w:tcMar>
              <w:top w:w="100" w:type="dxa"/>
              <w:left w:w="100" w:type="dxa"/>
              <w:bottom w:w="100" w:type="dxa"/>
              <w:right w:w="100" w:type="dxa"/>
            </w:tcMar>
          </w:tcPr>
          <w:p w14:paraId="1A16A6D2" w14:textId="77777777" w:rsidR="003601E2" w:rsidRPr="00826926" w:rsidRDefault="00680548" w:rsidP="00854257">
            <w:pPr>
              <w:widowControl w:val="0"/>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 </w:t>
            </w:r>
          </w:p>
        </w:tc>
      </w:tr>
      <w:tr w:rsidR="003601E2" w:rsidRPr="006452B7" w14:paraId="1A16A6D7" w14:textId="77777777" w:rsidTr="00854257">
        <w:trPr>
          <w:cantSplit/>
        </w:trPr>
        <w:tc>
          <w:tcPr>
            <w:tcW w:w="1560" w:type="dxa"/>
            <w:shd w:val="clear" w:color="auto" w:fill="D9E2F3"/>
            <w:tcMar>
              <w:top w:w="100" w:type="dxa"/>
              <w:left w:w="100" w:type="dxa"/>
              <w:bottom w:w="100" w:type="dxa"/>
              <w:right w:w="100" w:type="dxa"/>
            </w:tcMar>
          </w:tcPr>
          <w:p w14:paraId="1A16A6D4" w14:textId="77777777" w:rsidR="003601E2" w:rsidRPr="00826926" w:rsidRDefault="00680548" w:rsidP="00854257">
            <w:pPr>
              <w:widowControl w:val="0"/>
              <w:spacing w:after="0" w:line="240" w:lineRule="auto"/>
              <w:rPr>
                <w:rFonts w:ascii="Calibri" w:eastAsia="Calibri" w:hAnsi="Calibri" w:cs="Calibri"/>
                <w:b/>
                <w:sz w:val="20"/>
                <w:szCs w:val="20"/>
              </w:rPr>
            </w:pPr>
            <w:r w:rsidRPr="00826926">
              <w:rPr>
                <w:rFonts w:ascii="Calibri" w:eastAsia="Calibri" w:hAnsi="Calibri" w:cs="Calibri"/>
                <w:b/>
                <w:sz w:val="20"/>
                <w:szCs w:val="20"/>
              </w:rPr>
              <w:t>Equity</w:t>
            </w:r>
          </w:p>
        </w:tc>
        <w:tc>
          <w:tcPr>
            <w:tcW w:w="5953" w:type="dxa"/>
            <w:shd w:val="clear" w:color="auto" w:fill="D9E2F3"/>
            <w:tcMar>
              <w:top w:w="100" w:type="dxa"/>
              <w:left w:w="100" w:type="dxa"/>
              <w:bottom w:w="100" w:type="dxa"/>
              <w:right w:w="100" w:type="dxa"/>
            </w:tcMar>
          </w:tcPr>
          <w:p w14:paraId="1A16A6D5" w14:textId="4AB17BCA" w:rsidR="003601E2" w:rsidRPr="00826926" w:rsidRDefault="00680548" w:rsidP="00854257">
            <w:pPr>
              <w:widowControl w:val="0"/>
              <w:spacing w:after="0" w:line="240" w:lineRule="auto"/>
              <w:rPr>
                <w:rFonts w:ascii="Calibri" w:eastAsia="Calibri" w:hAnsi="Calibri" w:cs="Calibri"/>
                <w:sz w:val="20"/>
                <w:szCs w:val="20"/>
              </w:rPr>
            </w:pPr>
            <w:r w:rsidRPr="00826926">
              <w:rPr>
                <w:rFonts w:ascii="Calibri" w:eastAsia="Calibri" w:hAnsi="Calibri" w:cs="Calibri"/>
                <w:sz w:val="20"/>
                <w:szCs w:val="20"/>
              </w:rPr>
              <w:t>Equity gains from the approach include: increased fish and invertebrate size and abundance</w:t>
            </w:r>
            <w:r w:rsidR="000E3F2F" w:rsidRPr="00826926">
              <w:rPr>
                <w:rFonts w:ascii="Calibri" w:eastAsia="Calibri" w:hAnsi="Calibri" w:cs="Calibri"/>
                <w:sz w:val="20"/>
                <w:szCs w:val="20"/>
              </w:rPr>
              <w:t>,</w:t>
            </w:r>
            <w:r w:rsidRPr="00826926">
              <w:rPr>
                <w:rFonts w:ascii="Calibri" w:eastAsia="Calibri" w:hAnsi="Calibri" w:cs="Calibri"/>
                <w:sz w:val="20"/>
                <w:szCs w:val="20"/>
              </w:rPr>
              <w:t xml:space="preserve"> </w:t>
            </w:r>
            <w:r w:rsidR="000E3F2F" w:rsidRPr="00826926">
              <w:rPr>
                <w:rFonts w:ascii="Calibri" w:eastAsia="Calibri" w:hAnsi="Calibri" w:cs="Calibri"/>
                <w:sz w:val="20"/>
                <w:szCs w:val="20"/>
              </w:rPr>
              <w:t>which</w:t>
            </w:r>
            <w:r w:rsidRPr="00826926">
              <w:rPr>
                <w:rFonts w:ascii="Calibri" w:eastAsia="Calibri" w:hAnsi="Calibri" w:cs="Calibri"/>
                <w:sz w:val="20"/>
                <w:szCs w:val="20"/>
              </w:rPr>
              <w:t xml:space="preserve"> improve diet </w:t>
            </w:r>
            <w:proofErr w:type="gramStart"/>
            <w:r w:rsidRPr="00826926">
              <w:rPr>
                <w:rFonts w:ascii="Calibri" w:eastAsia="Calibri" w:hAnsi="Calibri" w:cs="Calibri"/>
                <w:sz w:val="20"/>
                <w:szCs w:val="20"/>
              </w:rPr>
              <w:t>and also</w:t>
            </w:r>
            <w:proofErr w:type="gramEnd"/>
            <w:r w:rsidRPr="00826926">
              <w:rPr>
                <w:rFonts w:ascii="Calibri" w:eastAsia="Calibri" w:hAnsi="Calibri" w:cs="Calibri"/>
                <w:sz w:val="20"/>
                <w:szCs w:val="20"/>
              </w:rPr>
              <w:t xml:space="preserve"> improve</w:t>
            </w:r>
            <w:r w:rsidR="00854257">
              <w:rPr>
                <w:rFonts w:ascii="Calibri" w:eastAsia="Calibri" w:hAnsi="Calibri" w:cs="Calibri"/>
                <w:sz w:val="20"/>
                <w:szCs w:val="20"/>
              </w:rPr>
              <w:t>ment of</w:t>
            </w:r>
            <w:r w:rsidRPr="00826926">
              <w:rPr>
                <w:rFonts w:ascii="Calibri" w:eastAsia="Calibri" w:hAnsi="Calibri" w:cs="Calibri"/>
                <w:sz w:val="20"/>
                <w:szCs w:val="20"/>
              </w:rPr>
              <w:t xml:space="preserve"> the potential for </w:t>
            </w:r>
            <w:r w:rsidR="000E3F2F" w:rsidRPr="00826926">
              <w:rPr>
                <w:rFonts w:ascii="Calibri" w:eastAsia="Calibri" w:hAnsi="Calibri" w:cs="Calibri"/>
                <w:sz w:val="20"/>
                <w:szCs w:val="20"/>
              </w:rPr>
              <w:t xml:space="preserve">the </w:t>
            </w:r>
            <w:r w:rsidRPr="00826926">
              <w:rPr>
                <w:rFonts w:ascii="Calibri" w:eastAsia="Calibri" w:hAnsi="Calibri" w:cs="Calibri"/>
                <w:sz w:val="20"/>
                <w:szCs w:val="20"/>
              </w:rPr>
              <w:t>sustainable use of coastal fisheries resources when under LMMA management. However, these biol</w:t>
            </w:r>
            <w:r w:rsidR="00911C90" w:rsidRPr="00826926">
              <w:rPr>
                <w:rFonts w:ascii="Calibri" w:eastAsia="Calibri" w:hAnsi="Calibri" w:cs="Calibri"/>
                <w:sz w:val="20"/>
                <w:szCs w:val="20"/>
              </w:rPr>
              <w:t>ogical</w:t>
            </w:r>
            <w:r w:rsidRPr="00826926">
              <w:rPr>
                <w:rFonts w:ascii="Calibri" w:eastAsia="Calibri" w:hAnsi="Calibri" w:cs="Calibri"/>
                <w:sz w:val="20"/>
                <w:szCs w:val="20"/>
              </w:rPr>
              <w:t xml:space="preserve"> gains are not guaranteed</w:t>
            </w:r>
            <w:r w:rsidR="000E3F2F" w:rsidRPr="00826926">
              <w:rPr>
                <w:rFonts w:ascii="Calibri" w:eastAsia="Calibri" w:hAnsi="Calibri" w:cs="Calibri"/>
                <w:sz w:val="20"/>
                <w:szCs w:val="20"/>
              </w:rPr>
              <w:t>,</w:t>
            </w:r>
            <w:r w:rsidRPr="00826926">
              <w:rPr>
                <w:rFonts w:ascii="Calibri" w:eastAsia="Calibri" w:hAnsi="Calibri" w:cs="Calibri"/>
                <w:sz w:val="20"/>
                <w:szCs w:val="20"/>
              </w:rPr>
              <w:t xml:space="preserve"> and other co-benefits may be more important, such as reinforcing customs and asserting access and tenure rights. This is assumed to be relatively equitable in the way the gains are spread across the communities</w:t>
            </w:r>
            <w:r w:rsidR="000E3F2F" w:rsidRPr="00826926">
              <w:rPr>
                <w:rFonts w:ascii="Calibri" w:eastAsia="Calibri" w:hAnsi="Calibri" w:cs="Calibri"/>
                <w:sz w:val="20"/>
                <w:szCs w:val="20"/>
              </w:rPr>
              <w:t xml:space="preserve"> involved;</w:t>
            </w:r>
            <w:r w:rsidRPr="00826926">
              <w:rPr>
                <w:rFonts w:ascii="Calibri" w:eastAsia="Calibri" w:hAnsi="Calibri" w:cs="Calibri"/>
                <w:sz w:val="20"/>
                <w:szCs w:val="20"/>
              </w:rPr>
              <w:t xml:space="preserve"> however, there are sections of the population who are not bestowed with traditional customary rights.</w:t>
            </w:r>
          </w:p>
        </w:tc>
        <w:tc>
          <w:tcPr>
            <w:tcW w:w="1412" w:type="dxa"/>
            <w:shd w:val="clear" w:color="auto" w:fill="D9E2F3"/>
            <w:tcMar>
              <w:top w:w="100" w:type="dxa"/>
              <w:left w:w="100" w:type="dxa"/>
              <w:bottom w:w="100" w:type="dxa"/>
              <w:right w:w="100" w:type="dxa"/>
            </w:tcMar>
          </w:tcPr>
          <w:p w14:paraId="1A16A6D6" w14:textId="57496270" w:rsidR="003601E2" w:rsidRPr="0083207F" w:rsidRDefault="00680548" w:rsidP="00854257">
            <w:pPr>
              <w:widowControl w:val="0"/>
              <w:spacing w:after="0" w:line="240" w:lineRule="auto"/>
              <w:rPr>
                <w:rFonts w:ascii="Calibri" w:eastAsia="Calibri" w:hAnsi="Calibri" w:cs="Calibri"/>
                <w:sz w:val="20"/>
                <w:szCs w:val="20"/>
                <w:lang w:val="fr-FR"/>
              </w:rPr>
            </w:pPr>
            <w:r w:rsidRPr="0083207F">
              <w:rPr>
                <w:rFonts w:ascii="Calibri" w:eastAsia="Calibri" w:hAnsi="Calibri" w:cs="Calibri"/>
                <w:sz w:val="20"/>
                <w:szCs w:val="20"/>
                <w:lang w:val="fr-FR"/>
              </w:rPr>
              <w:t xml:space="preserve">Jupiter </w:t>
            </w:r>
            <w:r w:rsidRPr="0083207F">
              <w:rPr>
                <w:rFonts w:ascii="Calibri" w:eastAsia="Calibri" w:hAnsi="Calibri" w:cs="Calibri"/>
                <w:i/>
                <w:sz w:val="20"/>
                <w:szCs w:val="20"/>
                <w:lang w:val="fr-FR"/>
              </w:rPr>
              <w:t>et al</w:t>
            </w:r>
            <w:r w:rsidRPr="0083207F">
              <w:rPr>
                <w:rFonts w:ascii="Calibri" w:eastAsia="Calibri" w:hAnsi="Calibri" w:cs="Calibri"/>
                <w:sz w:val="20"/>
                <w:szCs w:val="20"/>
                <w:lang w:val="fr-FR"/>
              </w:rPr>
              <w:t xml:space="preserve">. </w:t>
            </w:r>
            <w:proofErr w:type="gramStart"/>
            <w:r w:rsidR="00911C90" w:rsidRPr="0083207F">
              <w:rPr>
                <w:rFonts w:ascii="Calibri" w:eastAsia="Calibri" w:hAnsi="Calibri" w:cs="Calibri"/>
                <w:sz w:val="20"/>
                <w:szCs w:val="20"/>
                <w:lang w:val="fr-FR"/>
              </w:rPr>
              <w:t>2014</w:t>
            </w:r>
            <w:r w:rsidRPr="0083207F">
              <w:rPr>
                <w:rFonts w:ascii="Calibri" w:eastAsia="Calibri" w:hAnsi="Calibri" w:cs="Calibri"/>
                <w:sz w:val="20"/>
                <w:szCs w:val="20"/>
                <w:lang w:val="fr-FR"/>
              </w:rPr>
              <w:t>;</w:t>
            </w:r>
            <w:proofErr w:type="gramEnd"/>
            <w:r w:rsidRPr="0083207F">
              <w:rPr>
                <w:rFonts w:ascii="Calibri" w:eastAsia="Calibri" w:hAnsi="Calibri" w:cs="Calibri"/>
                <w:sz w:val="20"/>
                <w:szCs w:val="20"/>
                <w:lang w:val="fr-FR"/>
              </w:rPr>
              <w:t xml:space="preserve"> Jupiter </w:t>
            </w:r>
            <w:r w:rsidRPr="0083207F">
              <w:rPr>
                <w:rFonts w:ascii="Calibri" w:eastAsia="Calibri" w:hAnsi="Calibri" w:cs="Calibri"/>
                <w:i/>
                <w:sz w:val="20"/>
                <w:szCs w:val="20"/>
                <w:lang w:val="fr-FR"/>
              </w:rPr>
              <w:t>et al.</w:t>
            </w:r>
            <w:r w:rsidRPr="0083207F">
              <w:rPr>
                <w:rFonts w:ascii="Calibri" w:eastAsia="Calibri" w:hAnsi="Calibri" w:cs="Calibri"/>
                <w:sz w:val="20"/>
                <w:szCs w:val="20"/>
                <w:lang w:val="fr-FR"/>
              </w:rPr>
              <w:t xml:space="preserve"> </w:t>
            </w:r>
            <w:r w:rsidR="00911C90" w:rsidRPr="0083207F">
              <w:rPr>
                <w:rFonts w:ascii="Calibri" w:eastAsia="Calibri" w:hAnsi="Calibri" w:cs="Calibri"/>
                <w:sz w:val="20"/>
                <w:szCs w:val="20"/>
                <w:lang w:val="fr-FR"/>
              </w:rPr>
              <w:t>2017</w:t>
            </w:r>
          </w:p>
        </w:tc>
      </w:tr>
      <w:tr w:rsidR="003601E2" w:rsidRPr="00826926" w14:paraId="1A16A6DB" w14:textId="77777777" w:rsidTr="00854257">
        <w:trPr>
          <w:cantSplit/>
        </w:trPr>
        <w:tc>
          <w:tcPr>
            <w:tcW w:w="1560" w:type="dxa"/>
            <w:tcMar>
              <w:top w:w="100" w:type="dxa"/>
              <w:left w:w="100" w:type="dxa"/>
              <w:bottom w:w="100" w:type="dxa"/>
              <w:right w:w="100" w:type="dxa"/>
            </w:tcMar>
          </w:tcPr>
          <w:p w14:paraId="1A16A6D8" w14:textId="77777777" w:rsidR="003601E2" w:rsidRPr="00826926" w:rsidRDefault="00680548" w:rsidP="00854257">
            <w:pPr>
              <w:widowControl w:val="0"/>
              <w:spacing w:after="0" w:line="240" w:lineRule="auto"/>
              <w:rPr>
                <w:rFonts w:ascii="Calibri" w:eastAsia="Calibri" w:hAnsi="Calibri" w:cs="Calibri"/>
                <w:b/>
                <w:sz w:val="20"/>
                <w:szCs w:val="20"/>
              </w:rPr>
            </w:pPr>
            <w:r w:rsidRPr="00826926">
              <w:rPr>
                <w:rFonts w:ascii="Calibri" w:eastAsia="Calibri" w:hAnsi="Calibri" w:cs="Calibri"/>
                <w:b/>
                <w:sz w:val="20"/>
                <w:szCs w:val="20"/>
              </w:rPr>
              <w:t>Co-benefits</w:t>
            </w:r>
          </w:p>
        </w:tc>
        <w:tc>
          <w:tcPr>
            <w:tcW w:w="5953" w:type="dxa"/>
            <w:tcMar>
              <w:top w:w="100" w:type="dxa"/>
              <w:left w:w="100" w:type="dxa"/>
              <w:bottom w:w="100" w:type="dxa"/>
              <w:right w:w="100" w:type="dxa"/>
            </w:tcMar>
          </w:tcPr>
          <w:p w14:paraId="1A16A6D9" w14:textId="77777777" w:rsidR="003601E2" w:rsidRPr="00826926" w:rsidRDefault="00680548" w:rsidP="00854257">
            <w:pPr>
              <w:widowControl w:val="0"/>
              <w:spacing w:after="0" w:line="240" w:lineRule="auto"/>
              <w:rPr>
                <w:rFonts w:ascii="Calibri" w:eastAsia="Calibri" w:hAnsi="Calibri" w:cs="Calibri"/>
                <w:sz w:val="20"/>
                <w:szCs w:val="20"/>
              </w:rPr>
            </w:pPr>
            <w:r w:rsidRPr="00826926">
              <w:rPr>
                <w:rFonts w:ascii="Calibri" w:eastAsia="Calibri" w:hAnsi="Calibri" w:cs="Calibri"/>
                <w:sz w:val="20"/>
                <w:szCs w:val="20"/>
              </w:rPr>
              <w:t>The extension to other Pacific countries and Asian countries was not an intended consequence at the start but can be perceived as a co-benefit, additional to those identified at the community level.</w:t>
            </w:r>
          </w:p>
        </w:tc>
        <w:tc>
          <w:tcPr>
            <w:tcW w:w="1412" w:type="dxa"/>
            <w:tcMar>
              <w:top w:w="100" w:type="dxa"/>
              <w:left w:w="100" w:type="dxa"/>
              <w:bottom w:w="100" w:type="dxa"/>
              <w:right w:w="100" w:type="dxa"/>
            </w:tcMar>
          </w:tcPr>
          <w:p w14:paraId="1A16A6DA" w14:textId="77777777" w:rsidR="003601E2" w:rsidRPr="00826926" w:rsidRDefault="00680548" w:rsidP="00854257">
            <w:pPr>
              <w:widowControl w:val="0"/>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 </w:t>
            </w:r>
          </w:p>
        </w:tc>
      </w:tr>
      <w:tr w:rsidR="003601E2" w:rsidRPr="00826926" w14:paraId="1A16A6DF" w14:textId="77777777" w:rsidTr="00854257">
        <w:trPr>
          <w:cantSplit/>
        </w:trPr>
        <w:tc>
          <w:tcPr>
            <w:tcW w:w="1560" w:type="dxa"/>
            <w:shd w:val="clear" w:color="auto" w:fill="D9E2F3"/>
            <w:tcMar>
              <w:top w:w="100" w:type="dxa"/>
              <w:left w:w="100" w:type="dxa"/>
              <w:bottom w:w="100" w:type="dxa"/>
              <w:right w:w="100" w:type="dxa"/>
            </w:tcMar>
          </w:tcPr>
          <w:p w14:paraId="1A16A6DC" w14:textId="77777777" w:rsidR="003601E2" w:rsidRPr="00826926" w:rsidRDefault="00680548" w:rsidP="00854257">
            <w:pPr>
              <w:widowControl w:val="0"/>
              <w:spacing w:after="0" w:line="240" w:lineRule="auto"/>
              <w:rPr>
                <w:rFonts w:ascii="Calibri" w:eastAsia="Calibri" w:hAnsi="Calibri" w:cs="Calibri"/>
                <w:b/>
                <w:sz w:val="20"/>
                <w:szCs w:val="20"/>
              </w:rPr>
            </w:pPr>
            <w:r w:rsidRPr="00826926">
              <w:rPr>
                <w:rFonts w:ascii="Calibri" w:eastAsia="Calibri" w:hAnsi="Calibri" w:cs="Calibri"/>
                <w:b/>
                <w:sz w:val="20"/>
                <w:szCs w:val="20"/>
              </w:rPr>
              <w:t>Transboundary issues</w:t>
            </w:r>
          </w:p>
        </w:tc>
        <w:tc>
          <w:tcPr>
            <w:tcW w:w="5953" w:type="dxa"/>
            <w:shd w:val="clear" w:color="auto" w:fill="D9E2F3"/>
            <w:tcMar>
              <w:top w:w="100" w:type="dxa"/>
              <w:left w:w="100" w:type="dxa"/>
              <w:bottom w:w="100" w:type="dxa"/>
              <w:right w:w="100" w:type="dxa"/>
            </w:tcMar>
          </w:tcPr>
          <w:p w14:paraId="1A16A6DD" w14:textId="2EABAEB7" w:rsidR="003601E2" w:rsidRPr="00826926" w:rsidRDefault="00680548" w:rsidP="00854257">
            <w:pPr>
              <w:widowControl w:val="0"/>
              <w:spacing w:after="0" w:line="240" w:lineRule="auto"/>
              <w:rPr>
                <w:rFonts w:ascii="Calibri" w:eastAsia="Calibri" w:hAnsi="Calibri" w:cs="Calibri"/>
                <w:sz w:val="20"/>
                <w:szCs w:val="20"/>
              </w:rPr>
            </w:pPr>
            <w:r w:rsidRPr="00826926">
              <w:rPr>
                <w:rFonts w:ascii="Calibri" w:eastAsia="Calibri" w:hAnsi="Calibri" w:cs="Calibri"/>
                <w:sz w:val="20"/>
                <w:szCs w:val="20"/>
              </w:rPr>
              <w:t>There are no intra- or international transboundary issues.</w:t>
            </w:r>
          </w:p>
        </w:tc>
        <w:tc>
          <w:tcPr>
            <w:tcW w:w="1412" w:type="dxa"/>
            <w:shd w:val="clear" w:color="auto" w:fill="D9E2F3"/>
            <w:tcMar>
              <w:top w:w="100" w:type="dxa"/>
              <w:left w:w="100" w:type="dxa"/>
              <w:bottom w:w="100" w:type="dxa"/>
              <w:right w:w="100" w:type="dxa"/>
            </w:tcMar>
          </w:tcPr>
          <w:p w14:paraId="1A16A6DE" w14:textId="77777777" w:rsidR="003601E2" w:rsidRPr="00826926" w:rsidRDefault="00680548" w:rsidP="00854257">
            <w:pPr>
              <w:widowControl w:val="0"/>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 </w:t>
            </w:r>
          </w:p>
        </w:tc>
      </w:tr>
      <w:tr w:rsidR="003601E2" w:rsidRPr="00826926" w14:paraId="1A16A6E3" w14:textId="77777777" w:rsidTr="00854257">
        <w:trPr>
          <w:cantSplit/>
        </w:trPr>
        <w:tc>
          <w:tcPr>
            <w:tcW w:w="1560" w:type="dxa"/>
            <w:tcMar>
              <w:top w:w="100" w:type="dxa"/>
              <w:left w:w="100" w:type="dxa"/>
              <w:bottom w:w="100" w:type="dxa"/>
              <w:right w:w="100" w:type="dxa"/>
            </w:tcMar>
          </w:tcPr>
          <w:p w14:paraId="1A16A6E0" w14:textId="77777777" w:rsidR="003601E2" w:rsidRPr="00826926" w:rsidRDefault="00680548" w:rsidP="00854257">
            <w:pPr>
              <w:widowControl w:val="0"/>
              <w:spacing w:after="0" w:line="240" w:lineRule="auto"/>
              <w:rPr>
                <w:rFonts w:ascii="Calibri" w:eastAsia="Calibri" w:hAnsi="Calibri" w:cs="Calibri"/>
                <w:b/>
                <w:sz w:val="20"/>
                <w:szCs w:val="20"/>
              </w:rPr>
            </w:pPr>
            <w:r w:rsidRPr="00826926">
              <w:rPr>
                <w:rFonts w:ascii="Calibri" w:eastAsia="Calibri" w:hAnsi="Calibri" w:cs="Calibri"/>
                <w:b/>
                <w:sz w:val="20"/>
                <w:szCs w:val="20"/>
              </w:rPr>
              <w:t>Possible improvements</w:t>
            </w:r>
          </w:p>
        </w:tc>
        <w:tc>
          <w:tcPr>
            <w:tcW w:w="5953" w:type="dxa"/>
            <w:tcMar>
              <w:top w:w="100" w:type="dxa"/>
              <w:left w:w="100" w:type="dxa"/>
              <w:bottom w:w="100" w:type="dxa"/>
              <w:right w:w="100" w:type="dxa"/>
            </w:tcMar>
          </w:tcPr>
          <w:p w14:paraId="1A16A6E1" w14:textId="085CFA3F" w:rsidR="003601E2" w:rsidRPr="00826926" w:rsidRDefault="00680548" w:rsidP="00854257">
            <w:pPr>
              <w:widowControl w:val="0"/>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There is a need for increased engagement and alignment with government. Government </w:t>
            </w:r>
            <w:r w:rsidR="00911C90" w:rsidRPr="00826926">
              <w:rPr>
                <w:rFonts w:ascii="Calibri" w:eastAsia="Calibri" w:hAnsi="Calibri" w:cs="Calibri"/>
                <w:sz w:val="20"/>
                <w:szCs w:val="20"/>
              </w:rPr>
              <w:t>‘</w:t>
            </w:r>
            <w:r w:rsidRPr="00826926">
              <w:rPr>
                <w:rFonts w:ascii="Calibri" w:eastAsia="Calibri" w:hAnsi="Calibri" w:cs="Calibri"/>
                <w:sz w:val="20"/>
                <w:szCs w:val="20"/>
              </w:rPr>
              <w:t>ratification</w:t>
            </w:r>
            <w:r w:rsidR="00911C90" w:rsidRPr="00826926">
              <w:rPr>
                <w:rFonts w:ascii="Calibri" w:eastAsia="Calibri" w:hAnsi="Calibri" w:cs="Calibri"/>
                <w:sz w:val="20"/>
                <w:szCs w:val="20"/>
              </w:rPr>
              <w:t>’</w:t>
            </w:r>
            <w:r w:rsidRPr="00826926">
              <w:rPr>
                <w:rFonts w:ascii="Calibri" w:eastAsia="Calibri" w:hAnsi="Calibri" w:cs="Calibri"/>
                <w:sz w:val="20"/>
                <w:szCs w:val="20"/>
              </w:rPr>
              <w:t xml:space="preserve"> and sustainable financing of support for customary systems delivering natural resource management would help </w:t>
            </w:r>
            <w:r w:rsidRPr="00826926">
              <w:rPr>
                <w:rFonts w:ascii="Calibri" w:eastAsia="Calibri" w:hAnsi="Calibri" w:cs="Calibri"/>
                <w:color w:val="010000"/>
                <w:sz w:val="20"/>
                <w:szCs w:val="20"/>
              </w:rPr>
              <w:t>stabil</w:t>
            </w:r>
            <w:r w:rsidR="00911C90" w:rsidRPr="00826926">
              <w:rPr>
                <w:rFonts w:ascii="Calibri" w:eastAsia="Calibri" w:hAnsi="Calibri" w:cs="Calibri"/>
                <w:color w:val="010000"/>
                <w:sz w:val="20"/>
                <w:szCs w:val="20"/>
              </w:rPr>
              <w:t>ize</w:t>
            </w:r>
            <w:r w:rsidRPr="00826926">
              <w:rPr>
                <w:rFonts w:ascii="Calibri" w:eastAsia="Calibri" w:hAnsi="Calibri" w:cs="Calibri"/>
                <w:sz w:val="20"/>
                <w:szCs w:val="20"/>
              </w:rPr>
              <w:t xml:space="preserve"> the approach. Increased clarity in the costs of such approaches and improved monitoring to assess resource management and biodiversity outcomes </w:t>
            </w:r>
            <w:r w:rsidR="00911C90" w:rsidRPr="00826926">
              <w:rPr>
                <w:rFonts w:ascii="Calibri" w:eastAsia="Calibri" w:hAnsi="Calibri" w:cs="Calibri"/>
                <w:sz w:val="20"/>
                <w:szCs w:val="20"/>
              </w:rPr>
              <w:t>would be</w:t>
            </w:r>
            <w:r w:rsidRPr="00826926">
              <w:rPr>
                <w:rFonts w:ascii="Calibri" w:eastAsia="Calibri" w:hAnsi="Calibri" w:cs="Calibri"/>
                <w:sz w:val="20"/>
                <w:szCs w:val="20"/>
              </w:rPr>
              <w:t xml:space="preserve"> useful.</w:t>
            </w:r>
          </w:p>
        </w:tc>
        <w:tc>
          <w:tcPr>
            <w:tcW w:w="1412" w:type="dxa"/>
            <w:tcMar>
              <w:top w:w="100" w:type="dxa"/>
              <w:left w:w="100" w:type="dxa"/>
              <w:bottom w:w="100" w:type="dxa"/>
              <w:right w:w="100" w:type="dxa"/>
            </w:tcMar>
          </w:tcPr>
          <w:p w14:paraId="1A16A6E2" w14:textId="77777777" w:rsidR="003601E2" w:rsidRPr="00826926" w:rsidRDefault="00680548" w:rsidP="00854257">
            <w:pPr>
              <w:widowControl w:val="0"/>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 </w:t>
            </w:r>
          </w:p>
        </w:tc>
      </w:tr>
    </w:tbl>
    <w:p w14:paraId="32027DD9" w14:textId="77777777" w:rsidR="00911C90" w:rsidRPr="00826926" w:rsidRDefault="00911C90"/>
    <w:p w14:paraId="1265CE8F" w14:textId="7394DDA6" w:rsidR="00911C90" w:rsidRPr="00826926" w:rsidRDefault="00680548">
      <w:bookmarkStart w:id="17" w:name="_17dp8vu" w:colFirst="0" w:colLast="0"/>
      <w:bookmarkEnd w:id="17"/>
      <w:r w:rsidRPr="00826926">
        <w:t xml:space="preserve">Community-based approaches have garnered support because of their adaptability to different contexts and focus on locally identified objectives, negotiated and implemented by stakeholders. Rather than promoting </w:t>
      </w:r>
      <w:r w:rsidRPr="00826926">
        <w:rPr>
          <w:color w:val="212121"/>
        </w:rPr>
        <w:t>new and alternative visions for serving short</w:t>
      </w:r>
      <w:r w:rsidR="000E3F2F" w:rsidRPr="00826926">
        <w:rPr>
          <w:color w:val="212121"/>
        </w:rPr>
        <w:t>-</w:t>
      </w:r>
      <w:r w:rsidRPr="00826926">
        <w:rPr>
          <w:color w:val="212121"/>
        </w:rPr>
        <w:t xml:space="preserve">term human needs, community-based approaches such as the LMMA approach are built on refreshing and </w:t>
      </w:r>
      <w:r w:rsidRPr="00826926">
        <w:rPr>
          <w:color w:val="010000"/>
        </w:rPr>
        <w:t>revital</w:t>
      </w:r>
      <w:r w:rsidR="00911C90" w:rsidRPr="00826926">
        <w:rPr>
          <w:color w:val="010000"/>
        </w:rPr>
        <w:t>izi</w:t>
      </w:r>
      <w:r w:rsidRPr="00826926">
        <w:rPr>
          <w:color w:val="010000"/>
        </w:rPr>
        <w:t>ng</w:t>
      </w:r>
      <w:r w:rsidRPr="00826926">
        <w:rPr>
          <w:color w:val="212121"/>
        </w:rPr>
        <w:t xml:space="preserve"> long-standing traditional systems.</w:t>
      </w:r>
      <w:r w:rsidRPr="00826926">
        <w:t xml:space="preserve"> The </w:t>
      </w:r>
      <w:r w:rsidR="00911C90" w:rsidRPr="00826926">
        <w:t>non-</w:t>
      </w:r>
      <w:r w:rsidRPr="00826926">
        <w:t xml:space="preserve">prescriptive nature of the approach, however, leads to multiple </w:t>
      </w:r>
      <w:r w:rsidR="00535A0E" w:rsidRPr="00826926">
        <w:t>objectives that</w:t>
      </w:r>
      <w:r w:rsidRPr="00826926">
        <w:t xml:space="preserve"> confound simple </w:t>
      </w:r>
      <w:r w:rsidRPr="00826926">
        <w:lastRenderedPageBreak/>
        <w:t xml:space="preserve">measurement of natural resource and biodiversity outcomes (Jupiter </w:t>
      </w:r>
      <w:r w:rsidRPr="00826926">
        <w:rPr>
          <w:i/>
        </w:rPr>
        <w:t>et al.</w:t>
      </w:r>
      <w:r w:rsidRPr="00826926">
        <w:t xml:space="preserve"> </w:t>
      </w:r>
      <w:r w:rsidR="00911C90" w:rsidRPr="00826926">
        <w:t>2014</w:t>
      </w:r>
      <w:r w:rsidRPr="00826926">
        <w:t>). Further benefits of the approach could extend to human health through improved food and nutrition security and community integrity</w:t>
      </w:r>
      <w:r w:rsidR="000E3F2F" w:rsidRPr="00826926">
        <w:t>,</w:t>
      </w:r>
      <w:r w:rsidRPr="00826926">
        <w:t xml:space="preserve"> though this has not been documented to date.</w:t>
      </w:r>
    </w:p>
    <w:p w14:paraId="233C5445" w14:textId="4ACD6890" w:rsidR="00911C90" w:rsidRPr="00826926" w:rsidRDefault="00680548">
      <w:r w:rsidRPr="00826926">
        <w:t>The organic expansion of alternative approaches is a positive indication of their effectiveness.</w:t>
      </w:r>
      <w:r w:rsidR="00911C90" w:rsidRPr="00826926">
        <w:t xml:space="preserve"> </w:t>
      </w:r>
      <w:r w:rsidRPr="00826926">
        <w:t xml:space="preserve">Some management tools used with the LMMA approach, such as periodically harvested closures, are not consistently effective for fish biomass and biodiversity outcomes (Jupiter </w:t>
      </w:r>
      <w:r w:rsidRPr="00826926">
        <w:rPr>
          <w:i/>
        </w:rPr>
        <w:t>et al</w:t>
      </w:r>
      <w:r w:rsidRPr="00826926">
        <w:t xml:space="preserve">. </w:t>
      </w:r>
      <w:r w:rsidR="00911C90" w:rsidRPr="00826926">
        <w:t>2017</w:t>
      </w:r>
      <w:r w:rsidRPr="00826926">
        <w:t>). Whil</w:t>
      </w:r>
      <w:r w:rsidR="000E3F2F" w:rsidRPr="00826926">
        <w:t>e</w:t>
      </w:r>
      <w:r w:rsidRPr="00826926">
        <w:t xml:space="preserve"> the approach has spatially expanded dramatically in the absence of any alternative and is currently heavily relied on to achieve conservation and fisheries management outcomes in Fiji, there is no unequivocal evidence at</w:t>
      </w:r>
      <w:r w:rsidR="00911C90" w:rsidRPr="00826926">
        <w:t xml:space="preserve"> </w:t>
      </w:r>
      <w:r w:rsidRPr="00826926">
        <w:t>present that it has been completely effective in terms of site-based biol</w:t>
      </w:r>
      <w:r w:rsidR="00911C90" w:rsidRPr="00826926">
        <w:t>ogical</w:t>
      </w:r>
      <w:r w:rsidRPr="00826926">
        <w:t xml:space="preserve"> outcomes. The approach has transformative potential, through promoting benefits based on a long-established community system strengthened by coherent resource management approaches.</w:t>
      </w:r>
    </w:p>
    <w:p w14:paraId="6A0B4009" w14:textId="5FED6D25" w:rsidR="00911C90" w:rsidRPr="00826926" w:rsidRDefault="00680548">
      <w:r w:rsidRPr="00826926">
        <w:t>As the cost</w:t>
      </w:r>
      <w:r w:rsidR="000E3F2F" w:rsidRPr="00826926">
        <w:t>s</w:t>
      </w:r>
      <w:r w:rsidRPr="00826926">
        <w:t xml:space="preserve"> of </w:t>
      </w:r>
      <w:r w:rsidR="000E3F2F" w:rsidRPr="00826926">
        <w:t xml:space="preserve">both </w:t>
      </w:r>
      <w:r w:rsidRPr="00826926">
        <w:t xml:space="preserve">inaction and action are predominately </w:t>
      </w:r>
      <w:r w:rsidR="006E3358" w:rsidRPr="00826926">
        <w:t>bo</w:t>
      </w:r>
      <w:r w:rsidR="00911C90" w:rsidRPr="00826926">
        <w:t>r</w:t>
      </w:r>
      <w:r w:rsidRPr="00826926">
        <w:t xml:space="preserve">ne by the local community, the incentive for </w:t>
      </w:r>
      <w:r w:rsidR="00911C90" w:rsidRPr="00826926">
        <w:t>progress</w:t>
      </w:r>
      <w:r w:rsidRPr="00826926">
        <w:t xml:space="preserve">ive transformation is apparent. Attention needs to be paid to the causality between community-based governance arrangements and </w:t>
      </w:r>
      <w:r w:rsidR="000E3F2F" w:rsidRPr="00826926">
        <w:t xml:space="preserve">the effectiveness of </w:t>
      </w:r>
      <w:r w:rsidRPr="00826926">
        <w:t xml:space="preserve">conservation </w:t>
      </w:r>
      <w:r w:rsidR="000E3F2F" w:rsidRPr="00826926">
        <w:t xml:space="preserve">efforts </w:t>
      </w:r>
      <w:r w:rsidRPr="00826926">
        <w:t xml:space="preserve">(Eklund and Cabeza </w:t>
      </w:r>
      <w:r w:rsidR="00911C90" w:rsidRPr="00826926">
        <w:t>2017</w:t>
      </w:r>
      <w:r w:rsidRPr="00826926">
        <w:t xml:space="preserve">). Existing analyses of policy </w:t>
      </w:r>
      <w:r w:rsidRPr="00B06582">
        <w:rPr>
          <w:rFonts w:asciiTheme="minorHAnsi" w:hAnsiTheme="minorHAnsi"/>
        </w:rPr>
        <w:t>effectiveness</w:t>
      </w:r>
      <w:r w:rsidR="000E3F2F" w:rsidRPr="00B06582">
        <w:rPr>
          <w:rFonts w:asciiTheme="minorHAnsi" w:hAnsiTheme="minorHAnsi"/>
        </w:rPr>
        <w:t>, such as the</w:t>
      </w:r>
      <w:r w:rsidRPr="00B06582">
        <w:rPr>
          <w:rFonts w:asciiTheme="minorHAnsi" w:hAnsiTheme="minorHAnsi"/>
        </w:rPr>
        <w:t xml:space="preserve"> </w:t>
      </w:r>
      <w:r w:rsidR="00642DEC" w:rsidRPr="00B06582">
        <w:rPr>
          <w:rFonts w:asciiTheme="minorHAnsi" w:hAnsiTheme="minorHAnsi"/>
        </w:rPr>
        <w:t>‘</w:t>
      </w:r>
      <w:r w:rsidRPr="00B06582">
        <w:rPr>
          <w:rFonts w:asciiTheme="minorHAnsi" w:hAnsiTheme="minorHAnsi"/>
        </w:rPr>
        <w:t>Protected Planet</w:t>
      </w:r>
      <w:r w:rsidR="00642DEC" w:rsidRPr="00B06582">
        <w:rPr>
          <w:rFonts w:asciiTheme="minorHAnsi" w:hAnsiTheme="minorHAnsi"/>
        </w:rPr>
        <w:t>’</w:t>
      </w:r>
      <w:r w:rsidRPr="00B06582">
        <w:rPr>
          <w:rFonts w:asciiTheme="minorHAnsi" w:hAnsiTheme="minorHAnsi"/>
        </w:rPr>
        <w:t xml:space="preserve"> report (</w:t>
      </w:r>
      <w:proofErr w:type="spellStart"/>
      <w:r w:rsidR="00151B64" w:rsidRPr="002A1ED1">
        <w:rPr>
          <w:rFonts w:asciiTheme="minorHAnsi" w:hAnsiTheme="minorHAnsi" w:cs="Segoe UI"/>
          <w:lang w:val="en-US"/>
        </w:rPr>
        <w:t>Bertzky</w:t>
      </w:r>
      <w:proofErr w:type="spellEnd"/>
      <w:r w:rsidR="00151B64" w:rsidRPr="002A1ED1" w:rsidDel="00151B64">
        <w:rPr>
          <w:rFonts w:asciiTheme="minorHAnsi" w:hAnsiTheme="minorHAnsi"/>
        </w:rPr>
        <w:t xml:space="preserve"> </w:t>
      </w:r>
      <w:r w:rsidR="00151B64" w:rsidRPr="002A1ED1">
        <w:rPr>
          <w:rFonts w:asciiTheme="minorHAnsi" w:hAnsiTheme="minorHAnsi"/>
          <w:i/>
        </w:rPr>
        <w:t>et al</w:t>
      </w:r>
      <w:r w:rsidR="00151B64" w:rsidRPr="002A1ED1">
        <w:rPr>
          <w:rFonts w:asciiTheme="minorHAnsi" w:hAnsiTheme="minorHAnsi"/>
        </w:rPr>
        <w:t>.</w:t>
      </w:r>
      <w:r w:rsidRPr="002A1ED1">
        <w:rPr>
          <w:rFonts w:asciiTheme="minorHAnsi" w:hAnsiTheme="minorHAnsi"/>
        </w:rPr>
        <w:t xml:space="preserve"> </w:t>
      </w:r>
      <w:r w:rsidR="00911C90" w:rsidRPr="002A1ED1">
        <w:rPr>
          <w:rFonts w:asciiTheme="minorHAnsi" w:hAnsiTheme="minorHAnsi"/>
        </w:rPr>
        <w:t>2012</w:t>
      </w:r>
      <w:r w:rsidRPr="002A1ED1">
        <w:rPr>
          <w:rFonts w:asciiTheme="minorHAnsi" w:hAnsiTheme="minorHAnsi"/>
        </w:rPr>
        <w:t xml:space="preserve">; </w:t>
      </w:r>
      <w:proofErr w:type="spellStart"/>
      <w:r w:rsidR="00151B64" w:rsidRPr="002A1ED1">
        <w:rPr>
          <w:rFonts w:asciiTheme="minorHAnsi" w:hAnsiTheme="minorHAnsi" w:cs="Segoe UI"/>
          <w:color w:val="FF0000"/>
          <w:lang w:val="en-US"/>
        </w:rPr>
        <w:t>Juffe-Bignoli</w:t>
      </w:r>
      <w:proofErr w:type="spellEnd"/>
      <w:r w:rsidR="00151B64" w:rsidRPr="002A1ED1">
        <w:rPr>
          <w:rFonts w:asciiTheme="minorHAnsi" w:hAnsiTheme="minorHAnsi" w:cs="Segoe UI"/>
          <w:color w:val="FF0000"/>
          <w:lang w:val="en-US"/>
        </w:rPr>
        <w:t xml:space="preserve"> </w:t>
      </w:r>
      <w:r w:rsidR="00151B64" w:rsidRPr="002A1ED1">
        <w:rPr>
          <w:rFonts w:asciiTheme="minorHAnsi" w:hAnsiTheme="minorHAnsi" w:cs="Segoe UI"/>
          <w:i/>
          <w:color w:val="FF0000"/>
          <w:lang w:val="en-US"/>
        </w:rPr>
        <w:t>et al</w:t>
      </w:r>
      <w:r w:rsidR="00151B64" w:rsidRPr="002A1ED1">
        <w:rPr>
          <w:rFonts w:asciiTheme="minorHAnsi" w:hAnsiTheme="minorHAnsi" w:cs="Segoe UI"/>
          <w:color w:val="FF0000"/>
          <w:lang w:val="en-US"/>
        </w:rPr>
        <w:t xml:space="preserve">. </w:t>
      </w:r>
      <w:r w:rsidR="00911C90" w:rsidRPr="00826926">
        <w:t>2014</w:t>
      </w:r>
      <w:r w:rsidRPr="00826926">
        <w:t xml:space="preserve">; </w:t>
      </w:r>
      <w:bookmarkStart w:id="18" w:name="_Hlk526950982"/>
      <w:r w:rsidR="00587A08" w:rsidRPr="00587A08">
        <w:t>United Nations Environment Programme World Conservation Monitoring Centre [UNEP-</w:t>
      </w:r>
      <w:proofErr w:type="gramStart"/>
      <w:r w:rsidR="00587A08" w:rsidRPr="00587A08">
        <w:t>WCMC]</w:t>
      </w:r>
      <w:r w:rsidR="00587A08">
        <w:t xml:space="preserve"> </w:t>
      </w:r>
      <w:r w:rsidRPr="00826926">
        <w:t xml:space="preserve"> and</w:t>
      </w:r>
      <w:proofErr w:type="gramEnd"/>
      <w:r w:rsidRPr="00826926">
        <w:t xml:space="preserve"> IUCN </w:t>
      </w:r>
      <w:r w:rsidR="00911C90" w:rsidRPr="00826926">
        <w:t>2016</w:t>
      </w:r>
      <w:bookmarkEnd w:id="18"/>
      <w:r w:rsidRPr="00826926">
        <w:t>)</w:t>
      </w:r>
      <w:r w:rsidR="000E3F2F" w:rsidRPr="00826926">
        <w:t>,</w:t>
      </w:r>
      <w:r w:rsidRPr="00826926">
        <w:t xml:space="preserve"> could be consulted to identify gaps between policy intent and governance effectiveness.</w:t>
      </w:r>
    </w:p>
    <w:p w14:paraId="69D9601F" w14:textId="32120471" w:rsidR="00911C90" w:rsidRPr="00826926" w:rsidRDefault="00680548" w:rsidP="0083207F">
      <w:pPr>
        <w:pStyle w:val="Heading3"/>
      </w:pPr>
      <w:bookmarkStart w:id="19" w:name="_3rdcrjn" w:colFirst="0" w:colLast="0"/>
      <w:bookmarkEnd w:id="19"/>
      <w:r w:rsidRPr="00826926">
        <w:t xml:space="preserve">Command and control policies: Policing of </w:t>
      </w:r>
      <w:r w:rsidR="000E3F2F" w:rsidRPr="00826926">
        <w:t xml:space="preserve">the </w:t>
      </w:r>
      <w:r w:rsidRPr="00826926">
        <w:t>illegal wildlife trade</w:t>
      </w:r>
    </w:p>
    <w:p w14:paraId="7171A668" w14:textId="7A39C29D" w:rsidR="00911C90" w:rsidRPr="00826926" w:rsidRDefault="00680548">
      <w:bookmarkStart w:id="20" w:name="_26in1rg" w:colFirst="0" w:colLast="0"/>
      <w:bookmarkEnd w:id="20"/>
      <w:r w:rsidRPr="00826926">
        <w:t>Command and control policies (CCP</w:t>
      </w:r>
      <w:r w:rsidR="000E3F2F" w:rsidRPr="00826926">
        <w:t>s</w:t>
      </w:r>
      <w:r w:rsidRPr="00826926">
        <w:t xml:space="preserve">) are </w:t>
      </w:r>
      <w:r w:rsidRPr="00826926">
        <w:rPr>
          <w:color w:val="010000"/>
        </w:rPr>
        <w:t>character</w:t>
      </w:r>
      <w:r w:rsidR="00911C90" w:rsidRPr="00826926">
        <w:rPr>
          <w:color w:val="010000"/>
        </w:rPr>
        <w:t>ize</w:t>
      </w:r>
      <w:r w:rsidRPr="00826926">
        <w:rPr>
          <w:color w:val="010000"/>
        </w:rPr>
        <w:t>d</w:t>
      </w:r>
      <w:r w:rsidRPr="00826926">
        <w:t xml:space="preserve"> by centralized, often hierarchical and bureaucratic, </w:t>
      </w:r>
      <w:r w:rsidR="00911C90" w:rsidRPr="00826926">
        <w:t>decision-making</w:t>
      </w:r>
      <w:r w:rsidRPr="00826926">
        <w:t xml:space="preserve"> structures that have defined jurisdictional authority and less flexibility in implementation compared to economic incentive policies (Cox </w:t>
      </w:r>
      <w:r w:rsidR="00911C90" w:rsidRPr="00826926">
        <w:t>2016</w:t>
      </w:r>
      <w:r w:rsidRPr="00826926">
        <w:t xml:space="preserve">). CCPs are the most traditional form of regulatory instruments seeking to </w:t>
      </w:r>
      <w:r w:rsidR="00911C90" w:rsidRPr="00826926">
        <w:t>‘</w:t>
      </w:r>
      <w:r w:rsidRPr="00826926">
        <w:t>control</w:t>
      </w:r>
      <w:r w:rsidR="00911C90" w:rsidRPr="00826926">
        <w:t>’</w:t>
      </w:r>
      <w:r w:rsidRPr="00826926">
        <w:t xml:space="preserve"> </w:t>
      </w:r>
      <w:r w:rsidR="00535A0E" w:rsidRPr="00826926">
        <w:t>activities that</w:t>
      </w:r>
      <w:r w:rsidRPr="00826926">
        <w:t xml:space="preserve"> could negatively affect biodiversity through penalties, prohibitive rules, enforcement and compliance </w:t>
      </w:r>
      <w:r w:rsidR="00911C90" w:rsidRPr="00826926">
        <w:t>check</w:t>
      </w:r>
      <w:r w:rsidRPr="00826926">
        <w:t xml:space="preserve">s. Typically, national or </w:t>
      </w:r>
      <w:r w:rsidR="00911C90" w:rsidRPr="00826926">
        <w:t>sub</w:t>
      </w:r>
      <w:r w:rsidRPr="00826926">
        <w:t>national governments are the decision-making authorities which create the rules and decide how, when and by whom the rules will be implemented (</w:t>
      </w:r>
      <w:proofErr w:type="spellStart"/>
      <w:r w:rsidRPr="00826926">
        <w:t>Holling</w:t>
      </w:r>
      <w:proofErr w:type="spellEnd"/>
      <w:r w:rsidRPr="00826926">
        <w:t xml:space="preserve"> and </w:t>
      </w:r>
      <w:proofErr w:type="spellStart"/>
      <w:r w:rsidRPr="00826926">
        <w:t>Meffe</w:t>
      </w:r>
      <w:proofErr w:type="spellEnd"/>
      <w:r w:rsidRPr="00826926">
        <w:t xml:space="preserve"> </w:t>
      </w:r>
      <w:r w:rsidR="00911C90" w:rsidRPr="00826926">
        <w:t>1996</w:t>
      </w:r>
      <w:r w:rsidRPr="00826926">
        <w:t xml:space="preserve">). Due to </w:t>
      </w:r>
      <w:r w:rsidR="006B2019" w:rsidRPr="00826926">
        <w:t xml:space="preserve">their </w:t>
      </w:r>
      <w:r w:rsidRPr="00826926">
        <w:rPr>
          <w:color w:val="010000"/>
        </w:rPr>
        <w:t>central</w:t>
      </w:r>
      <w:r w:rsidR="00911C90" w:rsidRPr="00826926">
        <w:rPr>
          <w:color w:val="010000"/>
        </w:rPr>
        <w:t>ize</w:t>
      </w:r>
      <w:r w:rsidRPr="00826926">
        <w:rPr>
          <w:color w:val="010000"/>
        </w:rPr>
        <w:t>d</w:t>
      </w:r>
      <w:r w:rsidRPr="00826926">
        <w:t xml:space="preserve"> structure and institutional support, it is easier to evaluate the policy effectiveness of CCP</w:t>
      </w:r>
      <w:r w:rsidR="000E3F2F" w:rsidRPr="00826926">
        <w:t>s</w:t>
      </w:r>
      <w:r w:rsidRPr="00826926">
        <w:t>, especially when the policies have clearly stated objectives and time</w:t>
      </w:r>
      <w:r w:rsidR="006B2019" w:rsidRPr="00826926">
        <w:t xml:space="preserve"> </w:t>
      </w:r>
      <w:r w:rsidRPr="00826926">
        <w:t>frames (</w:t>
      </w:r>
      <w:proofErr w:type="spellStart"/>
      <w:r w:rsidRPr="00826926">
        <w:t>Gunningham</w:t>
      </w:r>
      <w:proofErr w:type="spellEnd"/>
      <w:r w:rsidRPr="00826926">
        <w:t xml:space="preserve"> and Young </w:t>
      </w:r>
      <w:r w:rsidR="00911C90" w:rsidRPr="00826926">
        <w:t>1997</w:t>
      </w:r>
      <w:r w:rsidRPr="00826926">
        <w:t xml:space="preserve">). </w:t>
      </w:r>
      <w:r w:rsidR="00535A0E">
        <w:t>T</w:t>
      </w:r>
      <w:r w:rsidR="00911C90" w:rsidRPr="00826926">
        <w:t>herefore</w:t>
      </w:r>
      <w:r w:rsidR="006B2019" w:rsidRPr="00826926">
        <w:t>,</w:t>
      </w:r>
      <w:r w:rsidR="00535A0E">
        <w:t xml:space="preserve"> they may</w:t>
      </w:r>
      <w:r w:rsidRPr="00826926">
        <w:t xml:space="preserve"> be </w:t>
      </w:r>
      <w:r w:rsidR="00911C90" w:rsidRPr="00826926">
        <w:t>well</w:t>
      </w:r>
      <w:r w:rsidRPr="00826926">
        <w:t xml:space="preserve"> suited to complex, </w:t>
      </w:r>
      <w:r w:rsidR="00911C90" w:rsidRPr="00826926">
        <w:t>non-</w:t>
      </w:r>
      <w:r w:rsidRPr="00826926">
        <w:t>linear issues such as biodiversity loss (e.g. due to ecol</w:t>
      </w:r>
      <w:r w:rsidR="00911C90" w:rsidRPr="00826926">
        <w:t>ogical</w:t>
      </w:r>
      <w:r w:rsidRPr="00826926">
        <w:t xml:space="preserve"> tipping points).</w:t>
      </w:r>
      <w:r w:rsidR="00911C90" w:rsidRPr="00826926">
        <w:t xml:space="preserve"> </w:t>
      </w:r>
      <w:r w:rsidRPr="00826926">
        <w:t xml:space="preserve">However, top-down approaches can also present issues of legitimacy, equity and sustainability for local communities (Redpath </w:t>
      </w:r>
      <w:r w:rsidRPr="00826926">
        <w:rPr>
          <w:i/>
        </w:rPr>
        <w:t>et al.</w:t>
      </w:r>
      <w:r w:rsidRPr="00826926">
        <w:t xml:space="preserve"> </w:t>
      </w:r>
      <w:r w:rsidR="00911C90" w:rsidRPr="00826926">
        <w:t>2017</w:t>
      </w:r>
      <w:r w:rsidRPr="00826926">
        <w:t>).</w:t>
      </w:r>
    </w:p>
    <w:p w14:paraId="475BE44A" w14:textId="634BA9B8" w:rsidR="00911C90" w:rsidRPr="00826926" w:rsidRDefault="00680548">
      <w:bookmarkStart w:id="21" w:name="_lnxbz9" w:colFirst="0" w:colLast="0"/>
      <w:bookmarkEnd w:id="21"/>
      <w:r w:rsidRPr="00826926">
        <w:t xml:space="preserve">Integrating </w:t>
      </w:r>
      <w:r w:rsidR="006B2019" w:rsidRPr="00826926">
        <w:t xml:space="preserve">the views of </w:t>
      </w:r>
      <w:r w:rsidRPr="00826926">
        <w:t>local stakeholder</w:t>
      </w:r>
      <w:r w:rsidR="006B2019" w:rsidRPr="00826926">
        <w:t>s</w:t>
      </w:r>
      <w:r w:rsidRPr="00826926">
        <w:t xml:space="preserve"> in the </w:t>
      </w:r>
      <w:r w:rsidR="00EC27D8" w:rsidRPr="00826926">
        <w:t>decision-making</w:t>
      </w:r>
      <w:r w:rsidRPr="00826926">
        <w:t xml:space="preserve"> </w:t>
      </w:r>
      <w:r w:rsidR="006B2019" w:rsidRPr="00826926">
        <w:t>and</w:t>
      </w:r>
      <w:r w:rsidRPr="00826926">
        <w:t xml:space="preserve"> implementation phase</w:t>
      </w:r>
      <w:r w:rsidR="006B2019" w:rsidRPr="00826926">
        <w:t>s</w:t>
      </w:r>
      <w:r w:rsidRPr="00826926">
        <w:t xml:space="preserve"> is often key to the success of CCP</w:t>
      </w:r>
      <w:r w:rsidR="006B2019" w:rsidRPr="00826926">
        <w:t>s</w:t>
      </w:r>
      <w:r w:rsidRPr="00826926">
        <w:t xml:space="preserve"> (Mukherjee</w:t>
      </w:r>
      <w:r w:rsidR="00F8012E" w:rsidRPr="00826926" w:rsidDel="00F8012E">
        <w:rPr>
          <w:i/>
        </w:rPr>
        <w:t xml:space="preserve"> </w:t>
      </w:r>
      <w:r w:rsidRPr="00826926">
        <w:rPr>
          <w:i/>
        </w:rPr>
        <w:t>et al</w:t>
      </w:r>
      <w:r w:rsidRPr="00826926">
        <w:t xml:space="preserve">. </w:t>
      </w:r>
      <w:r w:rsidR="00911C90" w:rsidRPr="00826926">
        <w:t>2018</w:t>
      </w:r>
      <w:r w:rsidRPr="00826926">
        <w:t xml:space="preserve">). For example, though the </w:t>
      </w:r>
      <w:r w:rsidR="006B2019" w:rsidRPr="00826926">
        <w:t>European Union (</w:t>
      </w:r>
      <w:r w:rsidRPr="00826926">
        <w:t>EU</w:t>
      </w:r>
      <w:r w:rsidR="006B2019" w:rsidRPr="00826926">
        <w:t>)-</w:t>
      </w:r>
      <w:r w:rsidRPr="00826926">
        <w:t>wide Birds Directive 79/409/EEC</w:t>
      </w:r>
      <w:r w:rsidR="002A1ED1">
        <w:t xml:space="preserve"> (European Council 1979)</w:t>
      </w:r>
      <w:r w:rsidRPr="00826926">
        <w:t xml:space="preserve"> </w:t>
      </w:r>
      <w:r w:rsidRPr="00826926">
        <w:lastRenderedPageBreak/>
        <w:t>and the Habitats Directive 92/43/</w:t>
      </w:r>
      <w:r w:rsidR="00EC27D8" w:rsidRPr="00826926">
        <w:t>EEC</w:t>
      </w:r>
      <w:r w:rsidR="00DF3319">
        <w:t xml:space="preserve"> (European Council 1992</w:t>
      </w:r>
      <w:proofErr w:type="gramStart"/>
      <w:r w:rsidR="00DF3319">
        <w:t>)</w:t>
      </w:r>
      <w:r w:rsidR="002A1ED1">
        <w:t xml:space="preserve"> </w:t>
      </w:r>
      <w:r w:rsidR="00EC27D8" w:rsidRPr="00826926">
        <w:t xml:space="preserve"> engaged</w:t>
      </w:r>
      <w:proofErr w:type="gramEnd"/>
      <w:r w:rsidRPr="00826926">
        <w:t xml:space="preserve"> several actors in the policy design phase, they are often implemented in an inflexible way at the national level in EU member states (Primmer </w:t>
      </w:r>
      <w:r w:rsidRPr="00826926">
        <w:rPr>
          <w:i/>
        </w:rPr>
        <w:t>et al.</w:t>
      </w:r>
      <w:r w:rsidRPr="00826926">
        <w:t xml:space="preserve"> </w:t>
      </w:r>
      <w:r w:rsidR="00911C90" w:rsidRPr="00826926">
        <w:t>2014</w:t>
      </w:r>
      <w:r w:rsidRPr="00826926">
        <w:t xml:space="preserve">). In Greece, local communities were rarely engaged in the effective implementation and enforcement of EU directives; this led to limited representation of species </w:t>
      </w:r>
      <w:r w:rsidR="00911C90" w:rsidRPr="00826926">
        <w:t>endemi</w:t>
      </w:r>
      <w:r w:rsidRPr="00826926">
        <w:t xml:space="preserve">c to Greece in Natura </w:t>
      </w:r>
      <w:r w:rsidR="00911C90" w:rsidRPr="00826926">
        <w:t>2000</w:t>
      </w:r>
      <w:r w:rsidRPr="00826926">
        <w:t xml:space="preserve"> appendices and inadequate responses (</w:t>
      </w:r>
      <w:proofErr w:type="spellStart"/>
      <w:r w:rsidRPr="00826926">
        <w:t>Apostolopoulou</w:t>
      </w:r>
      <w:proofErr w:type="spellEnd"/>
      <w:r w:rsidRPr="00826926">
        <w:t xml:space="preserve"> and </w:t>
      </w:r>
      <w:proofErr w:type="spellStart"/>
      <w:r w:rsidRPr="00826926">
        <w:t>Pantis</w:t>
      </w:r>
      <w:proofErr w:type="spellEnd"/>
      <w:r w:rsidRPr="00826926">
        <w:t xml:space="preserve"> </w:t>
      </w:r>
      <w:r w:rsidR="00911C90" w:rsidRPr="00826926">
        <w:t>2009</w:t>
      </w:r>
      <w:r w:rsidRPr="00826926">
        <w:t>)</w:t>
      </w:r>
      <w:r w:rsidR="006B2019" w:rsidRPr="00826926">
        <w:t>,</w:t>
      </w:r>
      <w:r w:rsidRPr="00826926">
        <w:t xml:space="preserve"> conflicts and </w:t>
      </w:r>
      <w:r w:rsidR="006B2019" w:rsidRPr="00826926">
        <w:t xml:space="preserve">a </w:t>
      </w:r>
      <w:r w:rsidRPr="00826926">
        <w:t xml:space="preserve">lack of trust (Primmer </w:t>
      </w:r>
      <w:r w:rsidRPr="00826926">
        <w:rPr>
          <w:i/>
        </w:rPr>
        <w:t>et al.</w:t>
      </w:r>
      <w:r w:rsidRPr="00826926">
        <w:t xml:space="preserve"> </w:t>
      </w:r>
      <w:r w:rsidR="00911C90" w:rsidRPr="00826926">
        <w:t>2014</w:t>
      </w:r>
      <w:r w:rsidRPr="00826926">
        <w:t xml:space="preserve">). Furthermore, the effectiveness of CCPs (e.g. protected areas) is directly proportional to the capacity and resources available </w:t>
      </w:r>
      <w:r w:rsidR="006B2019" w:rsidRPr="00826926">
        <w:t xml:space="preserve">to manage them </w:t>
      </w:r>
      <w:r w:rsidRPr="00826926">
        <w:t>(</w:t>
      </w:r>
      <w:proofErr w:type="spellStart"/>
      <w:r w:rsidRPr="00826926">
        <w:t>Geldmann</w:t>
      </w:r>
      <w:proofErr w:type="spellEnd"/>
      <w:r w:rsidRPr="00826926">
        <w:t xml:space="preserve"> </w:t>
      </w:r>
      <w:r w:rsidRPr="00826926">
        <w:rPr>
          <w:i/>
        </w:rPr>
        <w:t>et al.</w:t>
      </w:r>
      <w:r w:rsidRPr="00826926">
        <w:t xml:space="preserve"> </w:t>
      </w:r>
      <w:r w:rsidR="00911C90" w:rsidRPr="00826926">
        <w:t>2018</w:t>
      </w:r>
      <w:r w:rsidRPr="00826926">
        <w:t>).</w:t>
      </w:r>
    </w:p>
    <w:p w14:paraId="5B246B61" w14:textId="61945B71" w:rsidR="00911C90" w:rsidRPr="00826926" w:rsidRDefault="00680548">
      <w:r w:rsidRPr="00826926">
        <w:t>The case study below examines the effectiveness of CCP</w:t>
      </w:r>
      <w:r w:rsidR="006B2019" w:rsidRPr="00826926">
        <w:t>s</w:t>
      </w:r>
      <w:r w:rsidRPr="00826926">
        <w:t xml:space="preserve"> in the context of addressing the global illegal wildlife trade</w:t>
      </w:r>
      <w:r w:rsidR="00FB3FE3" w:rsidRPr="00826926">
        <w:t>. The</w:t>
      </w:r>
      <w:r w:rsidR="00EC27D8" w:rsidRPr="00826926">
        <w:t xml:space="preserve"> estimated</w:t>
      </w:r>
      <w:r w:rsidRPr="00826926">
        <w:t xml:space="preserve"> value </w:t>
      </w:r>
      <w:r w:rsidR="006B2019" w:rsidRPr="00826926">
        <w:t>of</w:t>
      </w:r>
      <w:r w:rsidR="00FB3FE3" w:rsidRPr="00826926">
        <w:t xml:space="preserve"> illegal wildlife trade ranges</w:t>
      </w:r>
      <w:r w:rsidR="006B2019" w:rsidRPr="00826926">
        <w:t xml:space="preserve"> </w:t>
      </w:r>
      <w:r w:rsidRPr="00826926">
        <w:t>between US</w:t>
      </w:r>
      <w:r w:rsidR="00093EF2" w:rsidRPr="00826926">
        <w:t>$</w:t>
      </w:r>
      <w:r w:rsidRPr="00826926">
        <w:t>50</w:t>
      </w:r>
      <w:r w:rsidR="006B2019" w:rsidRPr="00826926">
        <w:t xml:space="preserve"> billion and US</w:t>
      </w:r>
      <w:r w:rsidR="00093EF2" w:rsidRPr="00826926">
        <w:t>$</w:t>
      </w:r>
      <w:r w:rsidRPr="00826926">
        <w:t xml:space="preserve">150 </w:t>
      </w:r>
      <w:r w:rsidR="00911C90" w:rsidRPr="00826926">
        <w:t>billion</w:t>
      </w:r>
      <w:r w:rsidRPr="00826926">
        <w:t xml:space="preserve"> per year (illegal fisheries are estimated at between US</w:t>
      </w:r>
      <w:r w:rsidR="00093EF2" w:rsidRPr="00826926">
        <w:t>$</w:t>
      </w:r>
      <w:r w:rsidRPr="00826926">
        <w:t>10</w:t>
      </w:r>
      <w:r w:rsidR="006B2019" w:rsidRPr="00826926">
        <w:t xml:space="preserve"> billion and US</w:t>
      </w:r>
      <w:r w:rsidR="00093EF2" w:rsidRPr="00826926">
        <w:t>$</w:t>
      </w:r>
      <w:r w:rsidRPr="00826926">
        <w:t xml:space="preserve">23.5 </w:t>
      </w:r>
      <w:r w:rsidR="00911C90" w:rsidRPr="00826926">
        <w:t>billion</w:t>
      </w:r>
      <w:r w:rsidR="006B2019" w:rsidRPr="00826926">
        <w:t>,</w:t>
      </w:r>
      <w:r w:rsidRPr="00826926">
        <w:t xml:space="preserve"> and illegal </w:t>
      </w:r>
      <w:r w:rsidR="00911C90" w:rsidRPr="00826926">
        <w:t>logging</w:t>
      </w:r>
      <w:r w:rsidRPr="00826926">
        <w:t xml:space="preserve"> at between US</w:t>
      </w:r>
      <w:r w:rsidR="002C2947" w:rsidRPr="00826926">
        <w:t>$</w:t>
      </w:r>
      <w:r w:rsidRPr="00826926">
        <w:t>30</w:t>
      </w:r>
      <w:r w:rsidR="006B2019" w:rsidRPr="00826926">
        <w:t xml:space="preserve"> billion and US</w:t>
      </w:r>
      <w:r w:rsidR="00093EF2" w:rsidRPr="00826926">
        <w:t>$</w:t>
      </w:r>
      <w:r w:rsidRPr="00826926">
        <w:t xml:space="preserve">100 </w:t>
      </w:r>
      <w:r w:rsidR="00911C90" w:rsidRPr="00826926">
        <w:t>billion</w:t>
      </w:r>
      <w:r w:rsidRPr="00826926">
        <w:t xml:space="preserve"> (</w:t>
      </w:r>
      <w:proofErr w:type="spellStart"/>
      <w:r w:rsidR="008B150A" w:rsidRPr="008B150A">
        <w:t>Nellemann</w:t>
      </w:r>
      <w:proofErr w:type="spellEnd"/>
      <w:r w:rsidR="008B150A" w:rsidRPr="008B150A">
        <w:t xml:space="preserve"> </w:t>
      </w:r>
      <w:r w:rsidR="006F3863">
        <w:t>and</w:t>
      </w:r>
      <w:r w:rsidR="008B150A" w:rsidRPr="008B150A">
        <w:t xml:space="preserve"> </w:t>
      </w:r>
      <w:r w:rsidR="00297193">
        <w:t>International Criminal Police Organization [</w:t>
      </w:r>
      <w:r w:rsidR="008B150A" w:rsidRPr="008B150A">
        <w:t>INTERPOL</w:t>
      </w:r>
      <w:r w:rsidR="00297193">
        <w:t>]</w:t>
      </w:r>
      <w:r w:rsidR="008B150A" w:rsidRPr="008B150A">
        <w:t xml:space="preserve"> Environmental Crime eds.</w:t>
      </w:r>
      <w:r w:rsidRPr="00826926">
        <w:t xml:space="preserve"> </w:t>
      </w:r>
      <w:r w:rsidR="00911C90" w:rsidRPr="00826926">
        <w:t>2012</w:t>
      </w:r>
      <w:r w:rsidRPr="00826926">
        <w:t xml:space="preserve">; Higgins and White </w:t>
      </w:r>
      <w:r w:rsidR="00911C90" w:rsidRPr="00826926">
        <w:t>2016</w:t>
      </w:r>
      <w:r w:rsidR="006B2019" w:rsidRPr="00826926">
        <w:t>)</w:t>
      </w:r>
      <w:r w:rsidRPr="00826926">
        <w:t xml:space="preserve">. The corrupt engagement of some government officials, including customs officials and local police, in addition to a chronic lack of resources, make effective monitoring and enforcement difficult. Even in </w:t>
      </w:r>
      <w:r w:rsidR="006B2019" w:rsidRPr="00826926">
        <w:t xml:space="preserve">countries </w:t>
      </w:r>
      <w:r w:rsidRPr="00826926">
        <w:t>with relatively advanced technol</w:t>
      </w:r>
      <w:r w:rsidR="00911C90" w:rsidRPr="00826926">
        <w:t>ogical</w:t>
      </w:r>
      <w:r w:rsidRPr="00826926">
        <w:t xml:space="preserve"> and criminol</w:t>
      </w:r>
      <w:r w:rsidR="00911C90" w:rsidRPr="00826926">
        <w:t>ogical</w:t>
      </w:r>
      <w:r w:rsidRPr="00826926">
        <w:t xml:space="preserve"> infrastructures, wildlife crime </w:t>
      </w:r>
      <w:proofErr w:type="gramStart"/>
      <w:r w:rsidRPr="00826926">
        <w:t>lags behind</w:t>
      </w:r>
      <w:proofErr w:type="gramEnd"/>
      <w:r w:rsidRPr="00826926">
        <w:t xml:space="preserve"> other aspects of law enforcement (</w:t>
      </w:r>
      <w:proofErr w:type="spellStart"/>
      <w:r w:rsidRPr="00826926">
        <w:t>Wellsmith</w:t>
      </w:r>
      <w:proofErr w:type="spellEnd"/>
      <w:r w:rsidRPr="00826926">
        <w:t xml:space="preserve"> </w:t>
      </w:r>
      <w:r w:rsidR="00911C90" w:rsidRPr="00826926">
        <w:t>2011</w:t>
      </w:r>
      <w:r w:rsidRPr="00A43306">
        <w:t>)</w:t>
      </w:r>
      <w:r w:rsidRPr="00826926">
        <w:t>. Violence is not uncommon either</w:t>
      </w:r>
      <w:r w:rsidR="006B2019" w:rsidRPr="00826926">
        <w:t>,</w:t>
      </w:r>
      <w:r w:rsidRPr="00826926">
        <w:t xml:space="preserve"> as poaching involves weapons</w:t>
      </w:r>
      <w:r w:rsidR="006B2019" w:rsidRPr="00826926">
        <w:t>,</w:t>
      </w:r>
      <w:r w:rsidRPr="00826926">
        <w:t xml:space="preserve"> and anti-poaching efforts can be lethal; armed rebel groups </w:t>
      </w:r>
      <w:r w:rsidR="006B2019" w:rsidRPr="00826926">
        <w:t xml:space="preserve">also </w:t>
      </w:r>
      <w:r w:rsidRPr="00826926">
        <w:t>use the trade to finance their military campaigns.</w:t>
      </w:r>
    </w:p>
    <w:p w14:paraId="1B89AADC" w14:textId="3595ADD1" w:rsidR="00911C90" w:rsidRPr="00826926" w:rsidRDefault="00680548">
      <w:r w:rsidRPr="00826926">
        <w:t xml:space="preserve">Within the DPSIR framework (see </w:t>
      </w:r>
      <w:r w:rsidR="00756C47">
        <w:t>Section 1.6</w:t>
      </w:r>
      <w:r w:rsidRPr="00826926">
        <w:t>), this policy approach is mostly aimed at the pressure</w:t>
      </w:r>
      <w:r w:rsidRPr="00826926">
        <w:rPr>
          <w:i/>
        </w:rPr>
        <w:t xml:space="preserve"> </w:t>
      </w:r>
      <w:r w:rsidRPr="00826926">
        <w:t xml:space="preserve">of overexploitation, by tackling related biodiversity loss or by protecting </w:t>
      </w:r>
      <w:r w:rsidR="00911C90" w:rsidRPr="00826926">
        <w:t>endemi</w:t>
      </w:r>
      <w:r w:rsidRPr="00826926">
        <w:t xml:space="preserve">c species and traditional human </w:t>
      </w:r>
      <w:r w:rsidR="00911C90" w:rsidRPr="00826926">
        <w:t>practice</w:t>
      </w:r>
      <w:r w:rsidRPr="00826926">
        <w:t xml:space="preserve">s (see </w:t>
      </w:r>
      <w:r w:rsidR="00093EF2" w:rsidRPr="00826926">
        <w:t>S</w:t>
      </w:r>
      <w:r w:rsidRPr="00826926">
        <w:t>ection 6.</w:t>
      </w:r>
      <w:r w:rsidR="00756C47">
        <w:t>4</w:t>
      </w:r>
      <w:r w:rsidRPr="00826926">
        <w:t xml:space="preserve">.4). However, the development of effective </w:t>
      </w:r>
      <w:r w:rsidR="006B2019" w:rsidRPr="00826926">
        <w:t>CCP</w:t>
      </w:r>
      <w:r w:rsidRPr="00826926">
        <w:t xml:space="preserve">s to constrain undesirable human activities demands significant </w:t>
      </w:r>
      <w:r w:rsidR="00911C90" w:rsidRPr="00826926">
        <w:t>capacity-building</w:t>
      </w:r>
      <w:r w:rsidRPr="00826926">
        <w:t xml:space="preserve"> efforts.</w:t>
      </w:r>
    </w:p>
    <w:p w14:paraId="0D69FB34" w14:textId="6E24AF72" w:rsidR="00911C90" w:rsidRPr="00826926" w:rsidRDefault="00680548" w:rsidP="0083207F">
      <w:pPr>
        <w:pStyle w:val="Heading4"/>
      </w:pPr>
      <w:bookmarkStart w:id="22" w:name="_35nkun2" w:colFirst="0" w:colLast="0"/>
      <w:bookmarkEnd w:id="22"/>
      <w:r w:rsidRPr="00826926">
        <w:t>Case study:</w:t>
      </w:r>
      <w:r w:rsidR="00911C90" w:rsidRPr="00826926">
        <w:t xml:space="preserve"> </w:t>
      </w:r>
      <w:r w:rsidRPr="00826926">
        <w:t xml:space="preserve">Project Predator and policing the </w:t>
      </w:r>
      <w:r w:rsidR="006B2019" w:rsidRPr="00826926">
        <w:t xml:space="preserve">global </w:t>
      </w:r>
      <w:r w:rsidRPr="00826926">
        <w:t>illegal wildlife trade</w:t>
      </w:r>
    </w:p>
    <w:p w14:paraId="7F3DF7C3" w14:textId="518F73BF" w:rsidR="00911C90" w:rsidRPr="00826926" w:rsidRDefault="00680548">
      <w:r w:rsidRPr="00826926">
        <w:t xml:space="preserve">Project Predator was launched in </w:t>
      </w:r>
      <w:r w:rsidR="00911C90" w:rsidRPr="00826926">
        <w:t>2011</w:t>
      </w:r>
      <w:r w:rsidRPr="00826926">
        <w:t>, at the 80</w:t>
      </w:r>
      <w:r w:rsidR="00911C90" w:rsidRPr="00826926">
        <w:t>th</w:t>
      </w:r>
      <w:r w:rsidRPr="00826926">
        <w:t xml:space="preserve"> INTERPOL General Assembly in Hanoi, </w:t>
      </w:r>
      <w:r w:rsidR="00911C90" w:rsidRPr="00826926">
        <w:t>Viet Nam</w:t>
      </w:r>
      <w:r w:rsidRPr="00826926">
        <w:t>, and is focused on building law enforcement capacity for the conservation of Asian big cats, most notably the tiger. Wild tiger populations are falling at a precipitous rate, down from over 100,000 at the start of the 20</w:t>
      </w:r>
      <w:r w:rsidR="00911C90" w:rsidRPr="00826926">
        <w:t>th</w:t>
      </w:r>
      <w:r w:rsidR="00C81F9A">
        <w:t xml:space="preserve"> c</w:t>
      </w:r>
      <w:r w:rsidRPr="00826926">
        <w:t xml:space="preserve">entury to less than 4,000 today (Goodrich </w:t>
      </w:r>
      <w:r w:rsidRPr="00826926">
        <w:rPr>
          <w:i/>
        </w:rPr>
        <w:t>et al.</w:t>
      </w:r>
      <w:r w:rsidRPr="00826926">
        <w:t xml:space="preserve"> </w:t>
      </w:r>
      <w:r w:rsidR="00911C90" w:rsidRPr="00826926">
        <w:t>2015</w:t>
      </w:r>
      <w:r w:rsidRPr="00826926">
        <w:t>).</w:t>
      </w:r>
      <w:r w:rsidR="00911C90" w:rsidRPr="00826926">
        <w:t xml:space="preserve"> </w:t>
      </w:r>
      <w:r w:rsidRPr="00826926">
        <w:t>The main threat to big cats is habitat destruction, but poaching remains a major problem throughout their range. As reported by the IUCN Red List, the largest market is for tiger bone used</w:t>
      </w:r>
      <w:r w:rsidR="00911C90" w:rsidRPr="00826926">
        <w:t xml:space="preserve"> </w:t>
      </w:r>
      <w:r w:rsidRPr="00826926">
        <w:t>in Asian traditional medicines, but other illegal markets for tiger products, especially skins, teeth and claws (particularly in Sumatra), contribute to poaching pressure. Tigers killed by farmers or villagers who believe their</w:t>
      </w:r>
      <w:r w:rsidR="00911C90" w:rsidRPr="00826926">
        <w:t xml:space="preserve"> </w:t>
      </w:r>
      <w:r w:rsidRPr="00826926">
        <w:t>livestock or human inhabitants are at risk of tiger attacks can also feed into the illegal trade.</w:t>
      </w:r>
    </w:p>
    <w:p w14:paraId="1A98FB84" w14:textId="77777777" w:rsidR="001B02DB" w:rsidRDefault="00680548">
      <w:r w:rsidRPr="00826926">
        <w:t xml:space="preserve">The specific objectives of Project Predator include: </w:t>
      </w:r>
    </w:p>
    <w:p w14:paraId="04CC59FF" w14:textId="4685446C" w:rsidR="001B02DB" w:rsidRDefault="00680548" w:rsidP="0083207F">
      <w:pPr>
        <w:pStyle w:val="ListParagraph"/>
        <w:numPr>
          <w:ilvl w:val="0"/>
          <w:numId w:val="18"/>
        </w:numPr>
        <w:spacing w:after="120"/>
      </w:pPr>
      <w:r w:rsidRPr="00826926">
        <w:lastRenderedPageBreak/>
        <w:t>encouragement of the creation of National Environmental Security Task</w:t>
      </w:r>
      <w:r w:rsidR="00412F97" w:rsidRPr="00826926">
        <w:t>f</w:t>
      </w:r>
      <w:r w:rsidRPr="00826926">
        <w:t>orces (</w:t>
      </w:r>
      <w:r w:rsidR="001B02DB">
        <w:fldChar w:fldCharType="begin"/>
      </w:r>
      <w:r w:rsidR="001B02DB">
        <w:instrText xml:space="preserve"> REF _Ref525141378 \h </w:instrText>
      </w:r>
      <w:r w:rsidR="001B02DB">
        <w:fldChar w:fldCharType="separate"/>
      </w:r>
      <w:r w:rsidR="001B02DB" w:rsidRPr="00826926">
        <w:t xml:space="preserve">Figure </w:t>
      </w:r>
      <w:r w:rsidR="001B02DB" w:rsidRPr="00826926">
        <w:rPr>
          <w:noProof/>
        </w:rPr>
        <w:t>13</w:t>
      </w:r>
      <w:r w:rsidR="001B02DB" w:rsidRPr="00826926">
        <w:t>.</w:t>
      </w:r>
      <w:r w:rsidR="001B02DB" w:rsidRPr="00826926">
        <w:rPr>
          <w:noProof/>
        </w:rPr>
        <w:t>3</w:t>
      </w:r>
      <w:r w:rsidR="001B02DB">
        <w:fldChar w:fldCharType="end"/>
      </w:r>
      <w:r w:rsidRPr="00826926">
        <w:t xml:space="preserve">) and strengthening the </w:t>
      </w:r>
      <w:r w:rsidR="00911C90" w:rsidRPr="00826926">
        <w:t>South</w:t>
      </w:r>
      <w:r w:rsidRPr="00826926">
        <w:t xml:space="preserve"> Asia Wildlife Enforcement Network; </w:t>
      </w:r>
    </w:p>
    <w:p w14:paraId="16D471CB" w14:textId="4440B71F" w:rsidR="001B02DB" w:rsidRDefault="00680548" w:rsidP="0083207F">
      <w:pPr>
        <w:pStyle w:val="ListParagraph"/>
        <w:numPr>
          <w:ilvl w:val="0"/>
          <w:numId w:val="18"/>
        </w:numPr>
        <w:spacing w:after="120"/>
      </w:pPr>
      <w:r w:rsidRPr="00826926">
        <w:t xml:space="preserve">information and intelligence management, and enhancement of investigative skills; </w:t>
      </w:r>
    </w:p>
    <w:p w14:paraId="4BEC89FE" w14:textId="723BBD0B" w:rsidR="001B02DB" w:rsidRDefault="00911C90" w:rsidP="0083207F">
      <w:pPr>
        <w:pStyle w:val="ListParagraph"/>
        <w:numPr>
          <w:ilvl w:val="0"/>
          <w:numId w:val="18"/>
        </w:numPr>
        <w:spacing w:after="120"/>
      </w:pPr>
      <w:r w:rsidRPr="00826926">
        <w:t>capacity-building</w:t>
      </w:r>
      <w:r w:rsidR="00680548" w:rsidRPr="00826926">
        <w:t xml:space="preserve"> and international integration; and </w:t>
      </w:r>
    </w:p>
    <w:p w14:paraId="3B6686DD" w14:textId="660BD35C" w:rsidR="001B02DB" w:rsidRDefault="00680548" w:rsidP="0083207F">
      <w:pPr>
        <w:pStyle w:val="ListParagraph"/>
        <w:numPr>
          <w:ilvl w:val="0"/>
          <w:numId w:val="18"/>
        </w:numPr>
        <w:spacing w:after="120"/>
      </w:pPr>
      <w:r w:rsidRPr="00826926">
        <w:t xml:space="preserve">intelligence-led anti-poaching activity. </w:t>
      </w:r>
    </w:p>
    <w:p w14:paraId="38511D3F" w14:textId="238EE150" w:rsidR="00911C90" w:rsidRPr="00826926" w:rsidRDefault="00680548" w:rsidP="001B02DB">
      <w:r w:rsidRPr="00826926">
        <w:t xml:space="preserve">Tiger range </w:t>
      </w:r>
      <w:r w:rsidR="00412F97" w:rsidRPr="00826926">
        <w:t>S</w:t>
      </w:r>
      <w:r w:rsidRPr="00826926">
        <w:t xml:space="preserve">tates include Bangladesh, Bhutan, Cambodia, China, India, Indonesia, Lao PDR, Malaysia, Myanmar, Nepal, </w:t>
      </w:r>
      <w:r w:rsidR="00911C90" w:rsidRPr="00826926">
        <w:t>Russian Federation</w:t>
      </w:r>
      <w:r w:rsidRPr="00826926">
        <w:t xml:space="preserve">, Thailand and </w:t>
      </w:r>
      <w:r w:rsidR="00911C90" w:rsidRPr="00826926">
        <w:t>Viet Nam</w:t>
      </w:r>
      <w:r w:rsidRPr="00826926">
        <w:t xml:space="preserve">. The </w:t>
      </w:r>
      <w:r w:rsidR="00911C90" w:rsidRPr="00826926">
        <w:t>collaborat</w:t>
      </w:r>
      <w:r w:rsidRPr="00826926">
        <w:t xml:space="preserve">ion between INTERPOL, national governments and legal systems is a relatively new development in global environmental governance and supports </w:t>
      </w:r>
      <w:r w:rsidR="005D646D" w:rsidRPr="00826926">
        <w:t xml:space="preserve">the </w:t>
      </w:r>
      <w:r w:rsidR="005D646D" w:rsidRPr="001B02DB">
        <w:rPr>
          <w:bCs/>
        </w:rPr>
        <w:t>Convention</w:t>
      </w:r>
      <w:r w:rsidR="005D646D" w:rsidRPr="00826926">
        <w:t xml:space="preserve"> on International Trade in Endangered Species of Wild Fauna and Flora (</w:t>
      </w:r>
      <w:r w:rsidRPr="00826926">
        <w:t>CITES</w:t>
      </w:r>
      <w:r w:rsidR="005D646D" w:rsidRPr="00826926">
        <w:t>)</w:t>
      </w:r>
      <w:r w:rsidRPr="00826926">
        <w:t xml:space="preserve"> and other international conventions. Similar </w:t>
      </w:r>
      <w:r w:rsidR="00911C90" w:rsidRPr="00826926">
        <w:t>programmes</w:t>
      </w:r>
      <w:r w:rsidRPr="00826926">
        <w:t xml:space="preserve"> have been implemented for the ivory trade, hazardous waste, illegal </w:t>
      </w:r>
      <w:r w:rsidR="00911C90" w:rsidRPr="00826926">
        <w:t>logging</w:t>
      </w:r>
      <w:r w:rsidRPr="00826926">
        <w:t xml:space="preserve"> and illegal fishing.</w:t>
      </w:r>
    </w:p>
    <w:p w14:paraId="1A16A6F1" w14:textId="1C710ECA" w:rsidR="003601E2" w:rsidRPr="00826926" w:rsidRDefault="003601E2">
      <w:pPr>
        <w:keepNext/>
        <w:keepLines/>
        <w:pBdr>
          <w:top w:val="nil"/>
          <w:left w:val="nil"/>
          <w:bottom w:val="nil"/>
          <w:right w:val="nil"/>
          <w:between w:val="nil"/>
        </w:pBdr>
        <w:spacing w:after="200" w:line="240" w:lineRule="auto"/>
        <w:rPr>
          <w:color w:val="1F497D"/>
          <w:sz w:val="22"/>
          <w:szCs w:val="22"/>
        </w:rPr>
      </w:pPr>
      <w:bookmarkStart w:id="23" w:name="_1ksv4uv" w:colFirst="0" w:colLast="0"/>
      <w:bookmarkEnd w:id="23"/>
    </w:p>
    <w:tbl>
      <w:tblPr>
        <w:tblW w:w="909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890"/>
        <w:gridCol w:w="4200"/>
      </w:tblGrid>
      <w:tr w:rsidR="003601E2" w:rsidRPr="006452B7" w14:paraId="1A16A6F6" w14:textId="77777777">
        <w:tc>
          <w:tcPr>
            <w:tcW w:w="4890" w:type="dxa"/>
            <w:shd w:val="clear" w:color="auto" w:fill="auto"/>
            <w:tcMar>
              <w:top w:w="100" w:type="dxa"/>
              <w:left w:w="100" w:type="dxa"/>
              <w:bottom w:w="100" w:type="dxa"/>
              <w:right w:w="100" w:type="dxa"/>
            </w:tcMar>
          </w:tcPr>
          <w:p w14:paraId="1A16A6F3" w14:textId="586708BA" w:rsidR="003601E2" w:rsidRPr="00826926" w:rsidRDefault="0045450F">
            <w:pPr>
              <w:keepNext/>
              <w:keepLines/>
            </w:pPr>
            <w:r>
              <w:rPr>
                <w:noProof/>
              </w:rPr>
              <w:drawing>
                <wp:inline distT="0" distB="0" distL="0" distR="0" wp14:anchorId="41A57D18" wp14:editId="04BCD9D7">
                  <wp:extent cx="2978150" cy="26530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78150" cy="2653030"/>
                          </a:xfrm>
                          <a:prstGeom prst="rect">
                            <a:avLst/>
                          </a:prstGeom>
                        </pic:spPr>
                      </pic:pic>
                    </a:graphicData>
                  </a:graphic>
                </wp:inline>
              </w:drawing>
            </w:r>
          </w:p>
        </w:tc>
        <w:tc>
          <w:tcPr>
            <w:tcW w:w="4200" w:type="dxa"/>
            <w:shd w:val="clear" w:color="auto" w:fill="auto"/>
            <w:tcMar>
              <w:top w:w="100" w:type="dxa"/>
              <w:left w:w="100" w:type="dxa"/>
              <w:bottom w:w="100" w:type="dxa"/>
              <w:right w:w="100" w:type="dxa"/>
            </w:tcMar>
          </w:tcPr>
          <w:p w14:paraId="51B715F7" w14:textId="77777777" w:rsidR="00911C90" w:rsidRPr="00826926" w:rsidRDefault="00680548">
            <w:pPr>
              <w:keepNext/>
              <w:keepLines/>
            </w:pPr>
            <w:r w:rsidRPr="00826926">
              <w:rPr>
                <w:noProof/>
                <w:lang w:val="en-US" w:eastAsia="en-US"/>
              </w:rPr>
              <w:drawing>
                <wp:inline distT="114300" distB="114300" distL="114300" distR="114300" wp14:anchorId="1A16A86F" wp14:editId="1A16A870">
                  <wp:extent cx="2752725" cy="1816100"/>
                  <wp:effectExtent l="0" t="0" r="0" b="0"/>
                  <wp:docPr id="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
                          <a:srcRect/>
                          <a:stretch>
                            <a:fillRect/>
                          </a:stretch>
                        </pic:blipFill>
                        <pic:spPr>
                          <a:xfrm>
                            <a:off x="0" y="0"/>
                            <a:ext cx="2752725" cy="1816100"/>
                          </a:xfrm>
                          <a:prstGeom prst="rect">
                            <a:avLst/>
                          </a:prstGeom>
                          <a:ln/>
                        </pic:spPr>
                      </pic:pic>
                    </a:graphicData>
                  </a:graphic>
                </wp:inline>
              </w:drawing>
            </w:r>
          </w:p>
          <w:p w14:paraId="1A16A6F5" w14:textId="1B400836" w:rsidR="003601E2" w:rsidRPr="0083207F" w:rsidRDefault="00911C90">
            <w:pPr>
              <w:keepNext/>
              <w:keepLines/>
              <w:rPr>
                <w:lang w:val="fr-FR"/>
              </w:rPr>
            </w:pPr>
            <w:proofErr w:type="gramStart"/>
            <w:r w:rsidRPr="0083207F">
              <w:rPr>
                <w:i/>
                <w:lang w:val="fr-FR"/>
              </w:rPr>
              <w:t>Source:</w:t>
            </w:r>
            <w:proofErr w:type="gramEnd"/>
            <w:r w:rsidR="00680548" w:rsidRPr="0083207F">
              <w:rPr>
                <w:lang w:val="fr-FR"/>
              </w:rPr>
              <w:t xml:space="preserve"> https://greennews.ie/wanted-wildlife-trafficker-arrested-nepal-this-month/</w:t>
            </w:r>
          </w:p>
        </w:tc>
      </w:tr>
    </w:tbl>
    <w:p w14:paraId="09A6774B" w14:textId="6E6BF092" w:rsidR="00911C90" w:rsidRPr="00826926" w:rsidRDefault="00EC27D8" w:rsidP="00672BA7">
      <w:pPr>
        <w:pStyle w:val="Caption"/>
      </w:pPr>
      <w:bookmarkStart w:id="24" w:name="_44sinio" w:colFirst="0" w:colLast="0"/>
      <w:bookmarkStart w:id="25" w:name="_Ref525141378"/>
      <w:bookmarkEnd w:id="24"/>
      <w:r w:rsidRPr="00826926">
        <w:t xml:space="preserve">Figure </w:t>
      </w:r>
      <w:r w:rsidR="006431D4" w:rsidRPr="00826926">
        <w:rPr>
          <w:noProof/>
        </w:rPr>
        <w:fldChar w:fldCharType="begin"/>
      </w:r>
      <w:r w:rsidR="006431D4" w:rsidRPr="00826926">
        <w:rPr>
          <w:noProof/>
        </w:rPr>
        <w:instrText xml:space="preserve"> STYLEREF 1 \s </w:instrText>
      </w:r>
      <w:r w:rsidR="006431D4" w:rsidRPr="00826926">
        <w:rPr>
          <w:noProof/>
        </w:rPr>
        <w:fldChar w:fldCharType="separate"/>
      </w:r>
      <w:r w:rsidR="00E86BE7" w:rsidRPr="00826926">
        <w:rPr>
          <w:noProof/>
        </w:rPr>
        <w:t>13</w:t>
      </w:r>
      <w:r w:rsidR="006431D4" w:rsidRPr="00826926">
        <w:rPr>
          <w:noProof/>
        </w:rPr>
        <w:fldChar w:fldCharType="end"/>
      </w:r>
      <w:r w:rsidR="00E86BE7" w:rsidRPr="00826926">
        <w:t>.</w:t>
      </w:r>
      <w:r w:rsidR="006431D4" w:rsidRPr="00826926">
        <w:rPr>
          <w:noProof/>
        </w:rPr>
        <w:fldChar w:fldCharType="begin"/>
      </w:r>
      <w:r w:rsidR="006431D4" w:rsidRPr="00826926">
        <w:rPr>
          <w:noProof/>
        </w:rPr>
        <w:instrText xml:space="preserve"> SEQ Figure \* ARABIC \s 1 </w:instrText>
      </w:r>
      <w:r w:rsidR="006431D4" w:rsidRPr="00826926">
        <w:rPr>
          <w:noProof/>
        </w:rPr>
        <w:fldChar w:fldCharType="separate"/>
      </w:r>
      <w:r w:rsidR="00E86BE7" w:rsidRPr="00826926">
        <w:rPr>
          <w:noProof/>
        </w:rPr>
        <w:t>3</w:t>
      </w:r>
      <w:r w:rsidR="006431D4" w:rsidRPr="00826926">
        <w:rPr>
          <w:noProof/>
        </w:rPr>
        <w:fldChar w:fldCharType="end"/>
      </w:r>
      <w:bookmarkEnd w:id="25"/>
      <w:r w:rsidRPr="00826926">
        <w:t xml:space="preserve">: National Environmental Security Taskforces are direct liaisons between national bureaucracies and </w:t>
      </w:r>
      <w:r w:rsidR="00412F97" w:rsidRPr="00826926">
        <w:t xml:space="preserve">the </w:t>
      </w:r>
      <w:r w:rsidRPr="00826926">
        <w:t>INTERPOL National Central Bureau</w:t>
      </w:r>
      <w:r w:rsidR="00412F97" w:rsidRPr="00826926">
        <w:t>;</w:t>
      </w:r>
      <w:r w:rsidRPr="00826926">
        <w:t xml:space="preserve"> </w:t>
      </w:r>
      <w:r w:rsidR="00412F97" w:rsidRPr="00826926">
        <w:t>i</w:t>
      </w:r>
      <w:r w:rsidRPr="00826926">
        <w:t>mage showing seizure of 11</w:t>
      </w:r>
      <w:r w:rsidR="00911C90" w:rsidRPr="00826926">
        <w:t>4k</w:t>
      </w:r>
      <w:r w:rsidRPr="00826926">
        <w:t>g of tiger bones</w:t>
      </w:r>
    </w:p>
    <w:p w14:paraId="1A16A6F8" w14:textId="21350895" w:rsidR="003601E2" w:rsidRPr="00826926" w:rsidRDefault="00EC27D8">
      <w:pPr>
        <w:pStyle w:val="Caption"/>
        <w:rPr>
          <w:color w:val="1F497D"/>
        </w:rPr>
      </w:pPr>
      <w:bookmarkStart w:id="26" w:name="_Ref525141559"/>
      <w:r w:rsidRPr="00826926">
        <w:t xml:space="preserve">Table </w:t>
      </w:r>
      <w:r w:rsidR="00E6590C" w:rsidRPr="00826926">
        <w:rPr>
          <w:noProof/>
        </w:rPr>
        <w:fldChar w:fldCharType="begin"/>
      </w:r>
      <w:r w:rsidR="00E6590C" w:rsidRPr="00826926">
        <w:rPr>
          <w:noProof/>
        </w:rPr>
        <w:instrText xml:space="preserve"> STYLEREF 1 \s </w:instrText>
      </w:r>
      <w:r w:rsidR="00E6590C" w:rsidRPr="00826926">
        <w:rPr>
          <w:noProof/>
        </w:rPr>
        <w:fldChar w:fldCharType="separate"/>
      </w:r>
      <w:r w:rsidR="006431D4" w:rsidRPr="00826926">
        <w:rPr>
          <w:noProof/>
        </w:rPr>
        <w:t>13</w:t>
      </w:r>
      <w:r w:rsidR="00E6590C" w:rsidRPr="00826926">
        <w:rPr>
          <w:noProof/>
        </w:rPr>
        <w:fldChar w:fldCharType="end"/>
      </w:r>
      <w:r w:rsidR="006431D4" w:rsidRPr="00826926">
        <w:t>.</w:t>
      </w:r>
      <w:r w:rsidR="00E6590C" w:rsidRPr="00826926">
        <w:rPr>
          <w:noProof/>
        </w:rPr>
        <w:fldChar w:fldCharType="begin"/>
      </w:r>
      <w:r w:rsidR="00E6590C" w:rsidRPr="00826926">
        <w:rPr>
          <w:noProof/>
        </w:rPr>
        <w:instrText xml:space="preserve"> SEQ Table \* ARABIC \s 1 </w:instrText>
      </w:r>
      <w:r w:rsidR="00E6590C" w:rsidRPr="00826926">
        <w:rPr>
          <w:noProof/>
        </w:rPr>
        <w:fldChar w:fldCharType="separate"/>
      </w:r>
      <w:r w:rsidR="006431D4" w:rsidRPr="00826926">
        <w:rPr>
          <w:noProof/>
        </w:rPr>
        <w:t>3</w:t>
      </w:r>
      <w:r w:rsidR="00E6590C" w:rsidRPr="00826926">
        <w:rPr>
          <w:noProof/>
        </w:rPr>
        <w:fldChar w:fldCharType="end"/>
      </w:r>
      <w:bookmarkEnd w:id="26"/>
      <w:r w:rsidRPr="00826926">
        <w:t xml:space="preserve">: </w:t>
      </w:r>
      <w:r w:rsidR="006431D4" w:rsidRPr="00826926">
        <w:t xml:space="preserve">Summary </w:t>
      </w:r>
      <w:r w:rsidR="00381BBC" w:rsidRPr="00826926">
        <w:t xml:space="preserve">of </w:t>
      </w:r>
      <w:r w:rsidR="006431D4" w:rsidRPr="00826926">
        <w:t>assessment</w:t>
      </w:r>
      <w:r w:rsidRPr="00826926">
        <w:t xml:space="preserve"> </w:t>
      </w:r>
      <w:r w:rsidR="00381BBC" w:rsidRPr="00826926">
        <w:t>criteria:</w:t>
      </w:r>
      <w:r w:rsidRPr="00826926">
        <w:t xml:space="preserve"> Project Predator case study</w:t>
      </w:r>
    </w:p>
    <w:tbl>
      <w:tblPr>
        <w:tblW w:w="892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left w:w="100" w:type="dxa"/>
          <w:bottom w:w="29" w:type="dxa"/>
          <w:right w:w="100" w:type="dxa"/>
        </w:tblCellMar>
        <w:tblLook w:val="0600" w:firstRow="0" w:lastRow="0" w:firstColumn="0" w:lastColumn="0" w:noHBand="1" w:noVBand="1"/>
      </w:tblPr>
      <w:tblGrid>
        <w:gridCol w:w="1560"/>
        <w:gridCol w:w="5953"/>
        <w:gridCol w:w="1412"/>
      </w:tblGrid>
      <w:tr w:rsidR="003601E2" w:rsidRPr="00826926" w14:paraId="1A16A6FC" w14:textId="77777777" w:rsidTr="0083207F">
        <w:tc>
          <w:tcPr>
            <w:tcW w:w="1560" w:type="dxa"/>
            <w:shd w:val="clear" w:color="auto" w:fill="FFFFFF"/>
            <w:tcMar>
              <w:top w:w="100" w:type="dxa"/>
              <w:left w:w="100" w:type="dxa"/>
              <w:bottom w:w="100" w:type="dxa"/>
              <w:right w:w="100" w:type="dxa"/>
            </w:tcMar>
          </w:tcPr>
          <w:p w14:paraId="1A16A6F9" w14:textId="77777777" w:rsidR="003601E2" w:rsidRPr="00826926" w:rsidRDefault="00680548" w:rsidP="0083207F">
            <w:pPr>
              <w:keepLines/>
              <w:spacing w:after="0" w:line="240" w:lineRule="auto"/>
              <w:rPr>
                <w:rFonts w:ascii="Calibri" w:eastAsia="Calibri" w:hAnsi="Calibri" w:cs="Calibri"/>
                <w:b/>
                <w:sz w:val="20"/>
                <w:szCs w:val="20"/>
              </w:rPr>
            </w:pPr>
            <w:r w:rsidRPr="00826926">
              <w:rPr>
                <w:rFonts w:ascii="Calibri" w:eastAsia="Calibri" w:hAnsi="Calibri" w:cs="Calibri"/>
                <w:b/>
                <w:sz w:val="20"/>
                <w:szCs w:val="20"/>
              </w:rPr>
              <w:t>Criterion</w:t>
            </w:r>
          </w:p>
        </w:tc>
        <w:tc>
          <w:tcPr>
            <w:tcW w:w="5953" w:type="dxa"/>
            <w:shd w:val="clear" w:color="auto" w:fill="FFFFFF"/>
            <w:tcMar>
              <w:top w:w="100" w:type="dxa"/>
              <w:left w:w="100" w:type="dxa"/>
              <w:bottom w:w="100" w:type="dxa"/>
              <w:right w:w="100" w:type="dxa"/>
            </w:tcMar>
          </w:tcPr>
          <w:p w14:paraId="1A16A6FA" w14:textId="77777777" w:rsidR="003601E2" w:rsidRPr="00826926" w:rsidRDefault="00680548" w:rsidP="0083207F">
            <w:pPr>
              <w:keepLines/>
              <w:spacing w:after="0" w:line="240" w:lineRule="auto"/>
              <w:rPr>
                <w:rFonts w:ascii="Calibri" w:eastAsia="Calibri" w:hAnsi="Calibri" w:cs="Calibri"/>
                <w:b/>
                <w:sz w:val="20"/>
                <w:szCs w:val="20"/>
              </w:rPr>
            </w:pPr>
            <w:r w:rsidRPr="00826926">
              <w:rPr>
                <w:rFonts w:ascii="Calibri" w:eastAsia="Calibri" w:hAnsi="Calibri" w:cs="Calibri"/>
                <w:b/>
                <w:sz w:val="20"/>
                <w:szCs w:val="20"/>
              </w:rPr>
              <w:t>Description</w:t>
            </w:r>
          </w:p>
        </w:tc>
        <w:tc>
          <w:tcPr>
            <w:tcW w:w="1412" w:type="dxa"/>
            <w:shd w:val="clear" w:color="auto" w:fill="FFFFFF"/>
            <w:tcMar>
              <w:top w:w="100" w:type="dxa"/>
              <w:left w:w="100" w:type="dxa"/>
              <w:bottom w:w="100" w:type="dxa"/>
              <w:right w:w="100" w:type="dxa"/>
            </w:tcMar>
          </w:tcPr>
          <w:p w14:paraId="1A16A6FB" w14:textId="77777777" w:rsidR="003601E2" w:rsidRPr="00826926" w:rsidRDefault="00680548" w:rsidP="0083207F">
            <w:pPr>
              <w:keepLines/>
              <w:spacing w:after="0" w:line="240" w:lineRule="auto"/>
              <w:rPr>
                <w:rFonts w:ascii="Calibri" w:eastAsia="Calibri" w:hAnsi="Calibri" w:cs="Calibri"/>
                <w:b/>
                <w:sz w:val="20"/>
                <w:szCs w:val="20"/>
              </w:rPr>
            </w:pPr>
            <w:r w:rsidRPr="00826926">
              <w:rPr>
                <w:rFonts w:ascii="Calibri" w:eastAsia="Calibri" w:hAnsi="Calibri" w:cs="Calibri"/>
                <w:b/>
                <w:sz w:val="20"/>
                <w:szCs w:val="20"/>
              </w:rPr>
              <w:t>References</w:t>
            </w:r>
          </w:p>
        </w:tc>
      </w:tr>
      <w:tr w:rsidR="003601E2" w:rsidRPr="00826926" w14:paraId="1A16A700" w14:textId="77777777" w:rsidTr="0083207F">
        <w:tc>
          <w:tcPr>
            <w:tcW w:w="1560" w:type="dxa"/>
            <w:shd w:val="clear" w:color="auto" w:fill="D9E2F3"/>
            <w:tcMar>
              <w:top w:w="100" w:type="dxa"/>
              <w:left w:w="100" w:type="dxa"/>
              <w:bottom w:w="100" w:type="dxa"/>
              <w:right w:w="100" w:type="dxa"/>
            </w:tcMar>
          </w:tcPr>
          <w:p w14:paraId="1A16A6FD" w14:textId="5259BD0E" w:rsidR="003601E2" w:rsidRPr="00826926" w:rsidRDefault="00680548" w:rsidP="0083207F">
            <w:pPr>
              <w:keepLines/>
              <w:spacing w:after="0" w:line="240" w:lineRule="auto"/>
              <w:rPr>
                <w:rFonts w:ascii="Calibri" w:eastAsia="Calibri" w:hAnsi="Calibri" w:cs="Calibri"/>
                <w:b/>
                <w:sz w:val="20"/>
                <w:szCs w:val="20"/>
              </w:rPr>
            </w:pPr>
            <w:r w:rsidRPr="00826926">
              <w:rPr>
                <w:rFonts w:ascii="Calibri" w:eastAsia="Calibri" w:hAnsi="Calibri" w:cs="Calibri"/>
                <w:b/>
                <w:sz w:val="20"/>
                <w:szCs w:val="20"/>
              </w:rPr>
              <w:lastRenderedPageBreak/>
              <w:t xml:space="preserve">Success or </w:t>
            </w:r>
            <w:r w:rsidR="00412F97" w:rsidRPr="00826926">
              <w:rPr>
                <w:rFonts w:ascii="Calibri" w:eastAsia="Calibri" w:hAnsi="Calibri" w:cs="Calibri"/>
                <w:b/>
                <w:sz w:val="20"/>
                <w:szCs w:val="20"/>
              </w:rPr>
              <w:t>f</w:t>
            </w:r>
            <w:r w:rsidRPr="00826926">
              <w:rPr>
                <w:rFonts w:ascii="Calibri" w:eastAsia="Calibri" w:hAnsi="Calibri" w:cs="Calibri"/>
                <w:b/>
                <w:sz w:val="20"/>
                <w:szCs w:val="20"/>
              </w:rPr>
              <w:t>ailure</w:t>
            </w:r>
          </w:p>
        </w:tc>
        <w:tc>
          <w:tcPr>
            <w:tcW w:w="5953" w:type="dxa"/>
            <w:shd w:val="clear" w:color="auto" w:fill="D9E2F3"/>
            <w:tcMar>
              <w:top w:w="100" w:type="dxa"/>
              <w:left w:w="100" w:type="dxa"/>
              <w:bottom w:w="100" w:type="dxa"/>
              <w:right w:w="100" w:type="dxa"/>
            </w:tcMar>
          </w:tcPr>
          <w:p w14:paraId="1A16A6FE" w14:textId="574742DC" w:rsidR="003601E2" w:rsidRPr="00826926" w:rsidRDefault="00680548" w:rsidP="0083207F">
            <w:pPr>
              <w:keepLines/>
              <w:spacing w:after="0" w:line="240" w:lineRule="auto"/>
              <w:rPr>
                <w:rFonts w:ascii="Calibri" w:eastAsia="Calibri" w:hAnsi="Calibri" w:cs="Calibri"/>
                <w:sz w:val="20"/>
                <w:szCs w:val="20"/>
              </w:rPr>
            </w:pPr>
            <w:r w:rsidRPr="00826926">
              <w:rPr>
                <w:rFonts w:ascii="Calibri" w:eastAsia="Calibri" w:hAnsi="Calibri" w:cs="Calibri"/>
                <w:sz w:val="20"/>
                <w:szCs w:val="20"/>
              </w:rPr>
              <w:t>Success refers to</w:t>
            </w:r>
            <w:r w:rsidR="00911C90" w:rsidRPr="00826926">
              <w:rPr>
                <w:rFonts w:ascii="Calibri" w:eastAsia="Calibri" w:hAnsi="Calibri" w:cs="Calibri"/>
                <w:sz w:val="20"/>
                <w:szCs w:val="20"/>
              </w:rPr>
              <w:t xml:space="preserve"> </w:t>
            </w:r>
            <w:r w:rsidRPr="00826926">
              <w:rPr>
                <w:rFonts w:ascii="Calibri" w:eastAsia="Calibri" w:hAnsi="Calibri" w:cs="Calibri"/>
                <w:sz w:val="20"/>
                <w:szCs w:val="20"/>
              </w:rPr>
              <w:t>empirical evidence of</w:t>
            </w:r>
            <w:r w:rsidR="00911C90" w:rsidRPr="00826926">
              <w:rPr>
                <w:rFonts w:ascii="Calibri" w:eastAsia="Calibri" w:hAnsi="Calibri" w:cs="Calibri"/>
                <w:sz w:val="20"/>
                <w:szCs w:val="20"/>
              </w:rPr>
              <w:t xml:space="preserve"> </w:t>
            </w:r>
            <w:r w:rsidRPr="00826926">
              <w:rPr>
                <w:rFonts w:ascii="Calibri" w:eastAsia="Calibri" w:hAnsi="Calibri" w:cs="Calibri"/>
                <w:sz w:val="20"/>
                <w:szCs w:val="20"/>
              </w:rPr>
              <w:t xml:space="preserve">animal parts seized. In </w:t>
            </w:r>
            <w:r w:rsidR="00911C90" w:rsidRPr="00826926">
              <w:rPr>
                <w:rFonts w:ascii="Calibri" w:eastAsia="Calibri" w:hAnsi="Calibri" w:cs="Calibri"/>
                <w:sz w:val="20"/>
                <w:szCs w:val="20"/>
              </w:rPr>
              <w:t>2015</w:t>
            </w:r>
            <w:r w:rsidRPr="00826926">
              <w:rPr>
                <w:rFonts w:ascii="Calibri" w:eastAsia="Calibri" w:hAnsi="Calibri" w:cs="Calibri"/>
                <w:sz w:val="20"/>
                <w:szCs w:val="20"/>
              </w:rPr>
              <w:t>, officials</w:t>
            </w:r>
            <w:r w:rsidR="00911C90" w:rsidRPr="00826926">
              <w:rPr>
                <w:rFonts w:ascii="Calibri" w:eastAsia="Calibri" w:hAnsi="Calibri" w:cs="Calibri"/>
                <w:sz w:val="20"/>
                <w:szCs w:val="20"/>
              </w:rPr>
              <w:t xml:space="preserve"> </w:t>
            </w:r>
            <w:r w:rsidRPr="00826926">
              <w:rPr>
                <w:rFonts w:ascii="Calibri" w:eastAsia="Calibri" w:hAnsi="Calibri" w:cs="Calibri"/>
                <w:sz w:val="20"/>
                <w:szCs w:val="20"/>
              </w:rPr>
              <w:t>organized Operation PAWS (Protection of Asian Wildlife Species) across 1</w:t>
            </w:r>
            <w:r w:rsidR="000C166D">
              <w:rPr>
                <w:rFonts w:ascii="Calibri" w:eastAsia="Calibri" w:hAnsi="Calibri" w:cs="Calibri"/>
                <w:sz w:val="20"/>
                <w:szCs w:val="20"/>
              </w:rPr>
              <w:t>7</w:t>
            </w:r>
            <w:r w:rsidRPr="00826926">
              <w:rPr>
                <w:rFonts w:ascii="Calibri" w:eastAsia="Calibri" w:hAnsi="Calibri" w:cs="Calibri"/>
                <w:sz w:val="20"/>
                <w:szCs w:val="20"/>
              </w:rPr>
              <w:t xml:space="preserve"> countries. This led to the arrest of more than </w:t>
            </w:r>
            <w:r w:rsidR="00EA36DB">
              <w:rPr>
                <w:rFonts w:ascii="Calibri" w:eastAsia="Calibri" w:hAnsi="Calibri" w:cs="Calibri"/>
                <w:sz w:val="20"/>
                <w:szCs w:val="20"/>
              </w:rPr>
              <w:t>300</w:t>
            </w:r>
            <w:r w:rsidR="00EA36DB" w:rsidRPr="00826926">
              <w:rPr>
                <w:rFonts w:ascii="Calibri" w:eastAsia="Calibri" w:hAnsi="Calibri" w:cs="Calibri"/>
                <w:sz w:val="20"/>
                <w:szCs w:val="20"/>
              </w:rPr>
              <w:t xml:space="preserve"> </w:t>
            </w:r>
            <w:r w:rsidRPr="00826926">
              <w:rPr>
                <w:rFonts w:ascii="Calibri" w:eastAsia="Calibri" w:hAnsi="Calibri" w:cs="Calibri"/>
                <w:sz w:val="20"/>
                <w:szCs w:val="20"/>
              </w:rPr>
              <w:t xml:space="preserve">wildlife criminals and revealed the location of </w:t>
            </w:r>
            <w:r w:rsidR="00EA36DB">
              <w:rPr>
                <w:rFonts w:ascii="Calibri" w:eastAsia="Calibri" w:hAnsi="Calibri" w:cs="Calibri"/>
                <w:sz w:val="20"/>
                <w:szCs w:val="20"/>
              </w:rPr>
              <w:t>four</w:t>
            </w:r>
            <w:r w:rsidR="00EA36DB" w:rsidRPr="00826926">
              <w:rPr>
                <w:rFonts w:ascii="Calibri" w:eastAsia="Calibri" w:hAnsi="Calibri" w:cs="Calibri"/>
                <w:sz w:val="20"/>
                <w:szCs w:val="20"/>
              </w:rPr>
              <w:t xml:space="preserve"> </w:t>
            </w:r>
            <w:r w:rsidRPr="00826926">
              <w:rPr>
                <w:rFonts w:ascii="Calibri" w:eastAsia="Calibri" w:hAnsi="Calibri" w:cs="Calibri"/>
                <w:sz w:val="20"/>
                <w:szCs w:val="20"/>
              </w:rPr>
              <w:t>wildlife crime fugitives.</w:t>
            </w:r>
            <w:r w:rsidR="00911C90" w:rsidRPr="00826926">
              <w:rPr>
                <w:rFonts w:ascii="Calibri" w:eastAsia="Calibri" w:hAnsi="Calibri" w:cs="Calibri"/>
                <w:sz w:val="20"/>
                <w:szCs w:val="20"/>
              </w:rPr>
              <w:t xml:space="preserve"> </w:t>
            </w:r>
            <w:r w:rsidRPr="00826926">
              <w:rPr>
                <w:rFonts w:ascii="Calibri" w:eastAsia="Calibri" w:hAnsi="Calibri" w:cs="Calibri"/>
                <w:sz w:val="20"/>
                <w:szCs w:val="20"/>
              </w:rPr>
              <w:t xml:space="preserve">Officers seized 6 tiger skins and parts, </w:t>
            </w:r>
            <w:r w:rsidR="00EA36DB">
              <w:rPr>
                <w:rFonts w:ascii="Calibri" w:eastAsia="Calibri" w:hAnsi="Calibri" w:cs="Calibri"/>
                <w:sz w:val="20"/>
                <w:szCs w:val="20"/>
              </w:rPr>
              <w:t>more than 1</w:t>
            </w:r>
            <w:r w:rsidRPr="00826926">
              <w:rPr>
                <w:rFonts w:ascii="Calibri" w:eastAsia="Calibri" w:hAnsi="Calibri" w:cs="Calibri"/>
                <w:sz w:val="20"/>
                <w:szCs w:val="20"/>
              </w:rPr>
              <w:t>50 common and clouded leopard</w:t>
            </w:r>
            <w:r w:rsidR="000E52D9">
              <w:rPr>
                <w:rFonts w:ascii="Calibri" w:eastAsia="Calibri" w:hAnsi="Calibri" w:cs="Calibri"/>
                <w:sz w:val="20"/>
                <w:szCs w:val="20"/>
              </w:rPr>
              <w:t xml:space="preserve"> skins and parts</w:t>
            </w:r>
            <w:r w:rsidRPr="00826926">
              <w:rPr>
                <w:rFonts w:ascii="Calibri" w:eastAsia="Calibri" w:hAnsi="Calibri" w:cs="Calibri"/>
                <w:sz w:val="20"/>
                <w:szCs w:val="20"/>
              </w:rPr>
              <w:t xml:space="preserve">, </w:t>
            </w:r>
            <w:r w:rsidR="00EA36DB">
              <w:rPr>
                <w:rFonts w:ascii="Calibri" w:eastAsia="Calibri" w:hAnsi="Calibri" w:cs="Calibri"/>
                <w:sz w:val="20"/>
                <w:szCs w:val="20"/>
              </w:rPr>
              <w:t xml:space="preserve">including </w:t>
            </w:r>
            <w:r w:rsidRPr="00826926">
              <w:rPr>
                <w:rFonts w:ascii="Calibri" w:eastAsia="Calibri" w:hAnsi="Calibri" w:cs="Calibri"/>
                <w:sz w:val="20"/>
                <w:szCs w:val="20"/>
              </w:rPr>
              <w:t>12 big</w:t>
            </w:r>
            <w:r w:rsidR="00412F97" w:rsidRPr="00826926">
              <w:rPr>
                <w:rFonts w:ascii="Calibri" w:eastAsia="Calibri" w:hAnsi="Calibri" w:cs="Calibri"/>
                <w:sz w:val="20"/>
                <w:szCs w:val="20"/>
              </w:rPr>
              <w:t>-</w:t>
            </w:r>
            <w:r w:rsidRPr="00826926">
              <w:rPr>
                <w:rFonts w:ascii="Calibri" w:eastAsia="Calibri" w:hAnsi="Calibri" w:cs="Calibri"/>
                <w:sz w:val="20"/>
                <w:szCs w:val="20"/>
              </w:rPr>
              <w:t xml:space="preserve">cat skins, more than </w:t>
            </w:r>
            <w:r w:rsidR="000C166D">
              <w:rPr>
                <w:rFonts w:ascii="Calibri" w:eastAsia="Calibri" w:hAnsi="Calibri" w:cs="Calibri"/>
                <w:sz w:val="20"/>
                <w:szCs w:val="20"/>
              </w:rPr>
              <w:t>9</w:t>
            </w:r>
            <w:r w:rsidR="000E52D9">
              <w:rPr>
                <w:rFonts w:ascii="Calibri" w:eastAsia="Calibri" w:hAnsi="Calibri" w:cs="Calibri"/>
                <w:sz w:val="20"/>
                <w:szCs w:val="20"/>
              </w:rPr>
              <w:t xml:space="preserve"> </w:t>
            </w:r>
            <w:r w:rsidRPr="00826926">
              <w:rPr>
                <w:rFonts w:ascii="Calibri" w:eastAsia="Calibri" w:hAnsi="Calibri" w:cs="Calibri"/>
                <w:sz w:val="20"/>
                <w:szCs w:val="20"/>
              </w:rPr>
              <w:t>ton</w:t>
            </w:r>
            <w:r w:rsidR="0000120D">
              <w:rPr>
                <w:rFonts w:ascii="Calibri" w:eastAsia="Calibri" w:hAnsi="Calibri" w:cs="Calibri"/>
                <w:sz w:val="20"/>
                <w:szCs w:val="20"/>
              </w:rPr>
              <w:t>nes</w:t>
            </w:r>
            <w:r w:rsidR="000C166D">
              <w:rPr>
                <w:rFonts w:ascii="Calibri" w:eastAsia="Calibri" w:hAnsi="Calibri" w:cs="Calibri"/>
                <w:sz w:val="20"/>
                <w:szCs w:val="20"/>
              </w:rPr>
              <w:t xml:space="preserve"> </w:t>
            </w:r>
            <w:r w:rsidRPr="00826926">
              <w:rPr>
                <w:rFonts w:ascii="Calibri" w:eastAsia="Calibri" w:hAnsi="Calibri" w:cs="Calibri"/>
                <w:sz w:val="20"/>
                <w:szCs w:val="20"/>
              </w:rPr>
              <w:t xml:space="preserve">s of ivory, 37 rhino horns, </w:t>
            </w:r>
            <w:r w:rsidR="0000120D">
              <w:rPr>
                <w:rFonts w:ascii="Calibri" w:eastAsia="Calibri" w:hAnsi="Calibri" w:cs="Calibri"/>
                <w:sz w:val="20"/>
                <w:szCs w:val="20"/>
              </w:rPr>
              <w:t xml:space="preserve">more than </w:t>
            </w:r>
            <w:r w:rsidR="00911C90" w:rsidRPr="00826926">
              <w:rPr>
                <w:rFonts w:ascii="Calibri" w:eastAsia="Calibri" w:hAnsi="Calibri" w:cs="Calibri"/>
                <w:sz w:val="20"/>
                <w:szCs w:val="20"/>
              </w:rPr>
              <w:t>2</w:t>
            </w:r>
            <w:r w:rsidR="00412F97" w:rsidRPr="00826926">
              <w:rPr>
                <w:rFonts w:ascii="Calibri" w:eastAsia="Calibri" w:hAnsi="Calibri" w:cs="Calibri"/>
                <w:sz w:val="20"/>
                <w:szCs w:val="20"/>
              </w:rPr>
              <w:t>,</w:t>
            </w:r>
            <w:r w:rsidR="00911C90" w:rsidRPr="00826926">
              <w:rPr>
                <w:rFonts w:ascii="Calibri" w:eastAsia="Calibri" w:hAnsi="Calibri" w:cs="Calibri"/>
                <w:sz w:val="20"/>
                <w:szCs w:val="20"/>
              </w:rPr>
              <w:t>000</w:t>
            </w:r>
            <w:r w:rsidRPr="00826926">
              <w:rPr>
                <w:rFonts w:ascii="Calibri" w:eastAsia="Calibri" w:hAnsi="Calibri" w:cs="Calibri"/>
                <w:sz w:val="20"/>
                <w:szCs w:val="20"/>
              </w:rPr>
              <w:t xml:space="preserve"> turtles and reptiles, 282 pangolins, 5 to</w:t>
            </w:r>
            <w:r w:rsidR="00EA36DB">
              <w:rPr>
                <w:rFonts w:ascii="Calibri" w:eastAsia="Calibri" w:hAnsi="Calibri" w:cs="Calibri"/>
                <w:sz w:val="20"/>
                <w:szCs w:val="20"/>
              </w:rPr>
              <w:t>n</w:t>
            </w:r>
            <w:r w:rsidRPr="00826926">
              <w:rPr>
                <w:rFonts w:ascii="Calibri" w:eastAsia="Calibri" w:hAnsi="Calibri" w:cs="Calibri"/>
                <w:sz w:val="20"/>
                <w:szCs w:val="20"/>
              </w:rPr>
              <w:t>n</w:t>
            </w:r>
            <w:r w:rsidR="00EA36DB">
              <w:rPr>
                <w:rFonts w:ascii="Calibri" w:eastAsia="Calibri" w:hAnsi="Calibri" w:cs="Calibri"/>
                <w:sz w:val="20"/>
                <w:szCs w:val="20"/>
              </w:rPr>
              <w:t>e</w:t>
            </w:r>
            <w:r w:rsidRPr="00826926">
              <w:rPr>
                <w:rFonts w:ascii="Calibri" w:eastAsia="Calibri" w:hAnsi="Calibri" w:cs="Calibri"/>
                <w:sz w:val="20"/>
                <w:szCs w:val="20"/>
              </w:rPr>
              <w:t xml:space="preserve">s of pangolin meat, and </w:t>
            </w:r>
            <w:r w:rsidR="0000120D">
              <w:rPr>
                <w:rFonts w:ascii="Calibri" w:eastAsia="Calibri" w:hAnsi="Calibri" w:cs="Calibri"/>
                <w:sz w:val="20"/>
                <w:szCs w:val="20"/>
              </w:rPr>
              <w:t xml:space="preserve">275 </w:t>
            </w:r>
            <w:proofErr w:type="gramStart"/>
            <w:r w:rsidR="0000120D">
              <w:rPr>
                <w:rFonts w:ascii="Calibri" w:eastAsia="Calibri" w:hAnsi="Calibri" w:cs="Calibri"/>
                <w:sz w:val="20"/>
                <w:szCs w:val="20"/>
              </w:rPr>
              <w:t>kg</w:t>
            </w:r>
            <w:r w:rsidRPr="00826926">
              <w:rPr>
                <w:rFonts w:ascii="Calibri" w:eastAsia="Calibri" w:hAnsi="Calibri" w:cs="Calibri"/>
                <w:sz w:val="20"/>
                <w:szCs w:val="20"/>
              </w:rPr>
              <w:t xml:space="preserve">  of</w:t>
            </w:r>
            <w:proofErr w:type="gramEnd"/>
            <w:r w:rsidRPr="00826926">
              <w:rPr>
                <w:rFonts w:ascii="Calibri" w:eastAsia="Calibri" w:hAnsi="Calibri" w:cs="Calibri"/>
                <w:sz w:val="20"/>
                <w:szCs w:val="20"/>
              </w:rPr>
              <w:t xml:space="preserve"> pangolin scales. </w:t>
            </w:r>
          </w:p>
        </w:tc>
        <w:tc>
          <w:tcPr>
            <w:tcW w:w="1412" w:type="dxa"/>
            <w:shd w:val="clear" w:color="auto" w:fill="D9E2F3"/>
            <w:tcMar>
              <w:top w:w="100" w:type="dxa"/>
              <w:left w:w="100" w:type="dxa"/>
              <w:bottom w:w="100" w:type="dxa"/>
              <w:right w:w="100" w:type="dxa"/>
            </w:tcMar>
          </w:tcPr>
          <w:p w14:paraId="1A16A6FF" w14:textId="08583208" w:rsidR="003601E2" w:rsidRPr="00826926" w:rsidRDefault="00680548" w:rsidP="0083207F">
            <w:pPr>
              <w:keepLines/>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INTERPOL </w:t>
            </w:r>
            <w:r w:rsidR="00911C90" w:rsidRPr="00826926">
              <w:rPr>
                <w:rFonts w:ascii="Calibri" w:eastAsia="Calibri" w:hAnsi="Calibri" w:cs="Calibri"/>
                <w:sz w:val="20"/>
                <w:szCs w:val="20"/>
              </w:rPr>
              <w:t>2015</w:t>
            </w:r>
          </w:p>
        </w:tc>
      </w:tr>
      <w:tr w:rsidR="003601E2" w:rsidRPr="00826926" w14:paraId="1A16A704" w14:textId="77777777" w:rsidTr="0083207F">
        <w:tc>
          <w:tcPr>
            <w:tcW w:w="1560" w:type="dxa"/>
            <w:tcMar>
              <w:top w:w="100" w:type="dxa"/>
              <w:left w:w="100" w:type="dxa"/>
              <w:bottom w:w="100" w:type="dxa"/>
              <w:right w:w="100" w:type="dxa"/>
            </w:tcMar>
          </w:tcPr>
          <w:p w14:paraId="1A16A701" w14:textId="62DB1854" w:rsidR="003601E2" w:rsidRPr="00826926" w:rsidRDefault="00680548" w:rsidP="0083207F">
            <w:pPr>
              <w:keepLines/>
              <w:spacing w:after="0" w:line="240" w:lineRule="auto"/>
              <w:rPr>
                <w:rFonts w:ascii="Calibri" w:eastAsia="Calibri" w:hAnsi="Calibri" w:cs="Calibri"/>
                <w:b/>
                <w:sz w:val="20"/>
                <w:szCs w:val="20"/>
              </w:rPr>
            </w:pPr>
            <w:r w:rsidRPr="00826926">
              <w:rPr>
                <w:rFonts w:ascii="Calibri" w:eastAsia="Calibri" w:hAnsi="Calibri" w:cs="Calibri"/>
                <w:b/>
                <w:sz w:val="20"/>
                <w:szCs w:val="20"/>
              </w:rPr>
              <w:t xml:space="preserve">Independence of </w:t>
            </w:r>
            <w:r w:rsidR="00412F97" w:rsidRPr="00826926">
              <w:rPr>
                <w:rFonts w:ascii="Calibri" w:eastAsia="Calibri" w:hAnsi="Calibri" w:cs="Calibri"/>
                <w:b/>
                <w:sz w:val="20"/>
                <w:szCs w:val="20"/>
              </w:rPr>
              <w:t>e</w:t>
            </w:r>
            <w:r w:rsidRPr="00826926">
              <w:rPr>
                <w:rFonts w:ascii="Calibri" w:eastAsia="Calibri" w:hAnsi="Calibri" w:cs="Calibri"/>
                <w:b/>
                <w:sz w:val="20"/>
                <w:szCs w:val="20"/>
              </w:rPr>
              <w:t>valuation</w:t>
            </w:r>
          </w:p>
        </w:tc>
        <w:tc>
          <w:tcPr>
            <w:tcW w:w="5953" w:type="dxa"/>
            <w:tcMar>
              <w:top w:w="100" w:type="dxa"/>
              <w:left w:w="100" w:type="dxa"/>
              <w:bottom w:w="100" w:type="dxa"/>
              <w:right w:w="100" w:type="dxa"/>
            </w:tcMar>
          </w:tcPr>
          <w:p w14:paraId="1A16A702" w14:textId="45171D1E" w:rsidR="003601E2" w:rsidRPr="00826926" w:rsidRDefault="00680548" w:rsidP="0083207F">
            <w:pPr>
              <w:keepLines/>
              <w:spacing w:after="0" w:line="240" w:lineRule="auto"/>
              <w:rPr>
                <w:rFonts w:ascii="Calibri" w:eastAsia="Calibri" w:hAnsi="Calibri" w:cs="Calibri"/>
                <w:sz w:val="20"/>
                <w:szCs w:val="20"/>
              </w:rPr>
            </w:pPr>
            <w:r w:rsidRPr="00826926">
              <w:rPr>
                <w:rFonts w:ascii="Calibri" w:eastAsia="Calibri" w:hAnsi="Calibri" w:cs="Calibri"/>
                <w:sz w:val="20"/>
                <w:szCs w:val="20"/>
              </w:rPr>
              <w:t>To our knowledge</w:t>
            </w:r>
            <w:r w:rsidR="00412F97" w:rsidRPr="00826926">
              <w:rPr>
                <w:rFonts w:ascii="Calibri" w:eastAsia="Calibri" w:hAnsi="Calibri" w:cs="Calibri"/>
                <w:sz w:val="20"/>
                <w:szCs w:val="20"/>
              </w:rPr>
              <w:t>,</w:t>
            </w:r>
            <w:r w:rsidRPr="00826926">
              <w:rPr>
                <w:rFonts w:ascii="Calibri" w:eastAsia="Calibri" w:hAnsi="Calibri" w:cs="Calibri"/>
                <w:sz w:val="20"/>
                <w:szCs w:val="20"/>
              </w:rPr>
              <w:t xml:space="preserve"> no formal evaluation of Project Predator has taken place. However, a recent study by the in</w:t>
            </w:r>
            <w:r w:rsidR="00911C90" w:rsidRPr="00826926">
              <w:rPr>
                <w:rFonts w:ascii="Calibri" w:eastAsia="Calibri" w:hAnsi="Calibri" w:cs="Calibri"/>
                <w:sz w:val="20"/>
                <w:szCs w:val="20"/>
              </w:rPr>
              <w:t>dependent</w:t>
            </w:r>
            <w:r w:rsidRPr="00826926">
              <w:rPr>
                <w:rFonts w:ascii="Calibri" w:eastAsia="Calibri" w:hAnsi="Calibri" w:cs="Calibri"/>
                <w:sz w:val="20"/>
                <w:szCs w:val="20"/>
              </w:rPr>
              <w:t xml:space="preserve"> wildlife trade monitoring network TRAFFIC</w:t>
            </w:r>
            <w:r w:rsidR="00911C90" w:rsidRPr="00826926">
              <w:rPr>
                <w:rFonts w:ascii="Calibri" w:eastAsia="Calibri" w:hAnsi="Calibri" w:cs="Calibri"/>
                <w:sz w:val="20"/>
                <w:szCs w:val="20"/>
              </w:rPr>
              <w:t xml:space="preserve"> </w:t>
            </w:r>
            <w:r w:rsidRPr="00826926">
              <w:rPr>
                <w:rFonts w:ascii="Calibri" w:eastAsia="Calibri" w:hAnsi="Calibri" w:cs="Calibri"/>
                <w:sz w:val="20"/>
                <w:szCs w:val="20"/>
              </w:rPr>
              <w:t xml:space="preserve">emphasizes the need </w:t>
            </w:r>
            <w:r w:rsidR="00412F97" w:rsidRPr="00826926">
              <w:rPr>
                <w:rFonts w:ascii="Calibri" w:eastAsia="Calibri" w:hAnsi="Calibri" w:cs="Calibri"/>
                <w:sz w:val="20"/>
                <w:szCs w:val="20"/>
              </w:rPr>
              <w:t xml:space="preserve">to share </w:t>
            </w:r>
            <w:r w:rsidRPr="00826926">
              <w:rPr>
                <w:rFonts w:ascii="Calibri" w:eastAsia="Calibri" w:hAnsi="Calibri" w:cs="Calibri"/>
                <w:sz w:val="20"/>
                <w:szCs w:val="20"/>
              </w:rPr>
              <w:t xml:space="preserve">intelligence </w:t>
            </w:r>
            <w:r w:rsidR="00911C90" w:rsidRPr="00826926">
              <w:rPr>
                <w:rFonts w:ascii="Calibri" w:eastAsia="Calibri" w:hAnsi="Calibri" w:cs="Calibri"/>
                <w:sz w:val="20"/>
                <w:szCs w:val="20"/>
              </w:rPr>
              <w:t>among</w:t>
            </w:r>
            <w:r w:rsidRPr="00826926">
              <w:rPr>
                <w:rFonts w:ascii="Calibri" w:eastAsia="Calibri" w:hAnsi="Calibri" w:cs="Calibri"/>
                <w:sz w:val="20"/>
                <w:szCs w:val="20"/>
              </w:rPr>
              <w:t xml:space="preserve"> range </w:t>
            </w:r>
            <w:r w:rsidR="00412F97" w:rsidRPr="00826926">
              <w:rPr>
                <w:rFonts w:ascii="Calibri" w:eastAsia="Calibri" w:hAnsi="Calibri" w:cs="Calibri"/>
                <w:sz w:val="20"/>
                <w:szCs w:val="20"/>
              </w:rPr>
              <w:t>S</w:t>
            </w:r>
            <w:r w:rsidRPr="00826926">
              <w:rPr>
                <w:rFonts w:ascii="Calibri" w:eastAsia="Calibri" w:hAnsi="Calibri" w:cs="Calibri"/>
                <w:sz w:val="20"/>
                <w:szCs w:val="20"/>
              </w:rPr>
              <w:t>tates and the potentially helpful role of INTERPOL.</w:t>
            </w:r>
          </w:p>
        </w:tc>
        <w:tc>
          <w:tcPr>
            <w:tcW w:w="1412" w:type="dxa"/>
            <w:tcMar>
              <w:top w:w="100" w:type="dxa"/>
              <w:left w:w="100" w:type="dxa"/>
              <w:bottom w:w="100" w:type="dxa"/>
              <w:right w:w="100" w:type="dxa"/>
            </w:tcMar>
          </w:tcPr>
          <w:p w14:paraId="1A16A703" w14:textId="695E9E9B" w:rsidR="003601E2" w:rsidRPr="00826926" w:rsidRDefault="00680548" w:rsidP="0083207F">
            <w:pPr>
              <w:keepLines/>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Stoner </w:t>
            </w:r>
            <w:r w:rsidRPr="00826926">
              <w:rPr>
                <w:rFonts w:ascii="Calibri" w:eastAsia="Calibri" w:hAnsi="Calibri" w:cs="Calibri"/>
                <w:i/>
                <w:sz w:val="20"/>
                <w:szCs w:val="20"/>
              </w:rPr>
              <w:t>et al</w:t>
            </w:r>
            <w:r w:rsidRPr="00826926">
              <w:rPr>
                <w:rFonts w:ascii="Calibri" w:eastAsia="Calibri" w:hAnsi="Calibri" w:cs="Calibri"/>
                <w:sz w:val="20"/>
                <w:szCs w:val="20"/>
              </w:rPr>
              <w:t xml:space="preserve">. </w:t>
            </w:r>
            <w:r w:rsidR="00911C90" w:rsidRPr="00826926">
              <w:rPr>
                <w:rFonts w:ascii="Calibri" w:eastAsia="Calibri" w:hAnsi="Calibri" w:cs="Calibri"/>
                <w:sz w:val="20"/>
                <w:szCs w:val="20"/>
              </w:rPr>
              <w:t>2016</w:t>
            </w:r>
          </w:p>
        </w:tc>
      </w:tr>
      <w:tr w:rsidR="003601E2" w:rsidRPr="00826926" w14:paraId="1A16A708" w14:textId="77777777" w:rsidTr="0083207F">
        <w:tc>
          <w:tcPr>
            <w:tcW w:w="1560" w:type="dxa"/>
            <w:shd w:val="clear" w:color="auto" w:fill="D9E2F3"/>
            <w:tcMar>
              <w:top w:w="100" w:type="dxa"/>
              <w:left w:w="100" w:type="dxa"/>
              <w:bottom w:w="100" w:type="dxa"/>
              <w:right w:w="100" w:type="dxa"/>
            </w:tcMar>
          </w:tcPr>
          <w:p w14:paraId="1A16A705" w14:textId="334B5C87" w:rsidR="003601E2" w:rsidRPr="00826926" w:rsidRDefault="00680548" w:rsidP="0083207F">
            <w:pPr>
              <w:keepLines/>
              <w:spacing w:after="0" w:line="240" w:lineRule="auto"/>
              <w:rPr>
                <w:rFonts w:ascii="Calibri" w:eastAsia="Calibri" w:hAnsi="Calibri" w:cs="Calibri"/>
                <w:b/>
                <w:sz w:val="20"/>
                <w:szCs w:val="20"/>
              </w:rPr>
            </w:pPr>
            <w:r w:rsidRPr="00826926">
              <w:rPr>
                <w:rFonts w:ascii="Calibri" w:eastAsia="Calibri" w:hAnsi="Calibri" w:cs="Calibri"/>
                <w:b/>
                <w:sz w:val="20"/>
                <w:szCs w:val="20"/>
              </w:rPr>
              <w:t xml:space="preserve">Key </w:t>
            </w:r>
            <w:r w:rsidR="00412F97" w:rsidRPr="00826926">
              <w:rPr>
                <w:rFonts w:ascii="Calibri" w:eastAsia="Calibri" w:hAnsi="Calibri" w:cs="Calibri"/>
                <w:b/>
                <w:sz w:val="20"/>
                <w:szCs w:val="20"/>
              </w:rPr>
              <w:t>a</w:t>
            </w:r>
            <w:r w:rsidRPr="00826926">
              <w:rPr>
                <w:rFonts w:ascii="Calibri" w:eastAsia="Calibri" w:hAnsi="Calibri" w:cs="Calibri"/>
                <w:b/>
                <w:sz w:val="20"/>
                <w:szCs w:val="20"/>
              </w:rPr>
              <w:t>ctors</w:t>
            </w:r>
          </w:p>
        </w:tc>
        <w:tc>
          <w:tcPr>
            <w:tcW w:w="5953" w:type="dxa"/>
            <w:shd w:val="clear" w:color="auto" w:fill="D9E2F3"/>
            <w:tcMar>
              <w:top w:w="100" w:type="dxa"/>
              <w:left w:w="100" w:type="dxa"/>
              <w:bottom w:w="100" w:type="dxa"/>
              <w:right w:w="100" w:type="dxa"/>
            </w:tcMar>
          </w:tcPr>
          <w:p w14:paraId="1A16A706" w14:textId="27ADF2A9" w:rsidR="003601E2" w:rsidRPr="00826926" w:rsidRDefault="00680548" w:rsidP="0083207F">
            <w:pPr>
              <w:keepLines/>
              <w:spacing w:after="0" w:line="240" w:lineRule="auto"/>
              <w:rPr>
                <w:rFonts w:ascii="Calibri" w:eastAsia="Calibri" w:hAnsi="Calibri" w:cs="Calibri"/>
                <w:sz w:val="20"/>
                <w:szCs w:val="20"/>
              </w:rPr>
            </w:pPr>
            <w:r w:rsidRPr="00826926">
              <w:rPr>
                <w:rFonts w:ascii="Calibri" w:eastAsia="Calibri" w:hAnsi="Calibri" w:cs="Calibri"/>
                <w:sz w:val="20"/>
                <w:szCs w:val="20"/>
              </w:rPr>
              <w:t>Project Predator</w:t>
            </w:r>
            <w:r w:rsidR="00911C90" w:rsidRPr="00826926">
              <w:rPr>
                <w:rFonts w:ascii="Calibri" w:eastAsia="Calibri" w:hAnsi="Calibri" w:cs="Calibri"/>
                <w:sz w:val="20"/>
                <w:szCs w:val="20"/>
              </w:rPr>
              <w:t>’</w:t>
            </w:r>
            <w:r w:rsidRPr="00826926">
              <w:rPr>
                <w:rFonts w:ascii="Calibri" w:eastAsia="Calibri" w:hAnsi="Calibri" w:cs="Calibri"/>
                <w:sz w:val="20"/>
                <w:szCs w:val="20"/>
              </w:rPr>
              <w:t xml:space="preserve">s main funders include the </w:t>
            </w:r>
            <w:r w:rsidR="00911C90" w:rsidRPr="00826926">
              <w:rPr>
                <w:rFonts w:ascii="Calibri" w:eastAsia="Calibri" w:hAnsi="Calibri" w:cs="Calibri"/>
                <w:sz w:val="20"/>
                <w:szCs w:val="20"/>
              </w:rPr>
              <w:t>United Kingdom of Great Britain and Northern Ireland</w:t>
            </w:r>
            <w:r w:rsidRPr="00826926">
              <w:rPr>
                <w:rFonts w:ascii="Calibri" w:eastAsia="Calibri" w:hAnsi="Calibri" w:cs="Calibri"/>
                <w:sz w:val="20"/>
                <w:szCs w:val="20"/>
              </w:rPr>
              <w:t xml:space="preserve"> Government, Environment Canada, the International Fund for Animal Welfare (IFAW), the Smithsonian, USAID and the Global Tiger Initiative. The latter is an umbrella </w:t>
            </w:r>
            <w:r w:rsidRPr="00826926">
              <w:rPr>
                <w:rFonts w:ascii="Calibri" w:eastAsia="Calibri" w:hAnsi="Calibri" w:cs="Calibri"/>
                <w:color w:val="010000"/>
                <w:sz w:val="20"/>
                <w:szCs w:val="20"/>
              </w:rPr>
              <w:t>organ</w:t>
            </w:r>
            <w:r w:rsidR="00911C90" w:rsidRPr="00826926">
              <w:rPr>
                <w:rFonts w:ascii="Calibri" w:eastAsia="Calibri" w:hAnsi="Calibri" w:cs="Calibri"/>
                <w:color w:val="010000"/>
                <w:sz w:val="20"/>
                <w:szCs w:val="20"/>
              </w:rPr>
              <w:t>iza</w:t>
            </w:r>
            <w:r w:rsidRPr="00826926">
              <w:rPr>
                <w:rFonts w:ascii="Calibri" w:eastAsia="Calibri" w:hAnsi="Calibri" w:cs="Calibri"/>
                <w:color w:val="010000"/>
                <w:sz w:val="20"/>
                <w:szCs w:val="20"/>
              </w:rPr>
              <w:t>tion</w:t>
            </w:r>
            <w:r w:rsidRPr="00826926">
              <w:rPr>
                <w:rFonts w:ascii="Calibri" w:eastAsia="Calibri" w:hAnsi="Calibri" w:cs="Calibri"/>
                <w:sz w:val="20"/>
                <w:szCs w:val="20"/>
              </w:rPr>
              <w:t xml:space="preserve"> formed in </w:t>
            </w:r>
            <w:r w:rsidR="00911C90" w:rsidRPr="00826926">
              <w:rPr>
                <w:rFonts w:ascii="Calibri" w:eastAsia="Calibri" w:hAnsi="Calibri" w:cs="Calibri"/>
                <w:sz w:val="20"/>
                <w:szCs w:val="20"/>
              </w:rPr>
              <w:t>2008</w:t>
            </w:r>
            <w:r w:rsidRPr="00826926">
              <w:rPr>
                <w:rFonts w:ascii="Calibri" w:eastAsia="Calibri" w:hAnsi="Calibri" w:cs="Calibri"/>
                <w:sz w:val="20"/>
                <w:szCs w:val="20"/>
              </w:rPr>
              <w:t xml:space="preserve"> by the World Bank, the Global Environment Facility, the Smithsonian and the Save the Tiger Fund. It is related in turn to the International Tiger Coalition, which comprise</w:t>
            </w:r>
            <w:r w:rsidR="00412F97" w:rsidRPr="00826926">
              <w:rPr>
                <w:rFonts w:ascii="Calibri" w:eastAsia="Calibri" w:hAnsi="Calibri" w:cs="Calibri"/>
                <w:sz w:val="20"/>
                <w:szCs w:val="20"/>
              </w:rPr>
              <w:t>s</w:t>
            </w:r>
            <w:r w:rsidRPr="00826926">
              <w:rPr>
                <w:rFonts w:ascii="Calibri" w:eastAsia="Calibri" w:hAnsi="Calibri" w:cs="Calibri"/>
                <w:sz w:val="20"/>
                <w:szCs w:val="20"/>
              </w:rPr>
              <w:t xml:space="preserve"> some 40 NGOs in </w:t>
            </w:r>
            <w:r w:rsidR="00412F97" w:rsidRPr="00826926">
              <w:rPr>
                <w:rFonts w:ascii="Calibri" w:eastAsia="Calibri" w:hAnsi="Calibri" w:cs="Calibri"/>
                <w:sz w:val="20"/>
                <w:szCs w:val="20"/>
              </w:rPr>
              <w:t xml:space="preserve">13 </w:t>
            </w:r>
            <w:r w:rsidRPr="00826926">
              <w:rPr>
                <w:rFonts w:ascii="Calibri" w:eastAsia="Calibri" w:hAnsi="Calibri" w:cs="Calibri"/>
                <w:sz w:val="20"/>
                <w:szCs w:val="20"/>
              </w:rPr>
              <w:t>tiger range countries</w:t>
            </w:r>
            <w:r w:rsidR="00412F97" w:rsidRPr="00826926">
              <w:rPr>
                <w:rFonts w:ascii="Calibri" w:eastAsia="Calibri" w:hAnsi="Calibri" w:cs="Calibri"/>
                <w:sz w:val="20"/>
                <w:szCs w:val="20"/>
              </w:rPr>
              <w:t>.</w:t>
            </w:r>
            <w:r w:rsidRPr="00826926">
              <w:rPr>
                <w:rFonts w:ascii="Calibri" w:eastAsia="Calibri" w:hAnsi="Calibri" w:cs="Calibri"/>
                <w:sz w:val="20"/>
                <w:szCs w:val="20"/>
              </w:rPr>
              <w:t xml:space="preserve"> </w:t>
            </w:r>
            <w:r w:rsidR="00412F97" w:rsidRPr="00826926">
              <w:rPr>
                <w:rFonts w:ascii="Calibri" w:eastAsia="Calibri" w:hAnsi="Calibri" w:cs="Calibri"/>
                <w:sz w:val="20"/>
                <w:szCs w:val="20"/>
              </w:rPr>
              <w:t>T</w:t>
            </w:r>
            <w:r w:rsidRPr="00826926">
              <w:rPr>
                <w:rFonts w:ascii="Calibri" w:eastAsia="Calibri" w:hAnsi="Calibri" w:cs="Calibri"/>
                <w:sz w:val="20"/>
                <w:szCs w:val="20"/>
              </w:rPr>
              <w:t>he CITES Secretariat is a formal partner.</w:t>
            </w:r>
          </w:p>
        </w:tc>
        <w:tc>
          <w:tcPr>
            <w:tcW w:w="1412" w:type="dxa"/>
            <w:shd w:val="clear" w:color="auto" w:fill="D9E2F3"/>
            <w:tcMar>
              <w:top w:w="100" w:type="dxa"/>
              <w:left w:w="100" w:type="dxa"/>
              <w:bottom w:w="100" w:type="dxa"/>
              <w:right w:w="100" w:type="dxa"/>
            </w:tcMar>
          </w:tcPr>
          <w:p w14:paraId="1A16A707" w14:textId="102EA435" w:rsidR="003601E2" w:rsidRPr="00826926" w:rsidRDefault="00680548" w:rsidP="0083207F">
            <w:pPr>
              <w:keepLines/>
              <w:spacing w:after="0" w:line="240" w:lineRule="auto"/>
              <w:rPr>
                <w:rFonts w:ascii="Calibri" w:eastAsia="Calibri" w:hAnsi="Calibri" w:cs="Calibri"/>
                <w:sz w:val="20"/>
                <w:szCs w:val="20"/>
              </w:rPr>
            </w:pPr>
            <w:r w:rsidRPr="00535A0E">
              <w:rPr>
                <w:rFonts w:ascii="Calibri" w:eastAsia="Calibri" w:hAnsi="Calibri" w:cs="Calibri"/>
                <w:sz w:val="20"/>
                <w:szCs w:val="20"/>
              </w:rPr>
              <w:t xml:space="preserve">United States Agency for International Development </w:t>
            </w:r>
            <w:r w:rsidR="008B150A" w:rsidRPr="008B150A">
              <w:rPr>
                <w:rFonts w:ascii="Calibri" w:eastAsia="Calibri" w:hAnsi="Calibri" w:cs="Calibri"/>
                <w:sz w:val="20"/>
                <w:szCs w:val="20"/>
              </w:rPr>
              <w:t>[USAID]</w:t>
            </w:r>
            <w:r w:rsidR="008B150A" w:rsidRPr="008B150A" w:rsidDel="008B150A">
              <w:rPr>
                <w:rFonts w:ascii="Calibri" w:eastAsia="Calibri" w:hAnsi="Calibri" w:cs="Calibri"/>
                <w:sz w:val="20"/>
                <w:szCs w:val="20"/>
              </w:rPr>
              <w:t xml:space="preserve"> </w:t>
            </w:r>
            <w:r w:rsidR="00911C90" w:rsidRPr="00535A0E">
              <w:rPr>
                <w:rFonts w:ascii="Calibri" w:eastAsia="Calibri" w:hAnsi="Calibri" w:cs="Calibri"/>
                <w:sz w:val="20"/>
                <w:szCs w:val="20"/>
              </w:rPr>
              <w:t>2016</w:t>
            </w:r>
          </w:p>
        </w:tc>
      </w:tr>
      <w:tr w:rsidR="003601E2" w:rsidRPr="00826926" w14:paraId="1A16A70C" w14:textId="77777777" w:rsidTr="0083207F">
        <w:tc>
          <w:tcPr>
            <w:tcW w:w="1560" w:type="dxa"/>
            <w:tcMar>
              <w:top w:w="100" w:type="dxa"/>
              <w:left w:w="100" w:type="dxa"/>
              <w:bottom w:w="100" w:type="dxa"/>
              <w:right w:w="100" w:type="dxa"/>
            </w:tcMar>
          </w:tcPr>
          <w:p w14:paraId="1A16A709" w14:textId="77777777" w:rsidR="003601E2" w:rsidRPr="00826926" w:rsidRDefault="00680548" w:rsidP="0083207F">
            <w:pPr>
              <w:keepLines/>
              <w:spacing w:after="0" w:line="240" w:lineRule="auto"/>
              <w:rPr>
                <w:rFonts w:ascii="Calibri" w:eastAsia="Calibri" w:hAnsi="Calibri" w:cs="Calibri"/>
                <w:b/>
                <w:sz w:val="20"/>
                <w:szCs w:val="20"/>
              </w:rPr>
            </w:pPr>
            <w:r w:rsidRPr="00826926">
              <w:rPr>
                <w:rFonts w:ascii="Calibri" w:eastAsia="Calibri" w:hAnsi="Calibri" w:cs="Calibri"/>
                <w:b/>
                <w:sz w:val="20"/>
                <w:szCs w:val="20"/>
              </w:rPr>
              <w:t>Baseline</w:t>
            </w:r>
          </w:p>
        </w:tc>
        <w:tc>
          <w:tcPr>
            <w:tcW w:w="5953" w:type="dxa"/>
            <w:tcMar>
              <w:top w:w="100" w:type="dxa"/>
              <w:left w:w="100" w:type="dxa"/>
              <w:bottom w:w="100" w:type="dxa"/>
              <w:right w:w="100" w:type="dxa"/>
            </w:tcMar>
          </w:tcPr>
          <w:p w14:paraId="1A16A70A" w14:textId="63DCE29D" w:rsidR="003601E2" w:rsidRPr="00826926" w:rsidRDefault="00680548" w:rsidP="0083207F">
            <w:pPr>
              <w:keepLines/>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Wild tiger populations </w:t>
            </w:r>
            <w:r w:rsidR="00412F97" w:rsidRPr="00826926">
              <w:rPr>
                <w:rFonts w:ascii="Calibri" w:eastAsia="Calibri" w:hAnsi="Calibri" w:cs="Calibri"/>
                <w:sz w:val="20"/>
                <w:szCs w:val="20"/>
              </w:rPr>
              <w:t xml:space="preserve">have fallen </w:t>
            </w:r>
            <w:r w:rsidRPr="00826926">
              <w:rPr>
                <w:rFonts w:ascii="Calibri" w:eastAsia="Calibri" w:hAnsi="Calibri" w:cs="Calibri"/>
                <w:sz w:val="20"/>
                <w:szCs w:val="20"/>
              </w:rPr>
              <w:t xml:space="preserve">from over 100,000 at the start of the 20th </w:t>
            </w:r>
            <w:r w:rsidR="006D3152">
              <w:rPr>
                <w:rFonts w:ascii="Calibri" w:eastAsia="Calibri" w:hAnsi="Calibri" w:cs="Calibri"/>
                <w:sz w:val="20"/>
                <w:szCs w:val="20"/>
              </w:rPr>
              <w:t>c</w:t>
            </w:r>
            <w:r w:rsidRPr="00826926">
              <w:rPr>
                <w:rFonts w:ascii="Calibri" w:eastAsia="Calibri" w:hAnsi="Calibri" w:cs="Calibri"/>
                <w:sz w:val="20"/>
                <w:szCs w:val="20"/>
              </w:rPr>
              <w:t>entury to less than 4,000 today.</w:t>
            </w:r>
          </w:p>
        </w:tc>
        <w:tc>
          <w:tcPr>
            <w:tcW w:w="1412" w:type="dxa"/>
            <w:tcMar>
              <w:top w:w="100" w:type="dxa"/>
              <w:left w:w="100" w:type="dxa"/>
              <w:bottom w:w="100" w:type="dxa"/>
              <w:right w:w="100" w:type="dxa"/>
            </w:tcMar>
          </w:tcPr>
          <w:p w14:paraId="1A16A70B" w14:textId="64652C2D" w:rsidR="003601E2" w:rsidRPr="00826926" w:rsidRDefault="00680548" w:rsidP="0083207F">
            <w:pPr>
              <w:keepLines/>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Goodrich </w:t>
            </w:r>
            <w:r w:rsidRPr="00826926">
              <w:rPr>
                <w:rFonts w:ascii="Calibri" w:eastAsia="Calibri" w:hAnsi="Calibri" w:cs="Calibri"/>
                <w:i/>
                <w:sz w:val="20"/>
                <w:szCs w:val="20"/>
              </w:rPr>
              <w:t>et al.</w:t>
            </w:r>
            <w:r w:rsidRPr="00826926">
              <w:rPr>
                <w:rFonts w:ascii="Calibri" w:eastAsia="Calibri" w:hAnsi="Calibri" w:cs="Calibri"/>
                <w:sz w:val="20"/>
                <w:szCs w:val="20"/>
              </w:rPr>
              <w:t xml:space="preserve"> </w:t>
            </w:r>
            <w:r w:rsidR="00911C90" w:rsidRPr="00826926">
              <w:rPr>
                <w:rFonts w:ascii="Calibri" w:eastAsia="Calibri" w:hAnsi="Calibri" w:cs="Calibri"/>
                <w:sz w:val="20"/>
                <w:szCs w:val="20"/>
              </w:rPr>
              <w:t>2015</w:t>
            </w:r>
          </w:p>
        </w:tc>
      </w:tr>
      <w:tr w:rsidR="003601E2" w:rsidRPr="00826926" w14:paraId="1A16A710" w14:textId="77777777" w:rsidTr="0083207F">
        <w:tc>
          <w:tcPr>
            <w:tcW w:w="1560" w:type="dxa"/>
            <w:shd w:val="clear" w:color="auto" w:fill="D9E2F3"/>
            <w:tcMar>
              <w:top w:w="100" w:type="dxa"/>
              <w:left w:w="100" w:type="dxa"/>
              <w:bottom w:w="100" w:type="dxa"/>
              <w:right w:w="100" w:type="dxa"/>
            </w:tcMar>
          </w:tcPr>
          <w:p w14:paraId="1A16A70D" w14:textId="77777777" w:rsidR="003601E2" w:rsidRPr="00826926" w:rsidRDefault="00680548" w:rsidP="0083207F">
            <w:pPr>
              <w:keepLines/>
              <w:spacing w:after="0" w:line="240" w:lineRule="auto"/>
              <w:rPr>
                <w:rFonts w:ascii="Calibri" w:eastAsia="Calibri" w:hAnsi="Calibri" w:cs="Calibri"/>
                <w:b/>
                <w:sz w:val="20"/>
                <w:szCs w:val="20"/>
              </w:rPr>
            </w:pPr>
            <w:r w:rsidRPr="00826926">
              <w:rPr>
                <w:rFonts w:ascii="Calibri" w:eastAsia="Calibri" w:hAnsi="Calibri" w:cs="Calibri"/>
                <w:b/>
                <w:sz w:val="20"/>
                <w:szCs w:val="20"/>
              </w:rPr>
              <w:t>Time frame</w:t>
            </w:r>
          </w:p>
        </w:tc>
        <w:tc>
          <w:tcPr>
            <w:tcW w:w="5953" w:type="dxa"/>
            <w:shd w:val="clear" w:color="auto" w:fill="D9E2F3"/>
            <w:tcMar>
              <w:top w:w="100" w:type="dxa"/>
              <w:left w:w="100" w:type="dxa"/>
              <w:bottom w:w="100" w:type="dxa"/>
              <w:right w:w="100" w:type="dxa"/>
            </w:tcMar>
          </w:tcPr>
          <w:p w14:paraId="1A16A70E" w14:textId="28F69761" w:rsidR="003601E2" w:rsidRPr="00826926" w:rsidRDefault="00680548" w:rsidP="0083207F">
            <w:pPr>
              <w:keepLines/>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Operation Predator was established in </w:t>
            </w:r>
            <w:r w:rsidR="00911C90" w:rsidRPr="00826926">
              <w:rPr>
                <w:rFonts w:ascii="Calibri" w:eastAsia="Calibri" w:hAnsi="Calibri" w:cs="Calibri"/>
                <w:sz w:val="20"/>
                <w:szCs w:val="20"/>
              </w:rPr>
              <w:t>2011</w:t>
            </w:r>
            <w:r w:rsidRPr="00826926">
              <w:rPr>
                <w:rFonts w:ascii="Calibri" w:eastAsia="Calibri" w:hAnsi="Calibri" w:cs="Calibri"/>
                <w:sz w:val="20"/>
                <w:szCs w:val="20"/>
              </w:rPr>
              <w:t>. Funding is expected to continue into the 2020s.</w:t>
            </w:r>
          </w:p>
        </w:tc>
        <w:tc>
          <w:tcPr>
            <w:tcW w:w="1412" w:type="dxa"/>
            <w:shd w:val="clear" w:color="auto" w:fill="D9E2F3"/>
            <w:tcMar>
              <w:top w:w="100" w:type="dxa"/>
              <w:left w:w="100" w:type="dxa"/>
              <w:bottom w:w="100" w:type="dxa"/>
              <w:right w:w="100" w:type="dxa"/>
            </w:tcMar>
          </w:tcPr>
          <w:p w14:paraId="1A16A70F" w14:textId="77777777" w:rsidR="003601E2" w:rsidRPr="00826926" w:rsidRDefault="003601E2" w:rsidP="0083207F">
            <w:pPr>
              <w:keepLines/>
              <w:spacing w:after="0" w:line="240" w:lineRule="auto"/>
              <w:rPr>
                <w:rFonts w:ascii="Calibri" w:eastAsia="Calibri" w:hAnsi="Calibri" w:cs="Calibri"/>
                <w:sz w:val="20"/>
                <w:szCs w:val="20"/>
              </w:rPr>
            </w:pPr>
          </w:p>
        </w:tc>
      </w:tr>
      <w:tr w:rsidR="003601E2" w:rsidRPr="00826926" w14:paraId="1A16A714" w14:textId="77777777" w:rsidTr="0083207F">
        <w:tc>
          <w:tcPr>
            <w:tcW w:w="1560" w:type="dxa"/>
            <w:tcMar>
              <w:top w:w="100" w:type="dxa"/>
              <w:left w:w="100" w:type="dxa"/>
              <w:bottom w:w="100" w:type="dxa"/>
              <w:right w:w="100" w:type="dxa"/>
            </w:tcMar>
          </w:tcPr>
          <w:p w14:paraId="1A16A711" w14:textId="77777777" w:rsidR="003601E2" w:rsidRPr="00826926" w:rsidRDefault="00680548" w:rsidP="0083207F">
            <w:pPr>
              <w:keepLines/>
              <w:spacing w:after="0" w:line="240" w:lineRule="auto"/>
              <w:rPr>
                <w:rFonts w:ascii="Calibri" w:eastAsia="Calibri" w:hAnsi="Calibri" w:cs="Calibri"/>
                <w:b/>
                <w:sz w:val="20"/>
                <w:szCs w:val="20"/>
              </w:rPr>
            </w:pPr>
            <w:r w:rsidRPr="00826926">
              <w:rPr>
                <w:rFonts w:ascii="Calibri" w:eastAsia="Calibri" w:hAnsi="Calibri" w:cs="Calibri"/>
                <w:b/>
                <w:sz w:val="20"/>
                <w:szCs w:val="20"/>
              </w:rPr>
              <w:t>Constraining factors</w:t>
            </w:r>
          </w:p>
        </w:tc>
        <w:tc>
          <w:tcPr>
            <w:tcW w:w="5953" w:type="dxa"/>
            <w:tcMar>
              <w:top w:w="100" w:type="dxa"/>
              <w:left w:w="100" w:type="dxa"/>
              <w:bottom w:w="100" w:type="dxa"/>
              <w:right w:w="100" w:type="dxa"/>
            </w:tcMar>
          </w:tcPr>
          <w:p w14:paraId="1A16A712" w14:textId="68884484" w:rsidR="003601E2" w:rsidRPr="00826926" w:rsidRDefault="00680548" w:rsidP="0083207F">
            <w:pPr>
              <w:keepLines/>
              <w:spacing w:after="0" w:line="240" w:lineRule="auto"/>
              <w:rPr>
                <w:rFonts w:ascii="Calibri" w:eastAsia="Calibri" w:hAnsi="Calibri" w:cs="Calibri"/>
                <w:sz w:val="20"/>
                <w:szCs w:val="20"/>
              </w:rPr>
            </w:pPr>
            <w:r w:rsidRPr="00826926">
              <w:rPr>
                <w:rFonts w:ascii="Calibri" w:eastAsia="Calibri" w:hAnsi="Calibri" w:cs="Calibri"/>
                <w:sz w:val="20"/>
                <w:szCs w:val="20"/>
              </w:rPr>
              <w:t>Corruption at all levels continues to be a problem, as does the inability to establish environmental crime as a punishable offence in many countries. The</w:t>
            </w:r>
            <w:r w:rsidR="00911C90" w:rsidRPr="00826926">
              <w:rPr>
                <w:rFonts w:ascii="Calibri" w:eastAsia="Calibri" w:hAnsi="Calibri" w:cs="Calibri"/>
                <w:sz w:val="20"/>
                <w:szCs w:val="20"/>
              </w:rPr>
              <w:t xml:space="preserve"> </w:t>
            </w:r>
            <w:r w:rsidRPr="00826926">
              <w:rPr>
                <w:rFonts w:ascii="Calibri" w:eastAsia="Calibri" w:hAnsi="Calibri" w:cs="Calibri"/>
                <w:sz w:val="20"/>
                <w:szCs w:val="20"/>
              </w:rPr>
              <w:t>transnational environmental crime</w:t>
            </w:r>
            <w:r w:rsidR="00911C90" w:rsidRPr="00826926">
              <w:rPr>
                <w:rFonts w:ascii="Calibri" w:eastAsia="Calibri" w:hAnsi="Calibri" w:cs="Calibri"/>
                <w:sz w:val="20"/>
                <w:szCs w:val="20"/>
              </w:rPr>
              <w:t xml:space="preserve"> </w:t>
            </w:r>
            <w:r w:rsidRPr="00826926">
              <w:rPr>
                <w:rFonts w:ascii="Calibri" w:eastAsia="Calibri" w:hAnsi="Calibri" w:cs="Calibri"/>
                <w:sz w:val="20"/>
                <w:szCs w:val="20"/>
              </w:rPr>
              <w:t>networks involved in wildlife trafficking are powerful</w:t>
            </w:r>
            <w:r w:rsidR="00412F97" w:rsidRPr="00826926">
              <w:rPr>
                <w:rFonts w:ascii="Calibri" w:eastAsia="Calibri" w:hAnsi="Calibri" w:cs="Calibri"/>
                <w:sz w:val="20"/>
                <w:szCs w:val="20"/>
              </w:rPr>
              <w:t>,</w:t>
            </w:r>
            <w:r w:rsidRPr="00826926">
              <w:rPr>
                <w:rFonts w:ascii="Calibri" w:eastAsia="Calibri" w:hAnsi="Calibri" w:cs="Calibri"/>
                <w:sz w:val="20"/>
                <w:szCs w:val="20"/>
              </w:rPr>
              <w:t xml:space="preserve"> and their crossover illicit activities are believed to include human trafficking, drug and arms smuggling, </w:t>
            </w:r>
            <w:r w:rsidR="00911C90" w:rsidRPr="00826926">
              <w:rPr>
                <w:rFonts w:ascii="Calibri" w:eastAsia="Calibri" w:hAnsi="Calibri" w:cs="Calibri"/>
                <w:sz w:val="20"/>
                <w:szCs w:val="20"/>
              </w:rPr>
              <w:t>money-laundering</w:t>
            </w:r>
            <w:r w:rsidRPr="00826926">
              <w:rPr>
                <w:rFonts w:ascii="Calibri" w:eastAsia="Calibri" w:hAnsi="Calibri" w:cs="Calibri"/>
                <w:sz w:val="20"/>
                <w:szCs w:val="20"/>
              </w:rPr>
              <w:t xml:space="preserve"> and extortion.</w:t>
            </w:r>
          </w:p>
        </w:tc>
        <w:tc>
          <w:tcPr>
            <w:tcW w:w="1412" w:type="dxa"/>
            <w:tcMar>
              <w:top w:w="100" w:type="dxa"/>
              <w:left w:w="100" w:type="dxa"/>
              <w:bottom w:w="100" w:type="dxa"/>
              <w:right w:w="100" w:type="dxa"/>
            </w:tcMar>
          </w:tcPr>
          <w:p w14:paraId="1A16A713" w14:textId="77777777" w:rsidR="003601E2" w:rsidRPr="00826926" w:rsidRDefault="003601E2" w:rsidP="0083207F">
            <w:pPr>
              <w:keepLines/>
              <w:spacing w:after="0" w:line="240" w:lineRule="auto"/>
              <w:rPr>
                <w:rFonts w:ascii="Calibri" w:eastAsia="Calibri" w:hAnsi="Calibri" w:cs="Calibri"/>
                <w:sz w:val="20"/>
                <w:szCs w:val="20"/>
              </w:rPr>
            </w:pPr>
          </w:p>
        </w:tc>
      </w:tr>
      <w:tr w:rsidR="003601E2" w:rsidRPr="00826926" w14:paraId="1A16A718" w14:textId="77777777" w:rsidTr="0083207F">
        <w:tc>
          <w:tcPr>
            <w:tcW w:w="1560" w:type="dxa"/>
            <w:shd w:val="clear" w:color="auto" w:fill="D9E2F3"/>
            <w:tcMar>
              <w:top w:w="100" w:type="dxa"/>
              <w:left w:w="100" w:type="dxa"/>
              <w:bottom w:w="100" w:type="dxa"/>
              <w:right w:w="100" w:type="dxa"/>
            </w:tcMar>
          </w:tcPr>
          <w:p w14:paraId="1A16A715" w14:textId="77777777" w:rsidR="003601E2" w:rsidRPr="00826926" w:rsidRDefault="00680548" w:rsidP="0083207F">
            <w:pPr>
              <w:keepLines/>
              <w:spacing w:after="0" w:line="240" w:lineRule="auto"/>
              <w:rPr>
                <w:rFonts w:ascii="Calibri" w:eastAsia="Calibri" w:hAnsi="Calibri" w:cs="Calibri"/>
                <w:b/>
                <w:sz w:val="20"/>
                <w:szCs w:val="20"/>
              </w:rPr>
            </w:pPr>
            <w:r w:rsidRPr="00826926">
              <w:rPr>
                <w:rFonts w:ascii="Calibri" w:eastAsia="Calibri" w:hAnsi="Calibri" w:cs="Calibri"/>
                <w:b/>
                <w:sz w:val="20"/>
                <w:szCs w:val="20"/>
              </w:rPr>
              <w:t>Enabling factors</w:t>
            </w:r>
          </w:p>
        </w:tc>
        <w:tc>
          <w:tcPr>
            <w:tcW w:w="5953" w:type="dxa"/>
            <w:shd w:val="clear" w:color="auto" w:fill="D9E2F3"/>
            <w:tcMar>
              <w:top w:w="100" w:type="dxa"/>
              <w:left w:w="100" w:type="dxa"/>
              <w:bottom w:w="100" w:type="dxa"/>
              <w:right w:w="100" w:type="dxa"/>
            </w:tcMar>
          </w:tcPr>
          <w:p w14:paraId="1A16A716" w14:textId="00B41441" w:rsidR="003601E2" w:rsidRPr="00826926" w:rsidRDefault="00680548" w:rsidP="0083207F">
            <w:pPr>
              <w:keepLines/>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International outrage over the fate of wild tiger and snow leopard populations related to the charismatic nature of these iconic species was a motivating factor. Intelligent policing and </w:t>
            </w:r>
            <w:r w:rsidR="00412F97" w:rsidRPr="00826926">
              <w:rPr>
                <w:rFonts w:ascii="Calibri" w:eastAsia="Calibri" w:hAnsi="Calibri" w:cs="Calibri"/>
                <w:sz w:val="20"/>
                <w:szCs w:val="20"/>
              </w:rPr>
              <w:t xml:space="preserve">the </w:t>
            </w:r>
            <w:r w:rsidRPr="00826926">
              <w:rPr>
                <w:rFonts w:ascii="Calibri" w:eastAsia="Calibri" w:hAnsi="Calibri" w:cs="Calibri"/>
                <w:sz w:val="20"/>
                <w:szCs w:val="20"/>
              </w:rPr>
              <w:t>introduction of new tracking technol</w:t>
            </w:r>
            <w:r w:rsidR="00911C90" w:rsidRPr="00826926">
              <w:rPr>
                <w:rFonts w:ascii="Calibri" w:eastAsia="Calibri" w:hAnsi="Calibri" w:cs="Calibri"/>
                <w:sz w:val="20"/>
                <w:szCs w:val="20"/>
              </w:rPr>
              <w:t>ogy</w:t>
            </w:r>
            <w:r w:rsidRPr="00826926">
              <w:rPr>
                <w:rFonts w:ascii="Calibri" w:eastAsia="Calibri" w:hAnsi="Calibri" w:cs="Calibri"/>
                <w:sz w:val="20"/>
                <w:szCs w:val="20"/>
              </w:rPr>
              <w:t xml:space="preserve"> was essential. Since establishing an Environmental Crime Committee in </w:t>
            </w:r>
            <w:r w:rsidR="00911C90" w:rsidRPr="00826926">
              <w:rPr>
                <w:rFonts w:ascii="Calibri" w:eastAsia="Calibri" w:hAnsi="Calibri" w:cs="Calibri"/>
                <w:sz w:val="20"/>
                <w:szCs w:val="20"/>
              </w:rPr>
              <w:t>1992</w:t>
            </w:r>
            <w:r w:rsidRPr="00826926">
              <w:rPr>
                <w:rFonts w:ascii="Calibri" w:eastAsia="Calibri" w:hAnsi="Calibri" w:cs="Calibri"/>
                <w:sz w:val="20"/>
                <w:szCs w:val="20"/>
              </w:rPr>
              <w:t>, INTERPOL has become an active agent in efforts to curb and punish transnational environmental crime.</w:t>
            </w:r>
          </w:p>
        </w:tc>
        <w:tc>
          <w:tcPr>
            <w:tcW w:w="1412" w:type="dxa"/>
            <w:shd w:val="clear" w:color="auto" w:fill="D9E2F3"/>
            <w:tcMar>
              <w:top w:w="100" w:type="dxa"/>
              <w:left w:w="100" w:type="dxa"/>
              <w:bottom w:w="100" w:type="dxa"/>
              <w:right w:w="100" w:type="dxa"/>
            </w:tcMar>
          </w:tcPr>
          <w:p w14:paraId="1A16A717" w14:textId="77777777" w:rsidR="003601E2" w:rsidRPr="00826926" w:rsidRDefault="003601E2" w:rsidP="0083207F">
            <w:pPr>
              <w:keepLines/>
              <w:spacing w:after="0" w:line="240" w:lineRule="auto"/>
              <w:rPr>
                <w:rFonts w:ascii="Calibri" w:eastAsia="Calibri" w:hAnsi="Calibri" w:cs="Calibri"/>
                <w:sz w:val="20"/>
                <w:szCs w:val="20"/>
              </w:rPr>
            </w:pPr>
          </w:p>
        </w:tc>
      </w:tr>
      <w:tr w:rsidR="003601E2" w:rsidRPr="00826926" w14:paraId="1A16A71C" w14:textId="77777777" w:rsidTr="0083207F">
        <w:tc>
          <w:tcPr>
            <w:tcW w:w="1560" w:type="dxa"/>
            <w:tcMar>
              <w:top w:w="100" w:type="dxa"/>
              <w:left w:w="100" w:type="dxa"/>
              <w:bottom w:w="100" w:type="dxa"/>
              <w:right w:w="100" w:type="dxa"/>
            </w:tcMar>
          </w:tcPr>
          <w:p w14:paraId="1A16A719" w14:textId="453365E1" w:rsidR="003601E2" w:rsidRPr="00826926" w:rsidRDefault="00680548" w:rsidP="0083207F">
            <w:pPr>
              <w:keepLines/>
              <w:spacing w:after="0" w:line="240" w:lineRule="auto"/>
              <w:rPr>
                <w:rFonts w:ascii="Calibri" w:eastAsia="Calibri" w:hAnsi="Calibri" w:cs="Calibri"/>
                <w:b/>
                <w:sz w:val="20"/>
                <w:szCs w:val="20"/>
              </w:rPr>
            </w:pPr>
            <w:r w:rsidRPr="00826926">
              <w:rPr>
                <w:rFonts w:ascii="Calibri" w:eastAsia="Calibri" w:hAnsi="Calibri" w:cs="Calibri"/>
                <w:b/>
                <w:sz w:val="20"/>
                <w:szCs w:val="20"/>
              </w:rPr>
              <w:t>Cost</w:t>
            </w:r>
            <w:r w:rsidR="00412F97" w:rsidRPr="00826926">
              <w:rPr>
                <w:rFonts w:ascii="Calibri" w:eastAsia="Calibri" w:hAnsi="Calibri" w:cs="Calibri"/>
                <w:b/>
                <w:sz w:val="20"/>
                <w:szCs w:val="20"/>
              </w:rPr>
              <w:t>-</w:t>
            </w:r>
            <w:r w:rsidRPr="00826926">
              <w:rPr>
                <w:rFonts w:ascii="Calibri" w:eastAsia="Calibri" w:hAnsi="Calibri" w:cs="Calibri"/>
                <w:b/>
                <w:sz w:val="20"/>
                <w:szCs w:val="20"/>
              </w:rPr>
              <w:t>effectiveness</w:t>
            </w:r>
          </w:p>
        </w:tc>
        <w:tc>
          <w:tcPr>
            <w:tcW w:w="5953" w:type="dxa"/>
            <w:tcMar>
              <w:top w:w="100" w:type="dxa"/>
              <w:left w:w="100" w:type="dxa"/>
              <w:bottom w:w="100" w:type="dxa"/>
              <w:right w:w="100" w:type="dxa"/>
            </w:tcMar>
          </w:tcPr>
          <w:p w14:paraId="1A16A71A" w14:textId="5FD83A7C" w:rsidR="003601E2" w:rsidRPr="00826926" w:rsidRDefault="00680548" w:rsidP="0083207F">
            <w:pPr>
              <w:keepLines/>
              <w:spacing w:after="0" w:line="240" w:lineRule="auto"/>
              <w:rPr>
                <w:rFonts w:ascii="Calibri" w:eastAsia="Calibri" w:hAnsi="Calibri" w:cs="Calibri"/>
                <w:sz w:val="20"/>
                <w:szCs w:val="20"/>
              </w:rPr>
            </w:pPr>
            <w:r w:rsidRPr="00826926">
              <w:rPr>
                <w:rFonts w:ascii="Calibri" w:eastAsia="Calibri" w:hAnsi="Calibri" w:cs="Calibri"/>
                <w:sz w:val="20"/>
                <w:szCs w:val="20"/>
              </w:rPr>
              <w:t>Not conducted yet</w:t>
            </w:r>
          </w:p>
        </w:tc>
        <w:tc>
          <w:tcPr>
            <w:tcW w:w="1412" w:type="dxa"/>
            <w:tcMar>
              <w:top w:w="100" w:type="dxa"/>
              <w:left w:w="100" w:type="dxa"/>
              <w:bottom w:w="100" w:type="dxa"/>
              <w:right w:w="100" w:type="dxa"/>
            </w:tcMar>
          </w:tcPr>
          <w:p w14:paraId="1A16A71B" w14:textId="77777777" w:rsidR="003601E2" w:rsidRPr="00826926" w:rsidRDefault="003601E2" w:rsidP="0083207F">
            <w:pPr>
              <w:keepLines/>
              <w:spacing w:after="0" w:line="240" w:lineRule="auto"/>
              <w:rPr>
                <w:rFonts w:ascii="Calibri" w:eastAsia="Calibri" w:hAnsi="Calibri" w:cs="Calibri"/>
                <w:sz w:val="20"/>
                <w:szCs w:val="20"/>
              </w:rPr>
            </w:pPr>
          </w:p>
        </w:tc>
      </w:tr>
      <w:tr w:rsidR="003601E2" w:rsidRPr="00826926" w14:paraId="1A16A720" w14:textId="77777777" w:rsidTr="0083207F">
        <w:tc>
          <w:tcPr>
            <w:tcW w:w="1560" w:type="dxa"/>
            <w:shd w:val="clear" w:color="auto" w:fill="D9E2F3"/>
            <w:tcMar>
              <w:top w:w="100" w:type="dxa"/>
              <w:left w:w="100" w:type="dxa"/>
              <w:bottom w:w="100" w:type="dxa"/>
              <w:right w:w="100" w:type="dxa"/>
            </w:tcMar>
          </w:tcPr>
          <w:p w14:paraId="1A16A71D" w14:textId="77777777" w:rsidR="003601E2" w:rsidRPr="00826926" w:rsidRDefault="00680548" w:rsidP="0083207F">
            <w:pPr>
              <w:keepLines/>
              <w:spacing w:after="0" w:line="240" w:lineRule="auto"/>
              <w:rPr>
                <w:rFonts w:ascii="Calibri" w:eastAsia="Calibri" w:hAnsi="Calibri" w:cs="Calibri"/>
                <w:b/>
                <w:sz w:val="20"/>
                <w:szCs w:val="20"/>
              </w:rPr>
            </w:pPr>
            <w:r w:rsidRPr="00826926">
              <w:rPr>
                <w:rFonts w:ascii="Calibri" w:eastAsia="Calibri" w:hAnsi="Calibri" w:cs="Calibri"/>
                <w:b/>
                <w:sz w:val="20"/>
                <w:szCs w:val="20"/>
              </w:rPr>
              <w:t>Equity</w:t>
            </w:r>
          </w:p>
        </w:tc>
        <w:tc>
          <w:tcPr>
            <w:tcW w:w="5953" w:type="dxa"/>
            <w:shd w:val="clear" w:color="auto" w:fill="D9E2F3"/>
            <w:tcMar>
              <w:top w:w="100" w:type="dxa"/>
              <w:left w:w="100" w:type="dxa"/>
              <w:bottom w:w="100" w:type="dxa"/>
              <w:right w:w="100" w:type="dxa"/>
            </w:tcMar>
          </w:tcPr>
          <w:p w14:paraId="1A16A71E" w14:textId="4A637F51" w:rsidR="003601E2" w:rsidRPr="00826926" w:rsidRDefault="00680548" w:rsidP="0083207F">
            <w:pPr>
              <w:keepLines/>
              <w:spacing w:after="0" w:line="240" w:lineRule="auto"/>
              <w:rPr>
                <w:rFonts w:ascii="Calibri" w:eastAsia="Calibri" w:hAnsi="Calibri" w:cs="Calibri"/>
                <w:sz w:val="20"/>
                <w:szCs w:val="20"/>
              </w:rPr>
            </w:pPr>
            <w:r w:rsidRPr="00826926">
              <w:rPr>
                <w:rFonts w:ascii="Calibri" w:eastAsia="Calibri" w:hAnsi="Calibri" w:cs="Calibri"/>
                <w:sz w:val="20"/>
                <w:szCs w:val="20"/>
              </w:rPr>
              <w:t>Problematically</w:t>
            </w:r>
            <w:r w:rsidR="00412F97" w:rsidRPr="00826926">
              <w:rPr>
                <w:rFonts w:ascii="Calibri" w:eastAsia="Calibri" w:hAnsi="Calibri" w:cs="Calibri"/>
                <w:sz w:val="20"/>
                <w:szCs w:val="20"/>
              </w:rPr>
              <w:t>,</w:t>
            </w:r>
            <w:r w:rsidR="00911C90" w:rsidRPr="00826926">
              <w:rPr>
                <w:rFonts w:ascii="Calibri" w:eastAsia="Calibri" w:hAnsi="Calibri" w:cs="Calibri"/>
                <w:sz w:val="20"/>
                <w:szCs w:val="20"/>
              </w:rPr>
              <w:t xml:space="preserve"> </w:t>
            </w:r>
            <w:r w:rsidRPr="00826926">
              <w:rPr>
                <w:rFonts w:ascii="Calibri" w:eastAsia="Calibri" w:hAnsi="Calibri" w:cs="Calibri"/>
                <w:sz w:val="20"/>
                <w:szCs w:val="20"/>
              </w:rPr>
              <w:t xml:space="preserve">the </w:t>
            </w:r>
            <w:r w:rsidR="00EC27D8" w:rsidRPr="00826926">
              <w:rPr>
                <w:rFonts w:ascii="Calibri" w:eastAsia="Calibri" w:hAnsi="Calibri" w:cs="Calibri"/>
                <w:sz w:val="20"/>
                <w:szCs w:val="20"/>
              </w:rPr>
              <w:t>low-income</w:t>
            </w:r>
            <w:r w:rsidRPr="00826926">
              <w:rPr>
                <w:rFonts w:ascii="Calibri" w:eastAsia="Calibri" w:hAnsi="Calibri" w:cs="Calibri"/>
                <w:sz w:val="20"/>
                <w:szCs w:val="20"/>
              </w:rPr>
              <w:t xml:space="preserve"> poacher often assumes the brunt of legal prosecution</w:t>
            </w:r>
            <w:r w:rsidR="00412F97" w:rsidRPr="00826926">
              <w:rPr>
                <w:rFonts w:ascii="Calibri" w:eastAsia="Calibri" w:hAnsi="Calibri" w:cs="Calibri"/>
                <w:sz w:val="20"/>
                <w:szCs w:val="20"/>
              </w:rPr>
              <w:t>,</w:t>
            </w:r>
            <w:r w:rsidRPr="00826926">
              <w:rPr>
                <w:rFonts w:ascii="Calibri" w:eastAsia="Calibri" w:hAnsi="Calibri" w:cs="Calibri"/>
                <w:sz w:val="20"/>
                <w:szCs w:val="20"/>
              </w:rPr>
              <w:t xml:space="preserve"> while the enriched </w:t>
            </w:r>
            <w:r w:rsidR="00911C90" w:rsidRPr="00826926">
              <w:rPr>
                <w:rFonts w:ascii="Calibri" w:eastAsia="Calibri" w:hAnsi="Calibri" w:cs="Calibri"/>
                <w:sz w:val="20"/>
                <w:szCs w:val="20"/>
              </w:rPr>
              <w:t>‘</w:t>
            </w:r>
            <w:r w:rsidRPr="00826926">
              <w:rPr>
                <w:rFonts w:ascii="Calibri" w:eastAsia="Calibri" w:hAnsi="Calibri" w:cs="Calibri"/>
                <w:sz w:val="20"/>
                <w:szCs w:val="20"/>
              </w:rPr>
              <w:t>middle man</w:t>
            </w:r>
            <w:r w:rsidR="00911C90" w:rsidRPr="00826926">
              <w:rPr>
                <w:rFonts w:ascii="Calibri" w:eastAsia="Calibri" w:hAnsi="Calibri" w:cs="Calibri"/>
                <w:sz w:val="20"/>
                <w:szCs w:val="20"/>
              </w:rPr>
              <w:t>’</w:t>
            </w:r>
            <w:r w:rsidRPr="00826926">
              <w:rPr>
                <w:rFonts w:ascii="Calibri" w:eastAsia="Calibri" w:hAnsi="Calibri" w:cs="Calibri"/>
                <w:sz w:val="20"/>
                <w:szCs w:val="20"/>
              </w:rPr>
              <w:t xml:space="preserve"> or purchaser of illicit wildlife trade escapes (including developed nations (</w:t>
            </w:r>
            <w:r w:rsidR="00911C90" w:rsidRPr="00826926">
              <w:rPr>
                <w:rFonts w:ascii="Calibri" w:eastAsia="Calibri" w:hAnsi="Calibri" w:cs="Calibri"/>
                <w:sz w:val="20"/>
                <w:szCs w:val="20"/>
              </w:rPr>
              <w:t>United Kingdom of Great Britain and Northern Ireland</w:t>
            </w:r>
            <w:r w:rsidRPr="00826926">
              <w:rPr>
                <w:rFonts w:ascii="Calibri" w:eastAsia="Calibri" w:hAnsi="Calibri" w:cs="Calibri"/>
                <w:sz w:val="20"/>
                <w:szCs w:val="20"/>
              </w:rPr>
              <w:t xml:space="preserve">, </w:t>
            </w:r>
            <w:r w:rsidR="00911C90" w:rsidRPr="00826926">
              <w:rPr>
                <w:rFonts w:ascii="Calibri" w:eastAsia="Calibri" w:hAnsi="Calibri" w:cs="Calibri"/>
                <w:sz w:val="20"/>
                <w:szCs w:val="20"/>
              </w:rPr>
              <w:t>United States of America</w:t>
            </w:r>
            <w:r w:rsidRPr="00826926">
              <w:rPr>
                <w:rFonts w:ascii="Calibri" w:eastAsia="Calibri" w:hAnsi="Calibri" w:cs="Calibri"/>
                <w:sz w:val="20"/>
                <w:szCs w:val="20"/>
              </w:rPr>
              <w:t>) wh</w:t>
            </w:r>
            <w:r w:rsidR="00412F97" w:rsidRPr="00826926">
              <w:rPr>
                <w:rFonts w:ascii="Calibri" w:eastAsia="Calibri" w:hAnsi="Calibri" w:cs="Calibri"/>
                <w:sz w:val="20"/>
                <w:szCs w:val="20"/>
              </w:rPr>
              <w:t>ich</w:t>
            </w:r>
            <w:r w:rsidRPr="00826926">
              <w:rPr>
                <w:rFonts w:ascii="Calibri" w:eastAsia="Calibri" w:hAnsi="Calibri" w:cs="Calibri"/>
                <w:sz w:val="20"/>
                <w:szCs w:val="20"/>
              </w:rPr>
              <w:t xml:space="preserve"> continue to trade in </w:t>
            </w:r>
            <w:r w:rsidR="00911C90" w:rsidRPr="00826926">
              <w:rPr>
                <w:rFonts w:ascii="Calibri" w:eastAsia="Calibri" w:hAnsi="Calibri" w:cs="Calibri"/>
                <w:sz w:val="20"/>
                <w:szCs w:val="20"/>
              </w:rPr>
              <w:t>‘</w:t>
            </w:r>
            <w:r w:rsidRPr="00826926">
              <w:rPr>
                <w:rFonts w:ascii="Calibri" w:eastAsia="Calibri" w:hAnsi="Calibri" w:cs="Calibri"/>
                <w:sz w:val="20"/>
                <w:szCs w:val="20"/>
              </w:rPr>
              <w:t>legal</w:t>
            </w:r>
            <w:r w:rsidR="00911C90" w:rsidRPr="00826926">
              <w:rPr>
                <w:rFonts w:ascii="Calibri" w:eastAsia="Calibri" w:hAnsi="Calibri" w:cs="Calibri"/>
                <w:sz w:val="20"/>
                <w:szCs w:val="20"/>
              </w:rPr>
              <w:t>’</w:t>
            </w:r>
            <w:r w:rsidRPr="00826926">
              <w:rPr>
                <w:rFonts w:ascii="Calibri" w:eastAsia="Calibri" w:hAnsi="Calibri" w:cs="Calibri"/>
                <w:sz w:val="20"/>
                <w:szCs w:val="20"/>
              </w:rPr>
              <w:t xml:space="preserve"> wildlife when sources are often hard to identify) (Nelson </w:t>
            </w:r>
            <w:r w:rsidR="00911C90" w:rsidRPr="00826926">
              <w:rPr>
                <w:rFonts w:ascii="Calibri" w:eastAsia="Calibri" w:hAnsi="Calibri" w:cs="Calibri"/>
                <w:sz w:val="20"/>
                <w:szCs w:val="20"/>
              </w:rPr>
              <w:t>2</w:t>
            </w:r>
            <w:r w:rsidR="00911C90" w:rsidRPr="00A43306">
              <w:rPr>
                <w:rFonts w:ascii="Calibri" w:eastAsia="Calibri" w:hAnsi="Calibri" w:cs="Calibri"/>
                <w:sz w:val="20"/>
                <w:szCs w:val="20"/>
              </w:rPr>
              <w:t>017</w:t>
            </w:r>
            <w:r w:rsidRPr="00A43306">
              <w:rPr>
                <w:rFonts w:ascii="Calibri" w:eastAsia="Calibri" w:hAnsi="Calibri" w:cs="Calibri"/>
                <w:sz w:val="20"/>
                <w:szCs w:val="20"/>
              </w:rPr>
              <w:t>).</w:t>
            </w:r>
            <w:r w:rsidRPr="00826926">
              <w:rPr>
                <w:rFonts w:ascii="Calibri" w:eastAsia="Calibri" w:hAnsi="Calibri" w:cs="Calibri"/>
                <w:sz w:val="20"/>
                <w:szCs w:val="20"/>
              </w:rPr>
              <w:t xml:space="preserve"> </w:t>
            </w:r>
          </w:p>
        </w:tc>
        <w:tc>
          <w:tcPr>
            <w:tcW w:w="1412" w:type="dxa"/>
            <w:shd w:val="clear" w:color="auto" w:fill="D9E2F3"/>
            <w:tcMar>
              <w:top w:w="100" w:type="dxa"/>
              <w:left w:w="100" w:type="dxa"/>
              <w:bottom w:w="100" w:type="dxa"/>
              <w:right w:w="100" w:type="dxa"/>
            </w:tcMar>
          </w:tcPr>
          <w:p w14:paraId="1A16A71F" w14:textId="77777777" w:rsidR="003601E2" w:rsidRPr="00826926" w:rsidRDefault="003601E2" w:rsidP="0083207F">
            <w:pPr>
              <w:keepLines/>
              <w:spacing w:after="0" w:line="240" w:lineRule="auto"/>
              <w:rPr>
                <w:rFonts w:ascii="Calibri" w:eastAsia="Calibri" w:hAnsi="Calibri" w:cs="Calibri"/>
                <w:sz w:val="20"/>
                <w:szCs w:val="20"/>
              </w:rPr>
            </w:pPr>
          </w:p>
        </w:tc>
      </w:tr>
      <w:tr w:rsidR="003601E2" w:rsidRPr="00826926" w14:paraId="1A16A724" w14:textId="77777777" w:rsidTr="0083207F">
        <w:tc>
          <w:tcPr>
            <w:tcW w:w="1560" w:type="dxa"/>
            <w:tcMar>
              <w:top w:w="100" w:type="dxa"/>
              <w:left w:w="100" w:type="dxa"/>
              <w:bottom w:w="100" w:type="dxa"/>
              <w:right w:w="100" w:type="dxa"/>
            </w:tcMar>
          </w:tcPr>
          <w:p w14:paraId="1A16A721" w14:textId="77777777" w:rsidR="003601E2" w:rsidRPr="00826926" w:rsidRDefault="00680548" w:rsidP="0083207F">
            <w:pPr>
              <w:keepLines/>
              <w:spacing w:after="0" w:line="240" w:lineRule="auto"/>
              <w:rPr>
                <w:rFonts w:ascii="Calibri" w:eastAsia="Calibri" w:hAnsi="Calibri" w:cs="Calibri"/>
                <w:b/>
                <w:sz w:val="20"/>
                <w:szCs w:val="20"/>
              </w:rPr>
            </w:pPr>
            <w:r w:rsidRPr="00826926">
              <w:rPr>
                <w:rFonts w:ascii="Calibri" w:eastAsia="Calibri" w:hAnsi="Calibri" w:cs="Calibri"/>
                <w:b/>
                <w:sz w:val="20"/>
                <w:szCs w:val="20"/>
              </w:rPr>
              <w:lastRenderedPageBreak/>
              <w:t>Co-benefits</w:t>
            </w:r>
          </w:p>
        </w:tc>
        <w:tc>
          <w:tcPr>
            <w:tcW w:w="5953" w:type="dxa"/>
            <w:tcMar>
              <w:top w:w="100" w:type="dxa"/>
              <w:left w:w="100" w:type="dxa"/>
              <w:bottom w:w="100" w:type="dxa"/>
              <w:right w:w="100" w:type="dxa"/>
            </w:tcMar>
          </w:tcPr>
          <w:p w14:paraId="1A16A722" w14:textId="67B8E19A" w:rsidR="003601E2" w:rsidRPr="00826926" w:rsidRDefault="00680548" w:rsidP="0083207F">
            <w:pPr>
              <w:keepLines/>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Big cats are central to ecosystem resilience and </w:t>
            </w:r>
            <w:r w:rsidR="00EC27D8" w:rsidRPr="00826926">
              <w:rPr>
                <w:rFonts w:ascii="Calibri" w:eastAsia="Calibri" w:hAnsi="Calibri" w:cs="Calibri"/>
                <w:sz w:val="20"/>
                <w:szCs w:val="20"/>
              </w:rPr>
              <w:t>biodiversity,</w:t>
            </w:r>
            <w:r w:rsidRPr="00826926">
              <w:rPr>
                <w:rFonts w:ascii="Calibri" w:eastAsia="Calibri" w:hAnsi="Calibri" w:cs="Calibri"/>
                <w:sz w:val="20"/>
                <w:szCs w:val="20"/>
              </w:rPr>
              <w:t xml:space="preserve"> so their protection is beneficial to everyone who relies on related ecosystem services</w:t>
            </w:r>
            <w:r w:rsidR="00412F97" w:rsidRPr="00826926">
              <w:rPr>
                <w:rFonts w:ascii="Calibri" w:eastAsia="Calibri" w:hAnsi="Calibri" w:cs="Calibri"/>
                <w:sz w:val="20"/>
                <w:szCs w:val="20"/>
              </w:rPr>
              <w:t>,</w:t>
            </w:r>
            <w:r w:rsidRPr="00826926">
              <w:rPr>
                <w:rFonts w:ascii="Calibri" w:eastAsia="Calibri" w:hAnsi="Calibri" w:cs="Calibri"/>
                <w:sz w:val="20"/>
                <w:szCs w:val="20"/>
              </w:rPr>
              <w:t xml:space="preserve"> including reducing crop and livestock losses. </w:t>
            </w:r>
            <w:r w:rsidR="00412F97" w:rsidRPr="00826926">
              <w:rPr>
                <w:rFonts w:ascii="Calibri" w:eastAsia="Calibri" w:hAnsi="Calibri" w:cs="Calibri"/>
                <w:sz w:val="20"/>
                <w:szCs w:val="20"/>
              </w:rPr>
              <w:t>The e</w:t>
            </w:r>
            <w:r w:rsidRPr="00826926">
              <w:rPr>
                <w:rFonts w:ascii="Calibri" w:eastAsia="Calibri" w:hAnsi="Calibri" w:cs="Calibri"/>
                <w:sz w:val="20"/>
                <w:szCs w:val="20"/>
              </w:rPr>
              <w:t>nhancement of judicial systems through National Environmental Security Task</w:t>
            </w:r>
            <w:r w:rsidR="00412F97" w:rsidRPr="00826926">
              <w:rPr>
                <w:rFonts w:ascii="Calibri" w:eastAsia="Calibri" w:hAnsi="Calibri" w:cs="Calibri"/>
                <w:sz w:val="20"/>
                <w:szCs w:val="20"/>
              </w:rPr>
              <w:t>f</w:t>
            </w:r>
            <w:r w:rsidRPr="00826926">
              <w:rPr>
                <w:rFonts w:ascii="Calibri" w:eastAsia="Calibri" w:hAnsi="Calibri" w:cs="Calibri"/>
                <w:sz w:val="20"/>
                <w:szCs w:val="20"/>
              </w:rPr>
              <w:t xml:space="preserve">orces </w:t>
            </w:r>
            <w:r w:rsidR="00412F97" w:rsidRPr="00826926">
              <w:rPr>
                <w:rFonts w:ascii="Calibri" w:eastAsia="Calibri" w:hAnsi="Calibri" w:cs="Calibri"/>
                <w:sz w:val="20"/>
                <w:szCs w:val="20"/>
              </w:rPr>
              <w:t>is another</w:t>
            </w:r>
            <w:r w:rsidRPr="00826926">
              <w:rPr>
                <w:rFonts w:ascii="Calibri" w:eastAsia="Calibri" w:hAnsi="Calibri" w:cs="Calibri"/>
                <w:sz w:val="20"/>
                <w:szCs w:val="20"/>
              </w:rPr>
              <w:t xml:space="preserve"> main co-benefit.</w:t>
            </w:r>
          </w:p>
        </w:tc>
        <w:tc>
          <w:tcPr>
            <w:tcW w:w="1412" w:type="dxa"/>
            <w:tcMar>
              <w:top w:w="100" w:type="dxa"/>
              <w:left w:w="100" w:type="dxa"/>
              <w:bottom w:w="100" w:type="dxa"/>
              <w:right w:w="100" w:type="dxa"/>
            </w:tcMar>
          </w:tcPr>
          <w:p w14:paraId="1A16A723" w14:textId="2A448B4A" w:rsidR="003601E2" w:rsidRPr="00826926" w:rsidRDefault="00680548" w:rsidP="0083207F">
            <w:pPr>
              <w:keepLines/>
              <w:spacing w:after="0" w:line="240" w:lineRule="auto"/>
              <w:rPr>
                <w:rFonts w:ascii="Calibri" w:eastAsia="Calibri" w:hAnsi="Calibri" w:cs="Calibri"/>
                <w:sz w:val="20"/>
                <w:szCs w:val="20"/>
              </w:rPr>
            </w:pPr>
            <w:proofErr w:type="spellStart"/>
            <w:r w:rsidRPr="00826926">
              <w:rPr>
                <w:rFonts w:ascii="Calibri" w:eastAsia="Calibri" w:hAnsi="Calibri" w:cs="Calibri"/>
                <w:sz w:val="20"/>
                <w:szCs w:val="20"/>
              </w:rPr>
              <w:t>Thinley</w:t>
            </w:r>
            <w:proofErr w:type="spellEnd"/>
            <w:r w:rsidRPr="00826926">
              <w:rPr>
                <w:rFonts w:ascii="Calibri" w:eastAsia="Calibri" w:hAnsi="Calibri" w:cs="Calibri"/>
                <w:sz w:val="20"/>
                <w:szCs w:val="20"/>
              </w:rPr>
              <w:t xml:space="preserve"> </w:t>
            </w:r>
            <w:r w:rsidRPr="00826926">
              <w:rPr>
                <w:rFonts w:ascii="Calibri" w:eastAsia="Calibri" w:hAnsi="Calibri" w:cs="Calibri"/>
                <w:i/>
                <w:sz w:val="20"/>
                <w:szCs w:val="20"/>
              </w:rPr>
              <w:t xml:space="preserve">et al. </w:t>
            </w:r>
            <w:r w:rsidR="00911C90" w:rsidRPr="00826926">
              <w:rPr>
                <w:rFonts w:ascii="Calibri" w:eastAsia="Calibri" w:hAnsi="Calibri" w:cs="Calibri"/>
                <w:sz w:val="20"/>
                <w:szCs w:val="20"/>
              </w:rPr>
              <w:t>2018</w:t>
            </w:r>
          </w:p>
        </w:tc>
      </w:tr>
      <w:tr w:rsidR="003601E2" w:rsidRPr="00826926" w14:paraId="1A16A728" w14:textId="77777777" w:rsidTr="0083207F">
        <w:tc>
          <w:tcPr>
            <w:tcW w:w="1560" w:type="dxa"/>
            <w:shd w:val="clear" w:color="auto" w:fill="D9E2F3"/>
            <w:tcMar>
              <w:top w:w="100" w:type="dxa"/>
              <w:left w:w="100" w:type="dxa"/>
              <w:bottom w:w="100" w:type="dxa"/>
              <w:right w:w="100" w:type="dxa"/>
            </w:tcMar>
          </w:tcPr>
          <w:p w14:paraId="1A16A725" w14:textId="77777777" w:rsidR="003601E2" w:rsidRPr="00826926" w:rsidRDefault="00680548" w:rsidP="0083207F">
            <w:pPr>
              <w:keepLines/>
              <w:spacing w:after="0" w:line="240" w:lineRule="auto"/>
              <w:rPr>
                <w:rFonts w:ascii="Calibri" w:eastAsia="Calibri" w:hAnsi="Calibri" w:cs="Calibri"/>
                <w:b/>
                <w:sz w:val="20"/>
                <w:szCs w:val="20"/>
              </w:rPr>
            </w:pPr>
            <w:r w:rsidRPr="00826926">
              <w:rPr>
                <w:rFonts w:ascii="Calibri" w:eastAsia="Calibri" w:hAnsi="Calibri" w:cs="Calibri"/>
                <w:b/>
                <w:sz w:val="20"/>
                <w:szCs w:val="20"/>
              </w:rPr>
              <w:t>Transboundary issues</w:t>
            </w:r>
          </w:p>
        </w:tc>
        <w:tc>
          <w:tcPr>
            <w:tcW w:w="5953" w:type="dxa"/>
            <w:shd w:val="clear" w:color="auto" w:fill="D9E2F3"/>
            <w:tcMar>
              <w:top w:w="100" w:type="dxa"/>
              <w:left w:w="100" w:type="dxa"/>
              <w:bottom w:w="100" w:type="dxa"/>
              <w:right w:w="100" w:type="dxa"/>
            </w:tcMar>
          </w:tcPr>
          <w:p w14:paraId="1A16A726" w14:textId="3AB3CE73" w:rsidR="003601E2" w:rsidRPr="00826926" w:rsidRDefault="00680548" w:rsidP="0083207F">
            <w:pPr>
              <w:keepLines/>
              <w:spacing w:after="0" w:line="240" w:lineRule="auto"/>
              <w:rPr>
                <w:rFonts w:ascii="Calibri" w:eastAsia="Calibri" w:hAnsi="Calibri" w:cs="Calibri"/>
                <w:sz w:val="20"/>
                <w:szCs w:val="20"/>
              </w:rPr>
            </w:pPr>
            <w:r w:rsidRPr="00826926">
              <w:rPr>
                <w:rFonts w:ascii="Calibri" w:eastAsia="Calibri" w:hAnsi="Calibri" w:cs="Calibri"/>
                <w:sz w:val="20"/>
                <w:szCs w:val="20"/>
              </w:rPr>
              <w:t>Wildlife trafficking involves a wide variety of international actors</w:t>
            </w:r>
            <w:r w:rsidR="00412F97" w:rsidRPr="00826926">
              <w:rPr>
                <w:rFonts w:ascii="Calibri" w:eastAsia="Calibri" w:hAnsi="Calibri" w:cs="Calibri"/>
                <w:sz w:val="20"/>
                <w:szCs w:val="20"/>
              </w:rPr>
              <w:t>,</w:t>
            </w:r>
            <w:r w:rsidRPr="00826926">
              <w:rPr>
                <w:rFonts w:ascii="Calibri" w:eastAsia="Calibri" w:hAnsi="Calibri" w:cs="Calibri"/>
                <w:sz w:val="20"/>
                <w:szCs w:val="20"/>
              </w:rPr>
              <w:t xml:space="preserve"> and INTERPOL is </w:t>
            </w:r>
            <w:r w:rsidR="00412F97" w:rsidRPr="00826926">
              <w:rPr>
                <w:rFonts w:ascii="Calibri" w:eastAsia="Calibri" w:hAnsi="Calibri" w:cs="Calibri"/>
                <w:sz w:val="20"/>
                <w:szCs w:val="20"/>
              </w:rPr>
              <w:t>un</w:t>
            </w:r>
            <w:r w:rsidRPr="00826926">
              <w:rPr>
                <w:rFonts w:ascii="Calibri" w:eastAsia="Calibri" w:hAnsi="Calibri" w:cs="Calibri"/>
                <w:sz w:val="20"/>
                <w:szCs w:val="20"/>
              </w:rPr>
              <w:t>able to monitor them all. Ultimately</w:t>
            </w:r>
            <w:r w:rsidR="00412F97" w:rsidRPr="00826926">
              <w:rPr>
                <w:rFonts w:ascii="Calibri" w:eastAsia="Calibri" w:hAnsi="Calibri" w:cs="Calibri"/>
                <w:sz w:val="20"/>
                <w:szCs w:val="20"/>
              </w:rPr>
              <w:t>,</w:t>
            </w:r>
            <w:r w:rsidRPr="00826926">
              <w:rPr>
                <w:rFonts w:ascii="Calibri" w:eastAsia="Calibri" w:hAnsi="Calibri" w:cs="Calibri"/>
                <w:sz w:val="20"/>
                <w:szCs w:val="20"/>
              </w:rPr>
              <w:t xml:space="preserve"> the success of anti-poaching efforts will depend on the capacity of national governments to monitor their own </w:t>
            </w:r>
            <w:r w:rsidR="00911C90" w:rsidRPr="00826926">
              <w:rPr>
                <w:rFonts w:ascii="Calibri" w:eastAsia="Calibri" w:hAnsi="Calibri" w:cs="Calibri"/>
                <w:sz w:val="20"/>
                <w:szCs w:val="20"/>
              </w:rPr>
              <w:t>border</w:t>
            </w:r>
            <w:r w:rsidRPr="00826926">
              <w:rPr>
                <w:rFonts w:ascii="Calibri" w:eastAsia="Calibri" w:hAnsi="Calibri" w:cs="Calibri"/>
                <w:sz w:val="20"/>
                <w:szCs w:val="20"/>
              </w:rPr>
              <w:t>s in a corruption-free context, and to impose serious punishment on offenders.</w:t>
            </w:r>
          </w:p>
        </w:tc>
        <w:tc>
          <w:tcPr>
            <w:tcW w:w="1412" w:type="dxa"/>
            <w:shd w:val="clear" w:color="auto" w:fill="D9E2F3"/>
            <w:tcMar>
              <w:top w:w="100" w:type="dxa"/>
              <w:left w:w="100" w:type="dxa"/>
              <w:bottom w:w="100" w:type="dxa"/>
              <w:right w:w="100" w:type="dxa"/>
            </w:tcMar>
          </w:tcPr>
          <w:p w14:paraId="1A16A727" w14:textId="77777777" w:rsidR="003601E2" w:rsidRPr="00826926" w:rsidRDefault="003601E2" w:rsidP="0083207F">
            <w:pPr>
              <w:keepLines/>
              <w:spacing w:after="0" w:line="240" w:lineRule="auto"/>
              <w:rPr>
                <w:rFonts w:ascii="Calibri" w:eastAsia="Calibri" w:hAnsi="Calibri" w:cs="Calibri"/>
                <w:sz w:val="20"/>
                <w:szCs w:val="20"/>
              </w:rPr>
            </w:pPr>
          </w:p>
        </w:tc>
      </w:tr>
      <w:tr w:rsidR="003601E2" w:rsidRPr="00826926" w14:paraId="1A16A72C" w14:textId="77777777" w:rsidTr="0083207F">
        <w:tc>
          <w:tcPr>
            <w:tcW w:w="1560" w:type="dxa"/>
            <w:tcMar>
              <w:top w:w="100" w:type="dxa"/>
              <w:left w:w="100" w:type="dxa"/>
              <w:bottom w:w="100" w:type="dxa"/>
              <w:right w:w="100" w:type="dxa"/>
            </w:tcMar>
          </w:tcPr>
          <w:p w14:paraId="1A16A729" w14:textId="77777777" w:rsidR="003601E2" w:rsidRPr="00826926" w:rsidRDefault="00680548" w:rsidP="0083207F">
            <w:pPr>
              <w:keepLines/>
              <w:spacing w:after="0" w:line="240" w:lineRule="auto"/>
              <w:rPr>
                <w:rFonts w:ascii="Calibri" w:eastAsia="Calibri" w:hAnsi="Calibri" w:cs="Calibri"/>
                <w:b/>
                <w:sz w:val="20"/>
                <w:szCs w:val="20"/>
              </w:rPr>
            </w:pPr>
            <w:r w:rsidRPr="00826926">
              <w:rPr>
                <w:rFonts w:ascii="Calibri" w:eastAsia="Calibri" w:hAnsi="Calibri" w:cs="Calibri"/>
                <w:b/>
                <w:sz w:val="20"/>
                <w:szCs w:val="20"/>
              </w:rPr>
              <w:t>Possible improvements</w:t>
            </w:r>
          </w:p>
        </w:tc>
        <w:tc>
          <w:tcPr>
            <w:tcW w:w="5953" w:type="dxa"/>
            <w:tcMar>
              <w:top w:w="100" w:type="dxa"/>
              <w:left w:w="100" w:type="dxa"/>
              <w:bottom w:w="100" w:type="dxa"/>
              <w:right w:w="100" w:type="dxa"/>
            </w:tcMar>
          </w:tcPr>
          <w:p w14:paraId="1A16A72A" w14:textId="7B6F2846" w:rsidR="003601E2" w:rsidRPr="00826926" w:rsidRDefault="00680548" w:rsidP="0083207F">
            <w:pPr>
              <w:keepLines/>
              <w:spacing w:after="0" w:line="240" w:lineRule="auto"/>
              <w:rPr>
                <w:rFonts w:ascii="Calibri" w:eastAsia="Calibri" w:hAnsi="Calibri" w:cs="Calibri"/>
                <w:sz w:val="20"/>
                <w:szCs w:val="20"/>
              </w:rPr>
            </w:pPr>
            <w:r w:rsidRPr="00826926">
              <w:rPr>
                <w:rFonts w:ascii="Calibri" w:eastAsia="Calibri" w:hAnsi="Calibri" w:cs="Calibri"/>
                <w:sz w:val="20"/>
                <w:szCs w:val="20"/>
              </w:rPr>
              <w:t>More information is needed on the impact of INTERPOL</w:t>
            </w:r>
            <w:r w:rsidR="00911C90" w:rsidRPr="00826926">
              <w:rPr>
                <w:rFonts w:ascii="Calibri" w:eastAsia="Calibri" w:hAnsi="Calibri" w:cs="Calibri"/>
                <w:sz w:val="20"/>
                <w:szCs w:val="20"/>
              </w:rPr>
              <w:t>’</w:t>
            </w:r>
            <w:r w:rsidRPr="00826926">
              <w:rPr>
                <w:rFonts w:ascii="Calibri" w:eastAsia="Calibri" w:hAnsi="Calibri" w:cs="Calibri"/>
                <w:sz w:val="20"/>
                <w:szCs w:val="20"/>
              </w:rPr>
              <w:t>s interventions and National Environmental Security Task</w:t>
            </w:r>
            <w:r w:rsidR="00412F97" w:rsidRPr="00826926">
              <w:rPr>
                <w:rFonts w:ascii="Calibri" w:eastAsia="Calibri" w:hAnsi="Calibri" w:cs="Calibri"/>
                <w:sz w:val="20"/>
                <w:szCs w:val="20"/>
              </w:rPr>
              <w:t>f</w:t>
            </w:r>
            <w:r w:rsidRPr="00826926">
              <w:rPr>
                <w:rFonts w:ascii="Calibri" w:eastAsia="Calibri" w:hAnsi="Calibri" w:cs="Calibri"/>
                <w:sz w:val="20"/>
                <w:szCs w:val="20"/>
              </w:rPr>
              <w:t>orces</w:t>
            </w:r>
            <w:r w:rsidR="00412F97" w:rsidRPr="00826926">
              <w:rPr>
                <w:rFonts w:ascii="Calibri" w:eastAsia="Calibri" w:hAnsi="Calibri" w:cs="Calibri"/>
                <w:sz w:val="20"/>
                <w:szCs w:val="20"/>
              </w:rPr>
              <w:t>.</w:t>
            </w:r>
            <w:r w:rsidRPr="00826926">
              <w:rPr>
                <w:rFonts w:ascii="Calibri" w:eastAsia="Calibri" w:hAnsi="Calibri" w:cs="Calibri"/>
                <w:sz w:val="20"/>
                <w:szCs w:val="20"/>
              </w:rPr>
              <w:t xml:space="preserve"> </w:t>
            </w:r>
            <w:r w:rsidR="00412F97" w:rsidRPr="00826926">
              <w:rPr>
                <w:rFonts w:ascii="Calibri" w:eastAsia="Calibri" w:hAnsi="Calibri" w:cs="Calibri"/>
                <w:sz w:val="20"/>
                <w:szCs w:val="20"/>
              </w:rPr>
              <w:t>M</w:t>
            </w:r>
            <w:r w:rsidRPr="00826926">
              <w:rPr>
                <w:rFonts w:ascii="Calibri" w:eastAsia="Calibri" w:hAnsi="Calibri" w:cs="Calibri"/>
                <w:sz w:val="20"/>
                <w:szCs w:val="20"/>
              </w:rPr>
              <w:t xml:space="preserve">ore accurate tracking of big cat populations </w:t>
            </w:r>
            <w:r w:rsidR="00911C90" w:rsidRPr="00826926">
              <w:rPr>
                <w:rFonts w:ascii="Calibri" w:eastAsia="Calibri" w:hAnsi="Calibri" w:cs="Calibri"/>
                <w:sz w:val="20"/>
                <w:szCs w:val="20"/>
              </w:rPr>
              <w:t>would be</w:t>
            </w:r>
            <w:r w:rsidRPr="00826926">
              <w:rPr>
                <w:rFonts w:ascii="Calibri" w:eastAsia="Calibri" w:hAnsi="Calibri" w:cs="Calibri"/>
                <w:sz w:val="20"/>
                <w:szCs w:val="20"/>
              </w:rPr>
              <w:t xml:space="preserve"> helpful across the range </w:t>
            </w:r>
            <w:r w:rsidR="00412F97" w:rsidRPr="00826926">
              <w:rPr>
                <w:rFonts w:ascii="Calibri" w:eastAsia="Calibri" w:hAnsi="Calibri" w:cs="Calibri"/>
                <w:sz w:val="20"/>
                <w:szCs w:val="20"/>
              </w:rPr>
              <w:t>S</w:t>
            </w:r>
            <w:r w:rsidRPr="00826926">
              <w:rPr>
                <w:rFonts w:ascii="Calibri" w:eastAsia="Calibri" w:hAnsi="Calibri" w:cs="Calibri"/>
                <w:sz w:val="20"/>
                <w:szCs w:val="20"/>
              </w:rPr>
              <w:t>tates</w:t>
            </w:r>
            <w:r w:rsidR="00412F97" w:rsidRPr="00826926">
              <w:rPr>
                <w:rFonts w:ascii="Calibri" w:eastAsia="Calibri" w:hAnsi="Calibri" w:cs="Calibri"/>
                <w:sz w:val="20"/>
                <w:szCs w:val="20"/>
              </w:rPr>
              <w:t>.</w:t>
            </w:r>
            <w:r w:rsidRPr="00826926">
              <w:rPr>
                <w:rFonts w:ascii="Calibri" w:eastAsia="Calibri" w:hAnsi="Calibri" w:cs="Calibri"/>
                <w:sz w:val="20"/>
                <w:szCs w:val="20"/>
              </w:rPr>
              <w:t xml:space="preserve"> </w:t>
            </w:r>
            <w:r w:rsidR="00412F97" w:rsidRPr="00826926">
              <w:rPr>
                <w:rFonts w:ascii="Calibri" w:eastAsia="Calibri" w:hAnsi="Calibri" w:cs="Calibri"/>
                <w:sz w:val="20"/>
                <w:szCs w:val="20"/>
              </w:rPr>
              <w:t>M</w:t>
            </w:r>
            <w:r w:rsidRPr="00826926">
              <w:rPr>
                <w:rFonts w:ascii="Calibri" w:eastAsia="Calibri" w:hAnsi="Calibri" w:cs="Calibri"/>
                <w:sz w:val="20"/>
                <w:szCs w:val="20"/>
              </w:rPr>
              <w:t>ore local community involvement</w:t>
            </w:r>
            <w:r w:rsidR="00412F97" w:rsidRPr="00826926">
              <w:rPr>
                <w:rFonts w:ascii="Calibri" w:eastAsia="Calibri" w:hAnsi="Calibri" w:cs="Calibri"/>
                <w:sz w:val="20"/>
                <w:szCs w:val="20"/>
              </w:rPr>
              <w:t xml:space="preserve"> is needed</w:t>
            </w:r>
            <w:r w:rsidRPr="00826926">
              <w:rPr>
                <w:rFonts w:ascii="Calibri" w:eastAsia="Calibri" w:hAnsi="Calibri" w:cs="Calibri"/>
                <w:sz w:val="20"/>
                <w:szCs w:val="20"/>
              </w:rPr>
              <w:t>.</w:t>
            </w:r>
          </w:p>
        </w:tc>
        <w:tc>
          <w:tcPr>
            <w:tcW w:w="1412" w:type="dxa"/>
            <w:tcMar>
              <w:top w:w="100" w:type="dxa"/>
              <w:left w:w="100" w:type="dxa"/>
              <w:bottom w:w="100" w:type="dxa"/>
              <w:right w:w="100" w:type="dxa"/>
            </w:tcMar>
          </w:tcPr>
          <w:p w14:paraId="1A16A72B" w14:textId="77777777" w:rsidR="003601E2" w:rsidRPr="00826926" w:rsidRDefault="003601E2" w:rsidP="0083207F">
            <w:pPr>
              <w:keepLines/>
              <w:spacing w:after="0" w:line="240" w:lineRule="auto"/>
              <w:rPr>
                <w:rFonts w:ascii="Calibri" w:eastAsia="Calibri" w:hAnsi="Calibri" w:cs="Calibri"/>
                <w:sz w:val="20"/>
                <w:szCs w:val="20"/>
              </w:rPr>
            </w:pPr>
          </w:p>
        </w:tc>
      </w:tr>
    </w:tbl>
    <w:p w14:paraId="26B280DB" w14:textId="7800A8A1" w:rsidR="00911C90" w:rsidRPr="00826926" w:rsidRDefault="00680548">
      <w:pPr>
        <w:rPr>
          <w:sz w:val="23"/>
          <w:szCs w:val="23"/>
        </w:rPr>
      </w:pPr>
      <w:bookmarkStart w:id="27" w:name="_z337ya" w:colFirst="0" w:colLast="0"/>
      <w:bookmarkStart w:id="28" w:name="_vp3qbyls73of" w:colFirst="0" w:colLast="0"/>
      <w:bookmarkStart w:id="29" w:name="_3j2qqm3" w:colFirst="0" w:colLast="0"/>
      <w:bookmarkEnd w:id="27"/>
      <w:bookmarkEnd w:id="28"/>
      <w:bookmarkEnd w:id="29"/>
      <w:r w:rsidRPr="00826926">
        <w:t>Command</w:t>
      </w:r>
      <w:r w:rsidR="00642DEC" w:rsidRPr="00826926">
        <w:t xml:space="preserve"> </w:t>
      </w:r>
      <w:r w:rsidRPr="00826926">
        <w:t>and</w:t>
      </w:r>
      <w:r w:rsidR="00642DEC" w:rsidRPr="00826926">
        <w:t xml:space="preserve"> </w:t>
      </w:r>
      <w:r w:rsidRPr="00826926">
        <w:t>control strategies have historically dominated efforts to promote environmental protection. However, they</w:t>
      </w:r>
      <w:r w:rsidR="00911C90" w:rsidRPr="00826926">
        <w:t xml:space="preserve"> </w:t>
      </w:r>
      <w:r w:rsidRPr="00826926">
        <w:t xml:space="preserve">face difficulties in terms of </w:t>
      </w:r>
      <w:r w:rsidR="00642DEC" w:rsidRPr="00826926">
        <w:t xml:space="preserve">a </w:t>
      </w:r>
      <w:r w:rsidRPr="00826926">
        <w:t>lack of human resources and local participation</w:t>
      </w:r>
      <w:r w:rsidR="00911C90" w:rsidRPr="00826926">
        <w:t xml:space="preserve"> </w:t>
      </w:r>
      <w:r w:rsidRPr="00826926">
        <w:t>(Harrington, Morgenstern and Sterner</w:t>
      </w:r>
      <w:r w:rsidRPr="00826926">
        <w:rPr>
          <w:rFonts w:ascii="Quattrocento Sans" w:eastAsia="Quattrocento Sans" w:hAnsi="Quattrocento Sans" w:cs="Quattrocento Sans"/>
          <w:sz w:val="18"/>
          <w:szCs w:val="18"/>
        </w:rPr>
        <w:t xml:space="preserve"> </w:t>
      </w:r>
      <w:r w:rsidR="00911C90" w:rsidRPr="00826926">
        <w:t>2004</w:t>
      </w:r>
      <w:r w:rsidRPr="00826926">
        <w:t xml:space="preserve">; </w:t>
      </w:r>
      <w:proofErr w:type="spellStart"/>
      <w:r w:rsidRPr="00826926">
        <w:t>Laitos</w:t>
      </w:r>
      <w:proofErr w:type="spellEnd"/>
      <w:r w:rsidRPr="00826926">
        <w:t xml:space="preserve"> and </w:t>
      </w:r>
      <w:proofErr w:type="spellStart"/>
      <w:r w:rsidRPr="00826926">
        <w:t>Wolongevicz</w:t>
      </w:r>
      <w:proofErr w:type="spellEnd"/>
      <w:r w:rsidRPr="00826926">
        <w:t xml:space="preserve"> </w:t>
      </w:r>
      <w:r w:rsidR="00911C90" w:rsidRPr="00826926">
        <w:t>201</w:t>
      </w:r>
      <w:r w:rsidR="006F0D52" w:rsidRPr="00826926">
        <w:t>4</w:t>
      </w:r>
      <w:r w:rsidRPr="00826926">
        <w:t xml:space="preserve">). Though CCPs have their fair share of demerits, they may be highly pertinent in situations where critically endangered species and habitats are at stake and their loss is imminent (see </w:t>
      </w:r>
      <w:r w:rsidR="00093EF2" w:rsidRPr="00826926">
        <w:t>S</w:t>
      </w:r>
      <w:r w:rsidRPr="00826926">
        <w:t>ection 6.</w:t>
      </w:r>
      <w:r w:rsidR="00FF350A">
        <w:t>4</w:t>
      </w:r>
      <w:r w:rsidRPr="00826926">
        <w:t xml:space="preserve">.4). For instance, the relaxation of land clearing regulations and enforcement has led to increased forest loss, particularly in remnant forests (Marcos-Martinez </w:t>
      </w:r>
      <w:r w:rsidRPr="00826926">
        <w:rPr>
          <w:i/>
        </w:rPr>
        <w:t>et al</w:t>
      </w:r>
      <w:r w:rsidRPr="00826926">
        <w:t xml:space="preserve">. </w:t>
      </w:r>
      <w:r w:rsidR="00911C90" w:rsidRPr="00826926">
        <w:t>2018</w:t>
      </w:r>
      <w:r w:rsidRPr="00826926">
        <w:t xml:space="preserve">). The challenge lies in greater integration of local communities in </w:t>
      </w:r>
      <w:r w:rsidR="00642DEC" w:rsidRPr="00826926">
        <w:t xml:space="preserve">both </w:t>
      </w:r>
      <w:r w:rsidRPr="00826926">
        <w:t>the design and implementation phases (Paavola</w:t>
      </w:r>
      <w:r w:rsidR="004D3DD0" w:rsidRPr="00826926">
        <w:t xml:space="preserve">, </w:t>
      </w:r>
      <w:proofErr w:type="spellStart"/>
      <w:r w:rsidR="004D3DD0" w:rsidRPr="00826926">
        <w:t>Gouldson</w:t>
      </w:r>
      <w:proofErr w:type="spellEnd"/>
      <w:r w:rsidRPr="00826926">
        <w:t xml:space="preserve"> and </w:t>
      </w:r>
      <w:proofErr w:type="spellStart"/>
      <w:r w:rsidRPr="00826926">
        <w:t>Kluvánková‐Oravská</w:t>
      </w:r>
      <w:proofErr w:type="spellEnd"/>
      <w:r w:rsidRPr="00826926">
        <w:t xml:space="preserve"> </w:t>
      </w:r>
      <w:r w:rsidR="00911C90" w:rsidRPr="00826926">
        <w:t>2009</w:t>
      </w:r>
      <w:r w:rsidRPr="00826926">
        <w:t>).</w:t>
      </w:r>
      <w:r w:rsidR="00911C90" w:rsidRPr="00826926">
        <w:t xml:space="preserve"> </w:t>
      </w:r>
      <w:r w:rsidRPr="00826926">
        <w:t>Adequate</w:t>
      </w:r>
      <w:r w:rsidR="00642DEC" w:rsidRPr="00826926">
        <w:t>,</w:t>
      </w:r>
      <w:r w:rsidRPr="00826926">
        <w:t xml:space="preserve"> </w:t>
      </w:r>
      <w:r w:rsidR="00642DEC" w:rsidRPr="00826926">
        <w:t xml:space="preserve">power-neutral </w:t>
      </w:r>
      <w:r w:rsidRPr="00826926">
        <w:t>consultation of different stakeholders during policy design, and regular monitoring and adaptation could help improv</w:t>
      </w:r>
      <w:r w:rsidR="00642DEC" w:rsidRPr="00826926">
        <w:t>e</w:t>
      </w:r>
      <w:r w:rsidRPr="00826926">
        <w:t xml:space="preserve"> the effectiveness of CCP</w:t>
      </w:r>
      <w:r w:rsidR="00642DEC" w:rsidRPr="00826926">
        <w:t>s</w:t>
      </w:r>
      <w:r w:rsidRPr="00826926">
        <w:t xml:space="preserve"> for biodiversity conservation. In the </w:t>
      </w:r>
      <w:r w:rsidR="00911C90" w:rsidRPr="00826926">
        <w:t>United Kingdom of Great Britain and Northern Ireland</w:t>
      </w:r>
      <w:r w:rsidRPr="00826926">
        <w:t xml:space="preserve">, implementation of the Natura </w:t>
      </w:r>
      <w:r w:rsidR="00911C90" w:rsidRPr="00826926">
        <w:t>2000</w:t>
      </w:r>
      <w:r w:rsidRPr="00826926">
        <w:t xml:space="preserve"> sites </w:t>
      </w:r>
      <w:r w:rsidR="00642DEC" w:rsidRPr="00826926">
        <w:t xml:space="preserve">was </w:t>
      </w:r>
      <w:r w:rsidRPr="00826926">
        <w:t>carried out in an integrated manner</w:t>
      </w:r>
      <w:r w:rsidR="00642DEC" w:rsidRPr="00826926">
        <w:t>,</w:t>
      </w:r>
      <w:r w:rsidRPr="00826926">
        <w:t xml:space="preserve"> leading to wider acceptance (Primmer </w:t>
      </w:r>
      <w:r w:rsidRPr="00826926">
        <w:rPr>
          <w:i/>
        </w:rPr>
        <w:t>et al</w:t>
      </w:r>
      <w:r w:rsidRPr="00826926">
        <w:t xml:space="preserve">. </w:t>
      </w:r>
      <w:r w:rsidR="00911C90" w:rsidRPr="00826926">
        <w:t>2014</w:t>
      </w:r>
      <w:r w:rsidRPr="00826926">
        <w:t xml:space="preserve">). </w:t>
      </w:r>
      <w:r w:rsidR="00642DEC" w:rsidRPr="00826926">
        <w:t xml:space="preserve">If </w:t>
      </w:r>
      <w:r w:rsidRPr="00826926">
        <w:t>the INTERPOL approaches described above prove successful</w:t>
      </w:r>
      <w:r w:rsidR="00642DEC" w:rsidRPr="00826926">
        <w:t>,</w:t>
      </w:r>
      <w:r w:rsidRPr="00826926">
        <w:t xml:space="preserve"> they could serve as models for further initiatives aimed at stemming international crime </w:t>
      </w:r>
      <w:r w:rsidR="00642DEC" w:rsidRPr="00826926">
        <w:t>and</w:t>
      </w:r>
      <w:r w:rsidRPr="00826926">
        <w:t xml:space="preserve"> environmental destruction. In addition, setting up randomized control trials and </w:t>
      </w:r>
      <w:r w:rsidR="00642DEC" w:rsidRPr="00826926">
        <w:t xml:space="preserve">regularly </w:t>
      </w:r>
      <w:r w:rsidRPr="00826926">
        <w:t xml:space="preserve">measuring and reporting on the success or failure of conservation interventions can help monitor effectiveness (Schwartz </w:t>
      </w:r>
      <w:r w:rsidRPr="00826926">
        <w:rPr>
          <w:i/>
        </w:rPr>
        <w:t>et al</w:t>
      </w:r>
      <w:r w:rsidRPr="00826926">
        <w:t xml:space="preserve">. </w:t>
      </w:r>
      <w:r w:rsidR="00911C90" w:rsidRPr="00826926">
        <w:t>2017</w:t>
      </w:r>
      <w:r w:rsidRPr="00826926">
        <w:t>).</w:t>
      </w:r>
    </w:p>
    <w:p w14:paraId="1A16A72F" w14:textId="74906887" w:rsidR="003601E2" w:rsidRPr="00826926" w:rsidRDefault="00EC27D8" w:rsidP="00672BA7">
      <w:pPr>
        <w:pStyle w:val="Caption"/>
        <w:rPr>
          <w:color w:val="1F497D"/>
        </w:rPr>
      </w:pPr>
      <w:r w:rsidRPr="00826926">
        <w:t xml:space="preserve">Box </w:t>
      </w:r>
      <w:r w:rsidR="006431D4" w:rsidRPr="00826926">
        <w:rPr>
          <w:noProof/>
        </w:rPr>
        <w:fldChar w:fldCharType="begin"/>
      </w:r>
      <w:r w:rsidR="006431D4" w:rsidRPr="00826926">
        <w:rPr>
          <w:noProof/>
        </w:rPr>
        <w:instrText xml:space="preserve"> STYLEREF 1 \s </w:instrText>
      </w:r>
      <w:r w:rsidR="006431D4" w:rsidRPr="00826926">
        <w:rPr>
          <w:noProof/>
        </w:rPr>
        <w:fldChar w:fldCharType="separate"/>
      </w:r>
      <w:r w:rsidRPr="00826926">
        <w:rPr>
          <w:noProof/>
        </w:rPr>
        <w:t>13</w:t>
      </w:r>
      <w:r w:rsidR="006431D4" w:rsidRPr="00826926">
        <w:rPr>
          <w:noProof/>
        </w:rPr>
        <w:fldChar w:fldCharType="end"/>
      </w:r>
      <w:r w:rsidRPr="00826926">
        <w:t>.</w:t>
      </w:r>
      <w:r w:rsidR="006431D4" w:rsidRPr="00826926">
        <w:rPr>
          <w:noProof/>
        </w:rPr>
        <w:fldChar w:fldCharType="begin"/>
      </w:r>
      <w:r w:rsidR="006431D4" w:rsidRPr="00826926">
        <w:rPr>
          <w:noProof/>
        </w:rPr>
        <w:instrText xml:space="preserve"> SEQ Box \* ARABIC \s 1 </w:instrText>
      </w:r>
      <w:r w:rsidR="006431D4" w:rsidRPr="00826926">
        <w:rPr>
          <w:noProof/>
        </w:rPr>
        <w:fldChar w:fldCharType="separate"/>
      </w:r>
      <w:r w:rsidRPr="00826926">
        <w:rPr>
          <w:noProof/>
        </w:rPr>
        <w:t>3</w:t>
      </w:r>
      <w:r w:rsidR="006431D4" w:rsidRPr="00826926">
        <w:rPr>
          <w:noProof/>
        </w:rPr>
        <w:fldChar w:fldCharType="end"/>
      </w:r>
      <w:r w:rsidRPr="00826926">
        <w:t xml:space="preserve">: The centrality of </w:t>
      </w:r>
      <w:r w:rsidR="00642DEC" w:rsidRPr="00826926">
        <w:t>i</w:t>
      </w:r>
      <w:r w:rsidRPr="00826926">
        <w:t xml:space="preserve">ndigenous </w:t>
      </w:r>
      <w:r w:rsidR="00642DEC" w:rsidRPr="00826926">
        <w:t>p</w:t>
      </w:r>
      <w:r w:rsidRPr="00826926">
        <w:t xml:space="preserve">eoples and </w:t>
      </w:r>
      <w:r w:rsidR="00642DEC" w:rsidRPr="00826926">
        <w:t>l</w:t>
      </w:r>
      <w:r w:rsidRPr="00826926">
        <w:t xml:space="preserve">ocal </w:t>
      </w:r>
      <w:r w:rsidR="00642DEC" w:rsidRPr="00826926">
        <w:t>c</w:t>
      </w:r>
      <w:r w:rsidRPr="00826926">
        <w:t>ommunities</w:t>
      </w:r>
    </w:p>
    <w:tbl>
      <w:tblPr>
        <w:tblW w:w="9303" w:type="dxa"/>
        <w:tblBorders>
          <w:top w:val="single" w:sz="4" w:space="0" w:color="95B3D7"/>
          <w:left w:val="single" w:sz="4" w:space="0" w:color="000000"/>
          <w:bottom w:val="single" w:sz="4" w:space="0" w:color="95B3D7"/>
          <w:right w:val="single" w:sz="4" w:space="0" w:color="000000"/>
          <w:insideH w:val="single" w:sz="4" w:space="0" w:color="95B3D7"/>
          <w:insideV w:val="single" w:sz="4" w:space="0" w:color="95B3D7"/>
        </w:tblBorders>
        <w:tblLayout w:type="fixed"/>
        <w:tblCellMar>
          <w:top w:w="100" w:type="dxa"/>
          <w:left w:w="100" w:type="dxa"/>
          <w:bottom w:w="100" w:type="dxa"/>
          <w:right w:w="100" w:type="dxa"/>
        </w:tblCellMar>
        <w:tblLook w:val="0400" w:firstRow="0" w:lastRow="0" w:firstColumn="0" w:lastColumn="0" w:noHBand="0" w:noVBand="1"/>
      </w:tblPr>
      <w:tblGrid>
        <w:gridCol w:w="9303"/>
      </w:tblGrid>
      <w:tr w:rsidR="003601E2" w:rsidRPr="00826926" w14:paraId="1A16A733" w14:textId="77777777">
        <w:tc>
          <w:tcPr>
            <w:tcW w:w="9303" w:type="dxa"/>
          </w:tcPr>
          <w:p w14:paraId="58807F85" w14:textId="4C521C41" w:rsidR="00911C90" w:rsidRPr="00826926" w:rsidRDefault="00680548">
            <w:pPr>
              <w:rPr>
                <w:sz w:val="20"/>
                <w:szCs w:val="20"/>
              </w:rPr>
            </w:pPr>
            <w:r w:rsidRPr="00826926">
              <w:rPr>
                <w:sz w:val="20"/>
                <w:szCs w:val="20"/>
              </w:rPr>
              <w:t>UN</w:t>
            </w:r>
            <w:r w:rsidR="00642DEC" w:rsidRPr="00826926">
              <w:rPr>
                <w:sz w:val="20"/>
                <w:szCs w:val="20"/>
              </w:rPr>
              <w:t>EP</w:t>
            </w:r>
            <w:r w:rsidRPr="00826926">
              <w:rPr>
                <w:sz w:val="20"/>
                <w:szCs w:val="20"/>
              </w:rPr>
              <w:t xml:space="preserve"> Assembly Resolution 2/14 asked for a review of </w:t>
            </w:r>
            <w:r w:rsidRPr="00826926">
              <w:rPr>
                <w:color w:val="000000" w:themeColor="text1"/>
                <w:sz w:val="20"/>
                <w:szCs w:val="20"/>
              </w:rPr>
              <w:t>“best practices in engaging rural communities in wildlife management”</w:t>
            </w:r>
            <w:r w:rsidRPr="00826926">
              <w:rPr>
                <w:sz w:val="20"/>
                <w:szCs w:val="20"/>
              </w:rPr>
              <w:t xml:space="preserve"> (</w:t>
            </w:r>
            <w:r w:rsidR="001B7C0F" w:rsidRPr="00826926">
              <w:rPr>
                <w:sz w:val="20"/>
                <w:szCs w:val="20"/>
              </w:rPr>
              <w:t xml:space="preserve">Cooney </w:t>
            </w:r>
            <w:r w:rsidR="001B7C0F" w:rsidRPr="00826926">
              <w:rPr>
                <w:i/>
                <w:sz w:val="20"/>
                <w:szCs w:val="20"/>
              </w:rPr>
              <w:t>et al.</w:t>
            </w:r>
            <w:r w:rsidR="001B7C0F" w:rsidRPr="00826926">
              <w:rPr>
                <w:sz w:val="20"/>
                <w:szCs w:val="20"/>
              </w:rPr>
              <w:t xml:space="preserve"> 2018</w:t>
            </w:r>
            <w:r w:rsidRPr="00826926">
              <w:rPr>
                <w:sz w:val="20"/>
                <w:szCs w:val="20"/>
              </w:rPr>
              <w:t xml:space="preserve">), focused specifically on engaging </w:t>
            </w:r>
            <w:r w:rsidR="008A01FB" w:rsidRPr="00826926">
              <w:rPr>
                <w:sz w:val="20"/>
                <w:szCs w:val="20"/>
              </w:rPr>
              <w:t>i</w:t>
            </w:r>
            <w:r w:rsidRPr="00826926">
              <w:rPr>
                <w:sz w:val="20"/>
                <w:szCs w:val="20"/>
              </w:rPr>
              <w:t xml:space="preserve">ndigenous </w:t>
            </w:r>
            <w:r w:rsidR="008A01FB" w:rsidRPr="00826926">
              <w:rPr>
                <w:sz w:val="20"/>
                <w:szCs w:val="20"/>
              </w:rPr>
              <w:t>p</w:t>
            </w:r>
            <w:r w:rsidRPr="00826926">
              <w:rPr>
                <w:sz w:val="20"/>
                <w:szCs w:val="20"/>
              </w:rPr>
              <w:t xml:space="preserve">eoples and </w:t>
            </w:r>
            <w:r w:rsidR="008A01FB" w:rsidRPr="00826926">
              <w:rPr>
                <w:sz w:val="20"/>
                <w:szCs w:val="20"/>
              </w:rPr>
              <w:t>l</w:t>
            </w:r>
            <w:r w:rsidRPr="00826926">
              <w:rPr>
                <w:sz w:val="20"/>
                <w:szCs w:val="20"/>
              </w:rPr>
              <w:t xml:space="preserve">ocal </w:t>
            </w:r>
            <w:r w:rsidR="008A01FB" w:rsidRPr="00826926">
              <w:rPr>
                <w:sz w:val="20"/>
                <w:szCs w:val="20"/>
              </w:rPr>
              <w:t>c</w:t>
            </w:r>
            <w:r w:rsidRPr="00826926">
              <w:rPr>
                <w:sz w:val="20"/>
                <w:szCs w:val="20"/>
              </w:rPr>
              <w:t xml:space="preserve">ommunities (IPLCs) in combating the illegal trade in wildlife. The report prepared by IUCN and </w:t>
            </w:r>
            <w:r w:rsidR="008A01FB" w:rsidRPr="00826926">
              <w:rPr>
                <w:sz w:val="20"/>
                <w:szCs w:val="20"/>
              </w:rPr>
              <w:t>the International Institute for Environment and Development (</w:t>
            </w:r>
            <w:r w:rsidRPr="00826926">
              <w:rPr>
                <w:sz w:val="20"/>
                <w:szCs w:val="20"/>
              </w:rPr>
              <w:t>IIED</w:t>
            </w:r>
            <w:r w:rsidR="008A01FB" w:rsidRPr="00826926">
              <w:rPr>
                <w:sz w:val="20"/>
                <w:szCs w:val="20"/>
              </w:rPr>
              <w:t>)</w:t>
            </w:r>
            <w:r w:rsidRPr="00826926">
              <w:rPr>
                <w:sz w:val="20"/>
                <w:szCs w:val="20"/>
              </w:rPr>
              <w:t xml:space="preserve"> concludes that local communities must be central actors in stemming illegal tra</w:t>
            </w:r>
            <w:r w:rsidR="008A01FB" w:rsidRPr="00826926">
              <w:rPr>
                <w:sz w:val="20"/>
                <w:szCs w:val="20"/>
              </w:rPr>
              <w:t>d</w:t>
            </w:r>
            <w:r w:rsidRPr="00826926">
              <w:rPr>
                <w:sz w:val="20"/>
                <w:szCs w:val="20"/>
              </w:rPr>
              <w:t>e and</w:t>
            </w:r>
            <w:r w:rsidR="00911C90" w:rsidRPr="00826926">
              <w:rPr>
                <w:sz w:val="20"/>
                <w:szCs w:val="20"/>
              </w:rPr>
              <w:t xml:space="preserve"> </w:t>
            </w:r>
            <w:r w:rsidRPr="00826926">
              <w:rPr>
                <w:sz w:val="20"/>
                <w:szCs w:val="20"/>
              </w:rPr>
              <w:t xml:space="preserve">be viewed as stakeholders and not just passive victims or witnesses. Though policing activities are important, they can also </w:t>
            </w:r>
            <w:proofErr w:type="gramStart"/>
            <w:r w:rsidRPr="00826926">
              <w:rPr>
                <w:sz w:val="20"/>
                <w:szCs w:val="20"/>
              </w:rPr>
              <w:t>be seen as</w:t>
            </w:r>
            <w:proofErr w:type="gramEnd"/>
            <w:r w:rsidRPr="00826926">
              <w:rPr>
                <w:sz w:val="20"/>
                <w:szCs w:val="20"/>
              </w:rPr>
              <w:t xml:space="preserve"> militarized responses that alienate the local communities that have the most to gain from enhanced biodiversity conservation. As the report states, partly as a </w:t>
            </w:r>
            <w:r w:rsidRPr="00826926">
              <w:rPr>
                <w:color w:val="000000" w:themeColor="text1"/>
                <w:sz w:val="20"/>
                <w:szCs w:val="20"/>
              </w:rPr>
              <w:t>“result of an increased militarization of poaching, the response [has included] the resurgence of a top-down protectionist approach emphasizing fences and fines, guns and boots. However, unless accompanied by strengthened accountability measures, this can lead to</w:t>
            </w:r>
            <w:r w:rsidR="00642DEC" w:rsidRPr="00826926">
              <w:rPr>
                <w:color w:val="000000" w:themeColor="text1"/>
                <w:sz w:val="20"/>
                <w:szCs w:val="20"/>
              </w:rPr>
              <w:t>—</w:t>
            </w:r>
            <w:r w:rsidRPr="00826926">
              <w:rPr>
                <w:color w:val="000000" w:themeColor="text1"/>
                <w:sz w:val="20"/>
                <w:szCs w:val="20"/>
              </w:rPr>
              <w:t>and has led to</w:t>
            </w:r>
            <w:r w:rsidR="00642DEC" w:rsidRPr="00826926">
              <w:rPr>
                <w:color w:val="000000" w:themeColor="text1"/>
                <w:sz w:val="20"/>
                <w:szCs w:val="20"/>
              </w:rPr>
              <w:t>—</w:t>
            </w:r>
            <w:r w:rsidRPr="00826926">
              <w:rPr>
                <w:color w:val="000000" w:themeColor="text1"/>
                <w:sz w:val="20"/>
                <w:szCs w:val="20"/>
              </w:rPr>
              <w:t xml:space="preserve">human </w:t>
            </w:r>
            <w:r w:rsidRPr="00826926">
              <w:rPr>
                <w:color w:val="000000" w:themeColor="text1"/>
                <w:sz w:val="20"/>
                <w:szCs w:val="20"/>
              </w:rPr>
              <w:lastRenderedPageBreak/>
              <w:t xml:space="preserve">rights abuses, restricted livelihood options, and hardship for IPLCs [and can drive] disenfranchisement, resentment and anger” </w:t>
            </w:r>
            <w:r w:rsidRPr="00826926">
              <w:rPr>
                <w:sz w:val="20"/>
                <w:szCs w:val="20"/>
              </w:rPr>
              <w:t>(</w:t>
            </w:r>
            <w:r w:rsidR="001B7C0F" w:rsidRPr="00826926">
              <w:rPr>
                <w:sz w:val="20"/>
                <w:szCs w:val="20"/>
              </w:rPr>
              <w:t xml:space="preserve">Cooney </w:t>
            </w:r>
            <w:r w:rsidR="001B7C0F" w:rsidRPr="00826926">
              <w:rPr>
                <w:i/>
                <w:sz w:val="20"/>
                <w:szCs w:val="20"/>
              </w:rPr>
              <w:t>et al.</w:t>
            </w:r>
            <w:r w:rsidR="001B7C0F" w:rsidRPr="00826926">
              <w:rPr>
                <w:sz w:val="20"/>
                <w:szCs w:val="20"/>
              </w:rPr>
              <w:t xml:space="preserve"> 2018</w:t>
            </w:r>
            <w:r w:rsidRPr="00826926">
              <w:rPr>
                <w:sz w:val="20"/>
                <w:szCs w:val="20"/>
              </w:rPr>
              <w:t>, p. 5)</w:t>
            </w:r>
            <w:r w:rsidR="008A01FB" w:rsidRPr="00826926">
              <w:rPr>
                <w:sz w:val="20"/>
                <w:szCs w:val="20"/>
              </w:rPr>
              <w:t>.</w:t>
            </w:r>
          </w:p>
          <w:p w14:paraId="1A16A732" w14:textId="3BAF739E" w:rsidR="003601E2" w:rsidRPr="00826926" w:rsidRDefault="00680548">
            <w:pPr>
              <w:rPr>
                <w:sz w:val="20"/>
                <w:szCs w:val="20"/>
              </w:rPr>
            </w:pPr>
            <w:r w:rsidRPr="00826926">
              <w:rPr>
                <w:sz w:val="20"/>
                <w:szCs w:val="20"/>
              </w:rPr>
              <w:t>Community-based approaches demand patience</w:t>
            </w:r>
            <w:r w:rsidR="008A01FB" w:rsidRPr="00826926">
              <w:rPr>
                <w:sz w:val="20"/>
                <w:szCs w:val="20"/>
              </w:rPr>
              <w:t>,</w:t>
            </w:r>
            <w:r w:rsidRPr="00826926">
              <w:rPr>
                <w:sz w:val="20"/>
                <w:szCs w:val="20"/>
              </w:rPr>
              <w:t xml:space="preserve"> as local stakeholders need to organize and build their own capacity.</w:t>
            </w:r>
            <w:r w:rsidR="00911C90" w:rsidRPr="00826926">
              <w:rPr>
                <w:sz w:val="20"/>
                <w:szCs w:val="20"/>
              </w:rPr>
              <w:t xml:space="preserve"> </w:t>
            </w:r>
            <w:r w:rsidRPr="00826926">
              <w:rPr>
                <w:sz w:val="20"/>
                <w:szCs w:val="20"/>
              </w:rPr>
              <w:t>Building robust opportunities for IPLCs to be heard and to exercise their rights at all levels is critical in promoting more effective and equitable wildlife conservation strategies.</w:t>
            </w:r>
          </w:p>
        </w:tc>
      </w:tr>
    </w:tbl>
    <w:p w14:paraId="0184B6F6" w14:textId="77777777" w:rsidR="00911C90" w:rsidRPr="00826926" w:rsidRDefault="00911C90">
      <w:pPr>
        <w:rPr>
          <w:sz w:val="23"/>
          <w:szCs w:val="23"/>
        </w:rPr>
      </w:pPr>
    </w:p>
    <w:p w14:paraId="60BCD0C7" w14:textId="2EFB9F67" w:rsidR="00911C90" w:rsidRPr="00826926" w:rsidRDefault="00680548" w:rsidP="0083207F">
      <w:pPr>
        <w:pStyle w:val="Heading3"/>
      </w:pPr>
      <w:bookmarkStart w:id="30" w:name="_1y810tw" w:colFirst="0" w:colLast="0"/>
      <w:bookmarkEnd w:id="30"/>
      <w:r w:rsidRPr="00826926">
        <w:t xml:space="preserve">Economic </w:t>
      </w:r>
      <w:r w:rsidR="008A01FB" w:rsidRPr="00826926">
        <w:t>i</w:t>
      </w:r>
      <w:r w:rsidRPr="00826926">
        <w:t xml:space="preserve">ncentive </w:t>
      </w:r>
      <w:r w:rsidR="008A01FB" w:rsidRPr="00826926">
        <w:t>p</w:t>
      </w:r>
      <w:r w:rsidRPr="00826926">
        <w:t>olic</w:t>
      </w:r>
      <w:r w:rsidR="008A01FB" w:rsidRPr="00826926">
        <w:t>ies</w:t>
      </w:r>
      <w:r w:rsidRPr="00826926">
        <w:t>: Payment for ecosystem services</w:t>
      </w:r>
    </w:p>
    <w:p w14:paraId="47CD626C" w14:textId="634AD82E" w:rsidR="00911C90" w:rsidRPr="00826926" w:rsidRDefault="00680548">
      <w:r w:rsidRPr="00826926">
        <w:t xml:space="preserve">Economic incentive policies (EIPs) and </w:t>
      </w:r>
      <w:r w:rsidR="00EC27D8" w:rsidRPr="00826926">
        <w:t>market-based</w:t>
      </w:r>
      <w:r w:rsidRPr="00826926">
        <w:t xml:space="preserve"> instruments are arguably more flexible than </w:t>
      </w:r>
      <w:r w:rsidR="008A01FB" w:rsidRPr="00826926">
        <w:t>CCPs and</w:t>
      </w:r>
      <w:r w:rsidRPr="00826926">
        <w:t xml:space="preserve"> regulatory policies, allowing the development of innovative approaches that reframe the relationship between people and the environment. EIPs are generally a response measure in the DPSIR framework </w:t>
      </w:r>
      <w:r w:rsidR="00696681">
        <w:t xml:space="preserve">(see </w:t>
      </w:r>
      <w:r w:rsidR="00137345">
        <w:t>Section 1.6</w:t>
      </w:r>
      <w:r w:rsidR="00696681">
        <w:t xml:space="preserve">) </w:t>
      </w:r>
      <w:r w:rsidRPr="00826926">
        <w:t xml:space="preserve">and </w:t>
      </w:r>
      <w:proofErr w:type="gramStart"/>
      <w:r w:rsidRPr="00826926">
        <w:t>are based on the assumption</w:t>
      </w:r>
      <w:proofErr w:type="gramEnd"/>
      <w:r w:rsidRPr="00826926">
        <w:t xml:space="preserve"> that economic incentives can account for market externalities </w:t>
      </w:r>
      <w:r w:rsidR="008A01FB" w:rsidRPr="00826926">
        <w:t xml:space="preserve">by </w:t>
      </w:r>
      <w:r w:rsidRPr="00826926">
        <w:t xml:space="preserve">facilitating pro-conservation behaviour and </w:t>
      </w:r>
      <w:r w:rsidRPr="00826926">
        <w:rPr>
          <w:color w:val="010000"/>
        </w:rPr>
        <w:t>disincentiv</w:t>
      </w:r>
      <w:r w:rsidR="00911C90" w:rsidRPr="00826926">
        <w:rPr>
          <w:color w:val="010000"/>
        </w:rPr>
        <w:t>izi</w:t>
      </w:r>
      <w:r w:rsidRPr="00826926">
        <w:rPr>
          <w:color w:val="010000"/>
        </w:rPr>
        <w:t>ng</w:t>
      </w:r>
      <w:r w:rsidRPr="00826926">
        <w:t xml:space="preserve"> negative behaviour. Such economic tools can also be used to compensate stakeholders who are negatively affected by biodiversity conservation.</w:t>
      </w:r>
    </w:p>
    <w:p w14:paraId="0BB3BD47" w14:textId="3A0C106D" w:rsidR="00911C90" w:rsidRPr="00826926" w:rsidRDefault="00680548">
      <w:r w:rsidRPr="00826926">
        <w:t>EIPs are</w:t>
      </w:r>
      <w:r w:rsidR="008A01FB" w:rsidRPr="00826926">
        <w:t>,</w:t>
      </w:r>
      <w:r w:rsidRPr="00826926">
        <w:t xml:space="preserve"> </w:t>
      </w:r>
      <w:r w:rsidR="00911C90" w:rsidRPr="00826926">
        <w:t>therefore</w:t>
      </w:r>
      <w:r w:rsidR="008A01FB" w:rsidRPr="00826926">
        <w:t>,</w:t>
      </w:r>
      <w:r w:rsidRPr="00826926">
        <w:t xml:space="preserve"> able to address scale mismatches in biodiversity conservation</w:t>
      </w:r>
      <w:r w:rsidR="008A01FB" w:rsidRPr="00826926">
        <w:t>—</w:t>
      </w:r>
      <w:r w:rsidRPr="00826926">
        <w:t xml:space="preserve">for example, where </w:t>
      </w:r>
      <w:r w:rsidR="008A01FB" w:rsidRPr="00826926">
        <w:t xml:space="preserve">the </w:t>
      </w:r>
      <w:r w:rsidRPr="00826926">
        <w:t>benefits of conservation are felt at a regional or national scale</w:t>
      </w:r>
      <w:r w:rsidR="008A01FB" w:rsidRPr="00826926">
        <w:t>,</w:t>
      </w:r>
      <w:r w:rsidRPr="00826926">
        <w:t xml:space="preserve"> while the cost is </w:t>
      </w:r>
      <w:r w:rsidR="001E26DF" w:rsidRPr="00826926">
        <w:t>bo</w:t>
      </w:r>
      <w:r w:rsidR="00911C90" w:rsidRPr="00826926">
        <w:t>r</w:t>
      </w:r>
      <w:r w:rsidRPr="00826926">
        <w:t>ne by local communities at a smaller scale. Examples of EIPs include schemes related to REDD+</w:t>
      </w:r>
      <w:r w:rsidR="00EC27D8" w:rsidRPr="00826926">
        <w:t>; species</w:t>
      </w:r>
      <w:r w:rsidRPr="00826926">
        <w:t xml:space="preserve"> enhancement; eco-certification; setting aside agricultural land</w:t>
      </w:r>
      <w:r w:rsidR="008A01FB" w:rsidRPr="00826926">
        <w:t>;</w:t>
      </w:r>
      <w:r w:rsidRPr="00826926">
        <w:t xml:space="preserve"> or purchasing public or grant-aided land. Others include conservation easements, incentive payments for organic farming, fiscal/taxation measures and payment for ecosystem services (PES) (UNDP </w:t>
      </w:r>
      <w:r w:rsidR="00911C90" w:rsidRPr="00826926">
        <w:t>2017</w:t>
      </w:r>
      <w:r w:rsidRPr="00826926">
        <w:t>)</w:t>
      </w:r>
      <w:r w:rsidRPr="00826926">
        <w:rPr>
          <w:sz w:val="18"/>
          <w:szCs w:val="18"/>
        </w:rPr>
        <w:t xml:space="preserve">. </w:t>
      </w:r>
      <w:r w:rsidRPr="00826926">
        <w:t xml:space="preserve">For instance, municipalities located in the core area of a national park </w:t>
      </w:r>
      <w:r w:rsidR="008A01FB" w:rsidRPr="00826926">
        <w:t xml:space="preserve">in France </w:t>
      </w:r>
      <w:r w:rsidRPr="00826926">
        <w:t xml:space="preserve">now receive an </w:t>
      </w:r>
      <w:r w:rsidR="00911C90" w:rsidRPr="00826926">
        <w:t>‘</w:t>
      </w:r>
      <w:r w:rsidRPr="00826926">
        <w:t>ecol</w:t>
      </w:r>
      <w:r w:rsidR="00911C90" w:rsidRPr="00826926">
        <w:t>ogical</w:t>
      </w:r>
      <w:r w:rsidRPr="00826926">
        <w:t xml:space="preserve"> allocation</w:t>
      </w:r>
      <w:r w:rsidR="00911C90" w:rsidRPr="00826926">
        <w:t>’</w:t>
      </w:r>
      <w:r w:rsidRPr="00826926">
        <w:t xml:space="preserve"> for the protection of these areas (General Code for Local Authorities, article L</w:t>
      </w:r>
      <w:r w:rsidR="00911C90" w:rsidRPr="00826926">
        <w:t>2,334</w:t>
      </w:r>
      <w:r w:rsidRPr="00826926">
        <w:t>-7). There is also a 20</w:t>
      </w:r>
      <w:r w:rsidR="00911C90" w:rsidRPr="00826926">
        <w:t> per cent</w:t>
      </w:r>
      <w:r w:rsidRPr="00826926">
        <w:t xml:space="preserve"> reduction in </w:t>
      </w:r>
      <w:r w:rsidR="008A01FB" w:rsidRPr="00826926">
        <w:t xml:space="preserve">the </w:t>
      </w:r>
      <w:r w:rsidRPr="00826926">
        <w:t xml:space="preserve">property tax rate for all wetlands in </w:t>
      </w:r>
      <w:r w:rsidR="008A01FB" w:rsidRPr="00826926">
        <w:t xml:space="preserve">the country </w:t>
      </w:r>
      <w:r w:rsidRPr="00826926">
        <w:t xml:space="preserve">(Primmer </w:t>
      </w:r>
      <w:r w:rsidRPr="00826926">
        <w:rPr>
          <w:i/>
        </w:rPr>
        <w:t>et al.</w:t>
      </w:r>
      <w:r w:rsidRPr="00826926">
        <w:t xml:space="preserve"> </w:t>
      </w:r>
      <w:r w:rsidR="00911C90" w:rsidRPr="00826926">
        <w:t>2014</w:t>
      </w:r>
      <w:r w:rsidRPr="00826926">
        <w:t>).</w:t>
      </w:r>
    </w:p>
    <w:p w14:paraId="42EC2431" w14:textId="4756E045" w:rsidR="00911C90" w:rsidRPr="00826926" w:rsidRDefault="00680548">
      <w:r w:rsidRPr="00826926">
        <w:t xml:space="preserve">PES captures many of the important elements of EIPs. As a policy instrument, PES was first widely implemented on a national scale in Costa Rica (Porras </w:t>
      </w:r>
      <w:r w:rsidRPr="00826926">
        <w:rPr>
          <w:i/>
        </w:rPr>
        <w:t>et al</w:t>
      </w:r>
      <w:r w:rsidRPr="00826926">
        <w:t xml:space="preserve">. </w:t>
      </w:r>
      <w:r w:rsidR="00911C90" w:rsidRPr="00826926">
        <w:t>2013</w:t>
      </w:r>
      <w:r w:rsidRPr="00826926">
        <w:t xml:space="preserve">), where it has been operative since </w:t>
      </w:r>
      <w:r w:rsidR="00911C90" w:rsidRPr="00826926">
        <w:t>1996</w:t>
      </w:r>
      <w:r w:rsidRPr="00826926">
        <w:t>, but has since spread to many countries in different forms. Typically, PES rewards local stewards of an ecosystem so that they maintain the natural resources on which they (and often downstream users) depend. Farmers on steep slopes, for example, can be incentivized to return their land to forest cover, so that an important water supply can be protected.</w:t>
      </w:r>
      <w:r w:rsidR="00911C90" w:rsidRPr="00826926">
        <w:t xml:space="preserve"> </w:t>
      </w:r>
      <w:r w:rsidRPr="00826926">
        <w:t xml:space="preserve">In one </w:t>
      </w:r>
      <w:r w:rsidR="00911C90" w:rsidRPr="00826926">
        <w:t>well</w:t>
      </w:r>
      <w:r w:rsidRPr="00826926">
        <w:t xml:space="preserve">-documented example, the city of New York paid landholders in the Catskill Mountains to protect the landscape and thus avoid the greater cost of a new water treatment plant (Appleton </w:t>
      </w:r>
      <w:r w:rsidR="00911C90" w:rsidRPr="00826926">
        <w:t>2013</w:t>
      </w:r>
      <w:r w:rsidRPr="00826926">
        <w:t xml:space="preserve">). By providing economic incentives to encourage better stewardship of the land, PES enables new actors in biodiversity conservation and simultaneously promotes a more sustainable relationship between people and nature by </w:t>
      </w:r>
      <w:r w:rsidRPr="00826926">
        <w:rPr>
          <w:color w:val="010000"/>
        </w:rPr>
        <w:t>emphas</w:t>
      </w:r>
      <w:r w:rsidR="00911C90" w:rsidRPr="00826926">
        <w:rPr>
          <w:color w:val="010000"/>
        </w:rPr>
        <w:t>izi</w:t>
      </w:r>
      <w:r w:rsidRPr="00826926">
        <w:rPr>
          <w:color w:val="010000"/>
        </w:rPr>
        <w:t>ng</w:t>
      </w:r>
      <w:r w:rsidRPr="00826926">
        <w:t xml:space="preserve"> the value of </w:t>
      </w:r>
      <w:r w:rsidR="008A01FB" w:rsidRPr="00826926">
        <w:t xml:space="preserve">the </w:t>
      </w:r>
      <w:r w:rsidRPr="00826926">
        <w:t>ecosystem services that biodiversity supports.</w:t>
      </w:r>
    </w:p>
    <w:p w14:paraId="0011C106" w14:textId="3A40B234" w:rsidR="00911C90" w:rsidRPr="00826926" w:rsidRDefault="00680548">
      <w:r w:rsidRPr="00826926">
        <w:lastRenderedPageBreak/>
        <w:t>However, the effectiveness of PES schemes is an area of current debate</w:t>
      </w:r>
      <w:r w:rsidR="008A01FB" w:rsidRPr="00826926">
        <w:t>,</w:t>
      </w:r>
      <w:r w:rsidRPr="00826926">
        <w:t xml:space="preserve"> as there are few </w:t>
      </w:r>
      <w:r w:rsidRPr="00826926">
        <w:rPr>
          <w:color w:val="010000"/>
        </w:rPr>
        <w:t>random</w:t>
      </w:r>
      <w:r w:rsidR="00911C90" w:rsidRPr="00826926">
        <w:rPr>
          <w:color w:val="010000"/>
        </w:rPr>
        <w:t>ize</w:t>
      </w:r>
      <w:r w:rsidRPr="00826926">
        <w:rPr>
          <w:color w:val="010000"/>
        </w:rPr>
        <w:t>d</w:t>
      </w:r>
      <w:r w:rsidRPr="00826926">
        <w:t xml:space="preserve"> control studies to evaluate its success (</w:t>
      </w:r>
      <w:proofErr w:type="spellStart"/>
      <w:r w:rsidRPr="00826926">
        <w:t>Börner</w:t>
      </w:r>
      <w:proofErr w:type="spellEnd"/>
      <w:r w:rsidRPr="00826926">
        <w:t xml:space="preserve"> </w:t>
      </w:r>
      <w:r w:rsidRPr="00826926">
        <w:rPr>
          <w:i/>
        </w:rPr>
        <w:t xml:space="preserve">et al. </w:t>
      </w:r>
      <w:r w:rsidR="00911C90" w:rsidRPr="00826926">
        <w:t>2017</w:t>
      </w:r>
      <w:r w:rsidRPr="00826926">
        <w:t>). A recent analysis of 38 peer</w:t>
      </w:r>
      <w:r w:rsidR="008A01FB" w:rsidRPr="00826926">
        <w:t>-</w:t>
      </w:r>
      <w:r w:rsidRPr="00826926">
        <w:t>reviewed articles found that evidence of effectiveness was weak (</w:t>
      </w:r>
      <w:proofErr w:type="spellStart"/>
      <w:r w:rsidRPr="00826926">
        <w:t>Gaworecki</w:t>
      </w:r>
      <w:proofErr w:type="spellEnd"/>
      <w:r w:rsidRPr="00826926">
        <w:t xml:space="preserve"> </w:t>
      </w:r>
      <w:r w:rsidR="00911C90" w:rsidRPr="00826926">
        <w:t>2017</w:t>
      </w:r>
      <w:r w:rsidRPr="00826926">
        <w:t xml:space="preserve">). Most studies had not compared areas where PES had been implemented with a relevant </w:t>
      </w:r>
      <w:r w:rsidR="00911C90" w:rsidRPr="00826926">
        <w:t>non-</w:t>
      </w:r>
      <w:r w:rsidRPr="00826926">
        <w:t>PES control area (</w:t>
      </w:r>
      <w:proofErr w:type="spellStart"/>
      <w:r w:rsidRPr="00826926">
        <w:t>Gaworecki</w:t>
      </w:r>
      <w:proofErr w:type="spellEnd"/>
      <w:r w:rsidRPr="00826926">
        <w:t xml:space="preserve"> </w:t>
      </w:r>
      <w:r w:rsidR="00911C90" w:rsidRPr="00826926">
        <w:t>2017</w:t>
      </w:r>
      <w:r w:rsidRPr="00826926">
        <w:t>)</w:t>
      </w:r>
      <w:r w:rsidR="008A01FB" w:rsidRPr="00826926">
        <w:t>,</w:t>
      </w:r>
      <w:r w:rsidRPr="00826926">
        <w:t xml:space="preserve"> and the more rigorously designed studies showed reductions in deforestation of just a few percentage points. Payments were often too low compared to the opportunity costs of other </w:t>
      </w:r>
      <w:r w:rsidR="00911C90" w:rsidRPr="00826926">
        <w:t>land use</w:t>
      </w:r>
      <w:r w:rsidRPr="00826926">
        <w:t>s</w:t>
      </w:r>
      <w:r w:rsidR="00093EF2" w:rsidRPr="00826926">
        <w:t xml:space="preserve"> – </w:t>
      </w:r>
      <w:r w:rsidR="008A01FB" w:rsidRPr="00826926">
        <w:t>for instance,</w:t>
      </w:r>
      <w:r w:rsidRPr="00826926">
        <w:t xml:space="preserve"> agricultural development</w:t>
      </w:r>
      <w:r w:rsidR="00093EF2" w:rsidRPr="00826926">
        <w:t xml:space="preserve"> – </w:t>
      </w:r>
      <w:r w:rsidRPr="00826926">
        <w:t xml:space="preserve">although this does not </w:t>
      </w:r>
      <w:proofErr w:type="gramStart"/>
      <w:r w:rsidRPr="00826926">
        <w:t>take into account</w:t>
      </w:r>
      <w:proofErr w:type="gramEnd"/>
      <w:r w:rsidRPr="00826926">
        <w:t xml:space="preserve"> potential co-benefits. The following case study explores an example of a PES </w:t>
      </w:r>
      <w:r w:rsidR="00535A0E" w:rsidRPr="00826926">
        <w:t>scheme that</w:t>
      </w:r>
      <w:r w:rsidRPr="00826926">
        <w:t xml:space="preserve"> had dual goals of reducing invasive species (one of the major pressures on biodiversity) and generating employment.</w:t>
      </w:r>
    </w:p>
    <w:p w14:paraId="2DE55A9E" w14:textId="0CF98903" w:rsidR="00911C90" w:rsidRPr="00826926" w:rsidRDefault="00680548" w:rsidP="0083207F">
      <w:pPr>
        <w:pStyle w:val="Heading4"/>
      </w:pPr>
      <w:bookmarkStart w:id="31" w:name="_4i7ojhp" w:colFirst="0" w:colLast="0"/>
      <w:bookmarkEnd w:id="31"/>
      <w:r w:rsidRPr="00826926">
        <w:t xml:space="preserve">Case </w:t>
      </w:r>
      <w:r w:rsidR="008A01FB" w:rsidRPr="00826926">
        <w:t>s</w:t>
      </w:r>
      <w:r w:rsidRPr="00826926">
        <w:t>tudy: Working for Water pr</w:t>
      </w:r>
      <w:r w:rsidR="00911C90" w:rsidRPr="00826926">
        <w:t>ogra</w:t>
      </w:r>
      <w:r w:rsidRPr="00826926">
        <w:t xml:space="preserve">mme, </w:t>
      </w:r>
      <w:r w:rsidR="00911C90" w:rsidRPr="00826926">
        <w:t>South</w:t>
      </w:r>
      <w:r w:rsidRPr="00826926">
        <w:t xml:space="preserve"> Africa</w:t>
      </w:r>
    </w:p>
    <w:p w14:paraId="37C62229" w14:textId="0512B585" w:rsidR="00911C90" w:rsidRPr="00826926" w:rsidRDefault="00680548">
      <w:r w:rsidRPr="00826926">
        <w:t xml:space="preserve">In </w:t>
      </w:r>
      <w:r w:rsidR="00911C90" w:rsidRPr="00826926">
        <w:t>South</w:t>
      </w:r>
      <w:r w:rsidRPr="00826926">
        <w:t xml:space="preserve"> Africa, a major pressure on water resources is imposed by </w:t>
      </w:r>
      <w:r w:rsidR="00911C90" w:rsidRPr="00826926">
        <w:t>non-</w:t>
      </w:r>
      <w:r w:rsidRPr="00826926">
        <w:t xml:space="preserve">native plants, both terrestrial (e.g. </w:t>
      </w:r>
      <w:r w:rsidRPr="00826926">
        <w:rPr>
          <w:i/>
        </w:rPr>
        <w:t>Pinus</w:t>
      </w:r>
      <w:r w:rsidRPr="00826926">
        <w:t xml:space="preserve">, </w:t>
      </w:r>
      <w:r w:rsidRPr="00826926">
        <w:rPr>
          <w:i/>
        </w:rPr>
        <w:t>Acacia</w:t>
      </w:r>
      <w:r w:rsidRPr="00826926">
        <w:t xml:space="preserve"> and </w:t>
      </w:r>
      <w:r w:rsidRPr="00826926">
        <w:rPr>
          <w:i/>
        </w:rPr>
        <w:t>Eucalyptus</w:t>
      </w:r>
      <w:r w:rsidRPr="00826926">
        <w:t xml:space="preserve"> species that have escaped from commercial cultivation) and aquatic (e.g. water hyacinth [</w:t>
      </w:r>
      <w:proofErr w:type="spellStart"/>
      <w:r w:rsidRPr="00826926">
        <w:rPr>
          <w:i/>
        </w:rPr>
        <w:t>Eichhornia</w:t>
      </w:r>
      <w:proofErr w:type="spellEnd"/>
      <w:r w:rsidRPr="00826926">
        <w:rPr>
          <w:i/>
        </w:rPr>
        <w:t xml:space="preserve"> </w:t>
      </w:r>
      <w:proofErr w:type="spellStart"/>
      <w:r w:rsidRPr="00826926">
        <w:rPr>
          <w:i/>
        </w:rPr>
        <w:t>crassipes</w:t>
      </w:r>
      <w:proofErr w:type="spellEnd"/>
      <w:r w:rsidRPr="00826926">
        <w:t>], also a threat to the African Great Lakes) biomes (</w:t>
      </w:r>
      <w:proofErr w:type="spellStart"/>
      <w:r w:rsidRPr="00826926">
        <w:t>Chamier</w:t>
      </w:r>
      <w:proofErr w:type="spellEnd"/>
      <w:r w:rsidRPr="00826926">
        <w:t xml:space="preserve"> </w:t>
      </w:r>
      <w:r w:rsidRPr="00826926">
        <w:rPr>
          <w:i/>
        </w:rPr>
        <w:t>et al.</w:t>
      </w:r>
      <w:r w:rsidRPr="00826926">
        <w:t xml:space="preserve"> </w:t>
      </w:r>
      <w:r w:rsidR="00911C90" w:rsidRPr="00826926">
        <w:t>2012</w:t>
      </w:r>
      <w:r w:rsidRPr="00826926">
        <w:t xml:space="preserve">). In </w:t>
      </w:r>
      <w:r w:rsidR="00911C90" w:rsidRPr="00826926">
        <w:t>1995</w:t>
      </w:r>
      <w:r w:rsidRPr="00826926">
        <w:t xml:space="preserve">, the </w:t>
      </w:r>
      <w:r w:rsidR="00911C90" w:rsidRPr="00826926">
        <w:t>South</w:t>
      </w:r>
      <w:r w:rsidRPr="00826926">
        <w:t xml:space="preserve"> African Government established the Working for Water (</w:t>
      </w:r>
      <w:proofErr w:type="spellStart"/>
      <w:r w:rsidRPr="00826926">
        <w:t>WfW</w:t>
      </w:r>
      <w:proofErr w:type="spellEnd"/>
      <w:r w:rsidRPr="00826926">
        <w:t xml:space="preserve">) </w:t>
      </w:r>
      <w:r w:rsidR="002420D9" w:rsidRPr="00826926">
        <w:t xml:space="preserve">programme </w:t>
      </w:r>
      <w:r w:rsidRPr="00826926">
        <w:t xml:space="preserve">to clear invasive species from environmentally degraded water catchments and address social equity issues and unemployment among </w:t>
      </w:r>
      <w:r w:rsidR="002420D9" w:rsidRPr="00826926">
        <w:t>low-</w:t>
      </w:r>
      <w:r w:rsidRPr="00826926">
        <w:t>skilled people</w:t>
      </w:r>
      <w:r w:rsidR="00CF783B" w:rsidRPr="00826926">
        <w:t xml:space="preserve">. </w:t>
      </w:r>
      <w:proofErr w:type="spellStart"/>
      <w:r w:rsidR="00CF783B" w:rsidRPr="00826926">
        <w:t>WfW</w:t>
      </w:r>
      <w:proofErr w:type="spellEnd"/>
      <w:r w:rsidRPr="00826926">
        <w:t xml:space="preserve"> focus</w:t>
      </w:r>
      <w:r w:rsidR="00CF783B" w:rsidRPr="00826926">
        <w:t>sed</w:t>
      </w:r>
      <w:r w:rsidRPr="00826926">
        <w:t xml:space="preserve"> mainly on rural women, youth and </w:t>
      </w:r>
      <w:r w:rsidR="002420D9" w:rsidRPr="00826926">
        <w:t xml:space="preserve">people with </w:t>
      </w:r>
      <w:r w:rsidRPr="00826926">
        <w:t>disab</w:t>
      </w:r>
      <w:r w:rsidR="002420D9" w:rsidRPr="00826926">
        <w:t>ilities</w:t>
      </w:r>
      <w:r w:rsidRPr="00826926">
        <w:t xml:space="preserve">, by providing them with employment opportunities associated with the removal and control of invasive plants (McQueen, </w:t>
      </w:r>
      <w:proofErr w:type="spellStart"/>
      <w:r w:rsidRPr="00826926">
        <w:t>Noemdoe</w:t>
      </w:r>
      <w:proofErr w:type="spellEnd"/>
      <w:r w:rsidRPr="00826926">
        <w:t xml:space="preserve"> and </w:t>
      </w:r>
      <w:proofErr w:type="spellStart"/>
      <w:r w:rsidRPr="00826926">
        <w:t>Jezile</w:t>
      </w:r>
      <w:proofErr w:type="spellEnd"/>
      <w:r w:rsidRPr="00826926">
        <w:t xml:space="preserve"> </w:t>
      </w:r>
      <w:r w:rsidR="00911C90" w:rsidRPr="00826926">
        <w:t>2001</w:t>
      </w:r>
      <w:r w:rsidRPr="00826926">
        <w:t xml:space="preserve">). </w:t>
      </w:r>
      <w:proofErr w:type="spellStart"/>
      <w:r w:rsidRPr="00826926">
        <w:t>WfW</w:t>
      </w:r>
      <w:proofErr w:type="spellEnd"/>
      <w:r w:rsidRPr="00826926">
        <w:t xml:space="preserve"> provides one of the longest-running examples of the PES approach linked </w:t>
      </w:r>
      <w:r w:rsidR="002420D9" w:rsidRPr="00826926">
        <w:t xml:space="preserve">to </w:t>
      </w:r>
      <w:r w:rsidRPr="00826926">
        <w:t>employment generation.</w:t>
      </w:r>
    </w:p>
    <w:p w14:paraId="1A16A73C" w14:textId="54FB04D5" w:rsidR="003601E2" w:rsidRPr="00826926" w:rsidRDefault="00EC27D8" w:rsidP="00672BA7">
      <w:pPr>
        <w:pStyle w:val="Caption"/>
        <w:rPr>
          <w:color w:val="1F497D"/>
        </w:rPr>
      </w:pPr>
      <w:bookmarkStart w:id="32" w:name="_Ref525141576"/>
      <w:r w:rsidRPr="00826926">
        <w:t xml:space="preserve">Table </w:t>
      </w:r>
      <w:r w:rsidR="00E6590C" w:rsidRPr="00826926">
        <w:rPr>
          <w:noProof/>
        </w:rPr>
        <w:fldChar w:fldCharType="begin"/>
      </w:r>
      <w:r w:rsidR="00E6590C" w:rsidRPr="00826926">
        <w:rPr>
          <w:noProof/>
        </w:rPr>
        <w:instrText xml:space="preserve"> STYLEREF 1 \s </w:instrText>
      </w:r>
      <w:r w:rsidR="00E6590C" w:rsidRPr="00826926">
        <w:rPr>
          <w:noProof/>
        </w:rPr>
        <w:fldChar w:fldCharType="separate"/>
      </w:r>
      <w:r w:rsidR="006431D4" w:rsidRPr="00826926">
        <w:rPr>
          <w:noProof/>
        </w:rPr>
        <w:t>13</w:t>
      </w:r>
      <w:r w:rsidR="00E6590C" w:rsidRPr="00826926">
        <w:rPr>
          <w:noProof/>
        </w:rPr>
        <w:fldChar w:fldCharType="end"/>
      </w:r>
      <w:r w:rsidR="006431D4" w:rsidRPr="00826926">
        <w:t>.</w:t>
      </w:r>
      <w:r w:rsidR="00E6590C" w:rsidRPr="00826926">
        <w:rPr>
          <w:noProof/>
        </w:rPr>
        <w:fldChar w:fldCharType="begin"/>
      </w:r>
      <w:r w:rsidR="00E6590C" w:rsidRPr="00826926">
        <w:rPr>
          <w:noProof/>
        </w:rPr>
        <w:instrText xml:space="preserve"> SEQ Table \* ARABIC \s 1 </w:instrText>
      </w:r>
      <w:r w:rsidR="00E6590C" w:rsidRPr="00826926">
        <w:rPr>
          <w:noProof/>
        </w:rPr>
        <w:fldChar w:fldCharType="separate"/>
      </w:r>
      <w:r w:rsidR="006431D4" w:rsidRPr="00826926">
        <w:rPr>
          <w:noProof/>
        </w:rPr>
        <w:t>4</w:t>
      </w:r>
      <w:r w:rsidR="00E6590C" w:rsidRPr="00826926">
        <w:rPr>
          <w:noProof/>
        </w:rPr>
        <w:fldChar w:fldCharType="end"/>
      </w:r>
      <w:bookmarkEnd w:id="32"/>
      <w:r w:rsidRPr="00826926">
        <w:t xml:space="preserve">: Summary </w:t>
      </w:r>
      <w:r w:rsidR="00381BBC" w:rsidRPr="00826926">
        <w:t xml:space="preserve">of </w:t>
      </w:r>
      <w:r w:rsidRPr="00826926">
        <w:t xml:space="preserve">assessment </w:t>
      </w:r>
      <w:r w:rsidR="00381BBC" w:rsidRPr="00826926">
        <w:t>criteria:</w:t>
      </w:r>
      <w:r w:rsidRPr="00826926">
        <w:t xml:space="preserve"> Working for Water case study</w:t>
      </w:r>
    </w:p>
    <w:tbl>
      <w:tblPr>
        <w:tblW w:w="892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380"/>
        <w:gridCol w:w="5353"/>
        <w:gridCol w:w="2192"/>
      </w:tblGrid>
      <w:tr w:rsidR="003601E2" w:rsidRPr="00826926" w14:paraId="1A16A740" w14:textId="77777777" w:rsidTr="00B4068A">
        <w:tc>
          <w:tcPr>
            <w:tcW w:w="1380" w:type="dxa"/>
            <w:shd w:val="clear" w:color="auto" w:fill="FFFFFF"/>
            <w:tcMar>
              <w:top w:w="14" w:type="dxa"/>
              <w:left w:w="29" w:type="dxa"/>
              <w:bottom w:w="14" w:type="dxa"/>
              <w:right w:w="29" w:type="dxa"/>
            </w:tcMar>
          </w:tcPr>
          <w:p w14:paraId="1A16A73D" w14:textId="77777777" w:rsidR="003601E2" w:rsidRPr="00826926" w:rsidRDefault="00680548" w:rsidP="0083207F">
            <w:pPr>
              <w:spacing w:after="0" w:line="240" w:lineRule="auto"/>
              <w:rPr>
                <w:rFonts w:ascii="Calibri" w:eastAsia="Calibri" w:hAnsi="Calibri" w:cs="Calibri"/>
                <w:b/>
                <w:sz w:val="20"/>
                <w:szCs w:val="20"/>
              </w:rPr>
            </w:pPr>
            <w:r w:rsidRPr="00826926">
              <w:rPr>
                <w:rFonts w:ascii="Calibri" w:eastAsia="Calibri" w:hAnsi="Calibri" w:cs="Calibri"/>
                <w:b/>
                <w:sz w:val="20"/>
                <w:szCs w:val="20"/>
              </w:rPr>
              <w:t>Criterion</w:t>
            </w:r>
          </w:p>
        </w:tc>
        <w:tc>
          <w:tcPr>
            <w:tcW w:w="5353" w:type="dxa"/>
            <w:shd w:val="clear" w:color="auto" w:fill="FFFFFF"/>
            <w:tcMar>
              <w:top w:w="14" w:type="dxa"/>
              <w:left w:w="29" w:type="dxa"/>
              <w:bottom w:w="14" w:type="dxa"/>
              <w:right w:w="29" w:type="dxa"/>
            </w:tcMar>
          </w:tcPr>
          <w:p w14:paraId="1A16A73E" w14:textId="77777777" w:rsidR="003601E2" w:rsidRPr="00826926" w:rsidRDefault="00680548" w:rsidP="0083207F">
            <w:pPr>
              <w:spacing w:after="0" w:line="240" w:lineRule="auto"/>
              <w:rPr>
                <w:rFonts w:ascii="Calibri" w:eastAsia="Calibri" w:hAnsi="Calibri" w:cs="Calibri"/>
                <w:b/>
                <w:sz w:val="20"/>
                <w:szCs w:val="20"/>
              </w:rPr>
            </w:pPr>
            <w:r w:rsidRPr="00826926">
              <w:rPr>
                <w:rFonts w:ascii="Calibri" w:eastAsia="Calibri" w:hAnsi="Calibri" w:cs="Calibri"/>
                <w:b/>
                <w:sz w:val="20"/>
                <w:szCs w:val="20"/>
              </w:rPr>
              <w:t>Description</w:t>
            </w:r>
          </w:p>
        </w:tc>
        <w:tc>
          <w:tcPr>
            <w:tcW w:w="2192" w:type="dxa"/>
            <w:shd w:val="clear" w:color="auto" w:fill="FFFFFF"/>
            <w:tcMar>
              <w:top w:w="14" w:type="dxa"/>
              <w:left w:w="29" w:type="dxa"/>
              <w:bottom w:w="14" w:type="dxa"/>
              <w:right w:w="29" w:type="dxa"/>
            </w:tcMar>
          </w:tcPr>
          <w:p w14:paraId="1A16A73F" w14:textId="77777777" w:rsidR="003601E2" w:rsidRPr="00826926" w:rsidRDefault="00680548" w:rsidP="0083207F">
            <w:pPr>
              <w:spacing w:after="0" w:line="240" w:lineRule="auto"/>
              <w:rPr>
                <w:rFonts w:ascii="Calibri" w:eastAsia="Calibri" w:hAnsi="Calibri" w:cs="Calibri"/>
                <w:b/>
                <w:sz w:val="20"/>
                <w:szCs w:val="20"/>
              </w:rPr>
            </w:pPr>
            <w:r w:rsidRPr="00826926">
              <w:rPr>
                <w:rFonts w:ascii="Calibri" w:eastAsia="Calibri" w:hAnsi="Calibri" w:cs="Calibri"/>
                <w:b/>
                <w:sz w:val="20"/>
                <w:szCs w:val="20"/>
              </w:rPr>
              <w:t>References</w:t>
            </w:r>
          </w:p>
        </w:tc>
      </w:tr>
      <w:tr w:rsidR="003601E2" w:rsidRPr="00826926" w14:paraId="1A16A744" w14:textId="77777777" w:rsidTr="00B4068A">
        <w:tc>
          <w:tcPr>
            <w:tcW w:w="1380" w:type="dxa"/>
            <w:shd w:val="clear" w:color="auto" w:fill="D9E2F3"/>
            <w:tcMar>
              <w:top w:w="14" w:type="dxa"/>
              <w:left w:w="29" w:type="dxa"/>
              <w:bottom w:w="14" w:type="dxa"/>
              <w:right w:w="29" w:type="dxa"/>
            </w:tcMar>
          </w:tcPr>
          <w:p w14:paraId="1A16A741" w14:textId="3B727710" w:rsidR="003601E2" w:rsidRPr="00826926" w:rsidRDefault="00680548" w:rsidP="0083207F">
            <w:pPr>
              <w:spacing w:after="0" w:line="240" w:lineRule="auto"/>
              <w:rPr>
                <w:rFonts w:ascii="Calibri" w:eastAsia="Calibri" w:hAnsi="Calibri" w:cs="Calibri"/>
                <w:b/>
                <w:sz w:val="20"/>
                <w:szCs w:val="20"/>
              </w:rPr>
            </w:pPr>
            <w:r w:rsidRPr="00826926">
              <w:rPr>
                <w:rFonts w:ascii="Calibri" w:eastAsia="Calibri" w:hAnsi="Calibri" w:cs="Calibri"/>
                <w:b/>
                <w:sz w:val="20"/>
                <w:szCs w:val="20"/>
              </w:rPr>
              <w:t xml:space="preserve">Success or </w:t>
            </w:r>
            <w:r w:rsidR="002420D9" w:rsidRPr="00826926">
              <w:rPr>
                <w:rFonts w:ascii="Calibri" w:eastAsia="Calibri" w:hAnsi="Calibri" w:cs="Calibri"/>
                <w:b/>
                <w:sz w:val="20"/>
                <w:szCs w:val="20"/>
              </w:rPr>
              <w:t>f</w:t>
            </w:r>
            <w:r w:rsidRPr="00826926">
              <w:rPr>
                <w:rFonts w:ascii="Calibri" w:eastAsia="Calibri" w:hAnsi="Calibri" w:cs="Calibri"/>
                <w:b/>
                <w:sz w:val="20"/>
                <w:szCs w:val="20"/>
              </w:rPr>
              <w:t>ailure</w:t>
            </w:r>
          </w:p>
        </w:tc>
        <w:tc>
          <w:tcPr>
            <w:tcW w:w="5353" w:type="dxa"/>
            <w:shd w:val="clear" w:color="auto" w:fill="D9E2F3"/>
            <w:tcMar>
              <w:top w:w="14" w:type="dxa"/>
              <w:left w:w="29" w:type="dxa"/>
              <w:bottom w:w="14" w:type="dxa"/>
              <w:right w:w="29" w:type="dxa"/>
            </w:tcMar>
          </w:tcPr>
          <w:p w14:paraId="1A16A742" w14:textId="4882083B" w:rsidR="003601E2" w:rsidRPr="00826926" w:rsidRDefault="00680548"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The aims of the </w:t>
            </w:r>
            <w:proofErr w:type="spellStart"/>
            <w:r w:rsidRPr="00826926">
              <w:rPr>
                <w:rFonts w:ascii="Calibri" w:eastAsia="Calibri" w:hAnsi="Calibri" w:cs="Calibri"/>
                <w:sz w:val="20"/>
                <w:szCs w:val="20"/>
              </w:rPr>
              <w:t>WfW</w:t>
            </w:r>
            <w:proofErr w:type="spellEnd"/>
            <w:r w:rsidRPr="00826926">
              <w:rPr>
                <w:rFonts w:ascii="Calibri" w:eastAsia="Calibri" w:hAnsi="Calibri" w:cs="Calibri"/>
                <w:sz w:val="20"/>
                <w:szCs w:val="20"/>
              </w:rPr>
              <w:t xml:space="preserve"> pr</w:t>
            </w:r>
            <w:r w:rsidR="00911C90" w:rsidRPr="00826926">
              <w:rPr>
                <w:rFonts w:ascii="Calibri" w:eastAsia="Calibri" w:hAnsi="Calibri" w:cs="Calibri"/>
                <w:sz w:val="20"/>
                <w:szCs w:val="20"/>
              </w:rPr>
              <w:t>ogra</w:t>
            </w:r>
            <w:r w:rsidRPr="00826926">
              <w:rPr>
                <w:rFonts w:ascii="Calibri" w:eastAsia="Calibri" w:hAnsi="Calibri" w:cs="Calibri"/>
                <w:sz w:val="20"/>
                <w:szCs w:val="20"/>
              </w:rPr>
              <w:t>mme were to enhance water security, improve ecol</w:t>
            </w:r>
            <w:r w:rsidR="00911C90" w:rsidRPr="00826926">
              <w:rPr>
                <w:rFonts w:ascii="Calibri" w:eastAsia="Calibri" w:hAnsi="Calibri" w:cs="Calibri"/>
                <w:sz w:val="20"/>
                <w:szCs w:val="20"/>
              </w:rPr>
              <w:t>ogical</w:t>
            </w:r>
            <w:r w:rsidRPr="00826926">
              <w:rPr>
                <w:rFonts w:ascii="Calibri" w:eastAsia="Calibri" w:hAnsi="Calibri" w:cs="Calibri"/>
                <w:sz w:val="20"/>
                <w:szCs w:val="20"/>
              </w:rPr>
              <w:t xml:space="preserve"> integrity and restore the productive potential of land, promote sustainable use of natural resources and invest in the most marginalized sectors of </w:t>
            </w:r>
            <w:r w:rsidR="00911C90" w:rsidRPr="00826926">
              <w:rPr>
                <w:rFonts w:ascii="Calibri" w:eastAsia="Calibri" w:hAnsi="Calibri" w:cs="Calibri"/>
                <w:sz w:val="20"/>
                <w:szCs w:val="20"/>
              </w:rPr>
              <w:t>South</w:t>
            </w:r>
            <w:r w:rsidRPr="00826926">
              <w:rPr>
                <w:rFonts w:ascii="Calibri" w:eastAsia="Calibri" w:hAnsi="Calibri" w:cs="Calibri"/>
                <w:sz w:val="20"/>
                <w:szCs w:val="20"/>
              </w:rPr>
              <w:t xml:space="preserve"> African society. Today, over </w:t>
            </w:r>
            <w:r w:rsidR="000024DA" w:rsidRPr="00826926">
              <w:rPr>
                <w:rFonts w:ascii="Calibri" w:eastAsia="Calibri" w:hAnsi="Calibri" w:cs="Calibri"/>
                <w:sz w:val="20"/>
                <w:szCs w:val="20"/>
              </w:rPr>
              <w:t xml:space="preserve">3 </w:t>
            </w:r>
            <w:r w:rsidRPr="00826926">
              <w:rPr>
                <w:rFonts w:ascii="Calibri" w:eastAsia="Calibri" w:hAnsi="Calibri" w:cs="Calibri"/>
                <w:sz w:val="20"/>
                <w:szCs w:val="20"/>
              </w:rPr>
              <w:t>million hectares have been cleared of alien species</w:t>
            </w:r>
            <w:r w:rsidR="00911C90" w:rsidRPr="00826926">
              <w:rPr>
                <w:rFonts w:ascii="Calibri" w:eastAsia="Calibri" w:hAnsi="Calibri" w:cs="Calibri"/>
                <w:sz w:val="20"/>
                <w:szCs w:val="20"/>
              </w:rPr>
              <w:t xml:space="preserve"> </w:t>
            </w:r>
            <w:r w:rsidR="000024DA" w:rsidRPr="00826926">
              <w:rPr>
                <w:rFonts w:ascii="Calibri" w:eastAsia="Calibri" w:hAnsi="Calibri" w:cs="Calibri"/>
                <w:sz w:val="20"/>
                <w:szCs w:val="20"/>
              </w:rPr>
              <w:t>(</w:t>
            </w:r>
            <w:r w:rsidRPr="00826926">
              <w:rPr>
                <w:rFonts w:ascii="Calibri" w:eastAsia="Calibri" w:hAnsi="Calibri" w:cs="Calibri"/>
                <w:sz w:val="20"/>
                <w:szCs w:val="20"/>
              </w:rPr>
              <w:t>30</w:t>
            </w:r>
            <w:r w:rsidR="00911C90" w:rsidRPr="00826926">
              <w:rPr>
                <w:rFonts w:ascii="Calibri" w:eastAsia="Calibri" w:hAnsi="Calibri" w:cs="Calibri"/>
                <w:sz w:val="20"/>
                <w:szCs w:val="20"/>
              </w:rPr>
              <w:t> per cent</w:t>
            </w:r>
            <w:r w:rsidRPr="00826926">
              <w:rPr>
                <w:rFonts w:ascii="Calibri" w:eastAsia="Calibri" w:hAnsi="Calibri" w:cs="Calibri"/>
                <w:sz w:val="20"/>
                <w:szCs w:val="20"/>
              </w:rPr>
              <w:t xml:space="preserve"> of </w:t>
            </w:r>
            <w:r w:rsidR="000024DA" w:rsidRPr="00826926">
              <w:rPr>
                <w:rFonts w:ascii="Calibri" w:eastAsia="Calibri" w:hAnsi="Calibri" w:cs="Calibri"/>
                <w:sz w:val="20"/>
                <w:szCs w:val="20"/>
              </w:rPr>
              <w:t xml:space="preserve">the </w:t>
            </w:r>
            <w:r w:rsidRPr="00826926">
              <w:rPr>
                <w:rFonts w:ascii="Calibri" w:eastAsia="Calibri" w:hAnsi="Calibri" w:cs="Calibri"/>
                <w:sz w:val="20"/>
                <w:szCs w:val="20"/>
              </w:rPr>
              <w:t xml:space="preserve">total affected area in </w:t>
            </w:r>
            <w:r w:rsidR="00911C90" w:rsidRPr="00826926">
              <w:rPr>
                <w:rFonts w:ascii="Calibri" w:eastAsia="Calibri" w:hAnsi="Calibri" w:cs="Calibri"/>
                <w:sz w:val="20"/>
                <w:szCs w:val="20"/>
              </w:rPr>
              <w:t>South</w:t>
            </w:r>
            <w:r w:rsidRPr="00826926">
              <w:rPr>
                <w:rFonts w:ascii="Calibri" w:eastAsia="Calibri" w:hAnsi="Calibri" w:cs="Calibri"/>
                <w:sz w:val="20"/>
                <w:szCs w:val="20"/>
              </w:rPr>
              <w:t xml:space="preserve"> Africa</w:t>
            </w:r>
            <w:r w:rsidR="000024DA" w:rsidRPr="00826926">
              <w:rPr>
                <w:rFonts w:ascii="Calibri" w:eastAsia="Calibri" w:hAnsi="Calibri" w:cs="Calibri"/>
                <w:sz w:val="20"/>
                <w:szCs w:val="20"/>
              </w:rPr>
              <w:t>)</w:t>
            </w:r>
            <w:r w:rsidRPr="00826926">
              <w:rPr>
                <w:rFonts w:ascii="Calibri" w:eastAsia="Calibri" w:hAnsi="Calibri" w:cs="Calibri"/>
                <w:sz w:val="20"/>
                <w:szCs w:val="20"/>
              </w:rPr>
              <w:t xml:space="preserve">, showing some success and promise for the future of the policy. Stream flows were increased, although benefits decline over time as vegetation regrows. </w:t>
            </w:r>
          </w:p>
        </w:tc>
        <w:tc>
          <w:tcPr>
            <w:tcW w:w="2192" w:type="dxa"/>
            <w:shd w:val="clear" w:color="auto" w:fill="D9E2F3"/>
            <w:tcMar>
              <w:top w:w="14" w:type="dxa"/>
              <w:left w:w="29" w:type="dxa"/>
              <w:bottom w:w="14" w:type="dxa"/>
              <w:right w:w="29" w:type="dxa"/>
            </w:tcMar>
          </w:tcPr>
          <w:p w14:paraId="1A16A743" w14:textId="7BDEF89D" w:rsidR="003601E2" w:rsidRPr="00826926" w:rsidRDefault="00680548"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Barnes </w:t>
            </w:r>
            <w:r w:rsidRPr="00826926">
              <w:rPr>
                <w:rFonts w:ascii="Calibri" w:eastAsia="Calibri" w:hAnsi="Calibri" w:cs="Calibri"/>
                <w:i/>
                <w:sz w:val="20"/>
                <w:szCs w:val="20"/>
              </w:rPr>
              <w:t>et al</w:t>
            </w:r>
            <w:r w:rsidRPr="00826926">
              <w:rPr>
                <w:rFonts w:ascii="Calibri" w:eastAsia="Calibri" w:hAnsi="Calibri" w:cs="Calibri"/>
                <w:sz w:val="20"/>
                <w:szCs w:val="20"/>
              </w:rPr>
              <w:t xml:space="preserve">. </w:t>
            </w:r>
            <w:r w:rsidR="00911C90" w:rsidRPr="00826926">
              <w:rPr>
                <w:rFonts w:ascii="Calibri" w:eastAsia="Calibri" w:hAnsi="Calibri" w:cs="Calibri"/>
                <w:sz w:val="20"/>
                <w:szCs w:val="20"/>
              </w:rPr>
              <w:t>2007</w:t>
            </w:r>
            <w:r w:rsidRPr="00826926">
              <w:rPr>
                <w:rFonts w:ascii="Calibri" w:eastAsia="Calibri" w:hAnsi="Calibri" w:cs="Calibri"/>
                <w:sz w:val="20"/>
                <w:szCs w:val="20"/>
              </w:rPr>
              <w:t xml:space="preserve">; </w:t>
            </w:r>
            <w:proofErr w:type="spellStart"/>
            <w:r w:rsidRPr="00826926">
              <w:rPr>
                <w:rFonts w:ascii="Calibri" w:eastAsia="Calibri" w:hAnsi="Calibri" w:cs="Calibri"/>
                <w:sz w:val="20"/>
                <w:szCs w:val="20"/>
              </w:rPr>
              <w:t>Bonnardeaux</w:t>
            </w:r>
            <w:proofErr w:type="spellEnd"/>
            <w:r w:rsidRPr="00826926">
              <w:rPr>
                <w:rFonts w:ascii="Calibri" w:eastAsia="Calibri" w:hAnsi="Calibri" w:cs="Calibri"/>
                <w:sz w:val="20"/>
                <w:szCs w:val="20"/>
              </w:rPr>
              <w:t xml:space="preserve"> </w:t>
            </w:r>
            <w:r w:rsidR="00911C90" w:rsidRPr="00826926">
              <w:rPr>
                <w:rFonts w:ascii="Calibri" w:eastAsia="Calibri" w:hAnsi="Calibri" w:cs="Calibri"/>
                <w:sz w:val="20"/>
                <w:szCs w:val="20"/>
              </w:rPr>
              <w:t>2012</w:t>
            </w:r>
            <w:r w:rsidRPr="00826926">
              <w:rPr>
                <w:rFonts w:ascii="Calibri" w:eastAsia="Calibri" w:hAnsi="Calibri" w:cs="Calibri"/>
                <w:sz w:val="20"/>
                <w:szCs w:val="20"/>
              </w:rPr>
              <w:t xml:space="preserve">; </w:t>
            </w:r>
            <w:proofErr w:type="spellStart"/>
            <w:r w:rsidRPr="00826926">
              <w:rPr>
                <w:rFonts w:ascii="Calibri" w:eastAsia="Calibri" w:hAnsi="Calibri" w:cs="Calibri"/>
                <w:sz w:val="20"/>
                <w:szCs w:val="20"/>
              </w:rPr>
              <w:t>Jarmain</w:t>
            </w:r>
            <w:proofErr w:type="spellEnd"/>
            <w:r w:rsidRPr="00826926">
              <w:rPr>
                <w:rFonts w:ascii="Calibri" w:eastAsia="Calibri" w:hAnsi="Calibri" w:cs="Calibri"/>
                <w:sz w:val="20"/>
                <w:szCs w:val="20"/>
              </w:rPr>
              <w:t xml:space="preserve"> and </w:t>
            </w:r>
            <w:proofErr w:type="spellStart"/>
            <w:r w:rsidRPr="00826926">
              <w:rPr>
                <w:rFonts w:ascii="Calibri" w:eastAsia="Calibri" w:hAnsi="Calibri" w:cs="Calibri"/>
                <w:sz w:val="20"/>
                <w:szCs w:val="20"/>
              </w:rPr>
              <w:t>Meijninger</w:t>
            </w:r>
            <w:proofErr w:type="spellEnd"/>
            <w:r w:rsidRPr="00826926">
              <w:rPr>
                <w:rFonts w:ascii="Calibri" w:eastAsia="Calibri" w:hAnsi="Calibri" w:cs="Calibri"/>
                <w:sz w:val="20"/>
                <w:szCs w:val="20"/>
              </w:rPr>
              <w:t xml:space="preserve"> </w:t>
            </w:r>
            <w:r w:rsidR="00911C90" w:rsidRPr="00826926">
              <w:rPr>
                <w:rFonts w:ascii="Calibri" w:eastAsia="Calibri" w:hAnsi="Calibri" w:cs="Calibri"/>
                <w:sz w:val="20"/>
                <w:szCs w:val="20"/>
              </w:rPr>
              <w:t>2012</w:t>
            </w:r>
            <w:r w:rsidRPr="00826926">
              <w:rPr>
                <w:rFonts w:ascii="Calibri" w:eastAsia="Calibri" w:hAnsi="Calibri" w:cs="Calibri"/>
                <w:sz w:val="20"/>
                <w:szCs w:val="20"/>
              </w:rPr>
              <w:t xml:space="preserve">; </w:t>
            </w:r>
            <w:r w:rsidR="006F3863">
              <w:rPr>
                <w:rFonts w:ascii="Calibri" w:eastAsia="Calibri" w:hAnsi="Calibri" w:cs="Calibri"/>
                <w:sz w:val="20"/>
                <w:szCs w:val="20"/>
              </w:rPr>
              <w:t>L</w:t>
            </w:r>
            <w:r w:rsidRPr="00826926">
              <w:rPr>
                <w:rFonts w:ascii="Calibri" w:eastAsia="Calibri" w:hAnsi="Calibri" w:cs="Calibri"/>
                <w:sz w:val="20"/>
                <w:szCs w:val="20"/>
              </w:rPr>
              <w:t xml:space="preserve">e </w:t>
            </w:r>
            <w:proofErr w:type="spellStart"/>
            <w:r w:rsidRPr="00826926">
              <w:rPr>
                <w:rFonts w:ascii="Calibri" w:eastAsia="Calibri" w:hAnsi="Calibri" w:cs="Calibri"/>
                <w:sz w:val="20"/>
                <w:szCs w:val="20"/>
              </w:rPr>
              <w:t>Maitre</w:t>
            </w:r>
            <w:proofErr w:type="spellEnd"/>
            <w:r w:rsidRPr="00826926">
              <w:rPr>
                <w:rFonts w:ascii="Calibri" w:eastAsia="Calibri" w:hAnsi="Calibri" w:cs="Calibri"/>
                <w:sz w:val="20"/>
                <w:szCs w:val="20"/>
              </w:rPr>
              <w:t xml:space="preserve">, Gush and </w:t>
            </w:r>
            <w:proofErr w:type="spellStart"/>
            <w:r w:rsidRPr="00826926">
              <w:rPr>
                <w:rFonts w:ascii="Calibri" w:eastAsia="Calibri" w:hAnsi="Calibri" w:cs="Calibri"/>
                <w:sz w:val="20"/>
                <w:szCs w:val="20"/>
              </w:rPr>
              <w:t>Dzikiti</w:t>
            </w:r>
            <w:proofErr w:type="spellEnd"/>
            <w:r w:rsidRPr="00826926">
              <w:rPr>
                <w:rFonts w:ascii="Calibri" w:eastAsia="Calibri" w:hAnsi="Calibri" w:cs="Calibri"/>
                <w:sz w:val="20"/>
                <w:szCs w:val="20"/>
              </w:rPr>
              <w:t xml:space="preserve"> </w:t>
            </w:r>
            <w:r w:rsidR="00911C90" w:rsidRPr="00826926">
              <w:rPr>
                <w:rFonts w:ascii="Calibri" w:eastAsia="Calibri" w:hAnsi="Calibri" w:cs="Calibri"/>
                <w:sz w:val="20"/>
                <w:szCs w:val="20"/>
              </w:rPr>
              <w:t>2015</w:t>
            </w:r>
            <w:r w:rsidRPr="00826926">
              <w:rPr>
                <w:rFonts w:ascii="Calibri" w:eastAsia="Calibri" w:hAnsi="Calibri" w:cs="Calibri"/>
                <w:sz w:val="20"/>
                <w:szCs w:val="20"/>
              </w:rPr>
              <w:t xml:space="preserve">; Scott-Shaw, Everson and Clulow </w:t>
            </w:r>
            <w:r w:rsidR="00911C90" w:rsidRPr="00826926">
              <w:rPr>
                <w:rFonts w:ascii="Calibri" w:eastAsia="Calibri" w:hAnsi="Calibri" w:cs="Calibri"/>
                <w:sz w:val="20"/>
                <w:szCs w:val="20"/>
              </w:rPr>
              <w:t>2017</w:t>
            </w:r>
          </w:p>
        </w:tc>
      </w:tr>
      <w:tr w:rsidR="003601E2" w:rsidRPr="00826926" w14:paraId="1A16A748" w14:textId="77777777" w:rsidTr="00B4068A">
        <w:tc>
          <w:tcPr>
            <w:tcW w:w="1380" w:type="dxa"/>
            <w:tcMar>
              <w:top w:w="14" w:type="dxa"/>
              <w:left w:w="29" w:type="dxa"/>
              <w:bottom w:w="14" w:type="dxa"/>
              <w:right w:w="29" w:type="dxa"/>
            </w:tcMar>
          </w:tcPr>
          <w:p w14:paraId="1A16A745" w14:textId="047F024A" w:rsidR="003601E2" w:rsidRPr="00826926" w:rsidRDefault="00680548" w:rsidP="0083207F">
            <w:pPr>
              <w:spacing w:after="0" w:line="240" w:lineRule="auto"/>
              <w:rPr>
                <w:rFonts w:ascii="Calibri" w:eastAsia="Calibri" w:hAnsi="Calibri" w:cs="Calibri"/>
                <w:b/>
                <w:sz w:val="20"/>
                <w:szCs w:val="20"/>
              </w:rPr>
            </w:pPr>
            <w:r w:rsidRPr="00826926">
              <w:rPr>
                <w:rFonts w:ascii="Calibri" w:eastAsia="Calibri" w:hAnsi="Calibri" w:cs="Calibri"/>
                <w:b/>
                <w:sz w:val="20"/>
                <w:szCs w:val="20"/>
              </w:rPr>
              <w:t xml:space="preserve">Independence of </w:t>
            </w:r>
            <w:r w:rsidR="002420D9" w:rsidRPr="00826926">
              <w:rPr>
                <w:rFonts w:ascii="Calibri" w:eastAsia="Calibri" w:hAnsi="Calibri" w:cs="Calibri"/>
                <w:b/>
                <w:sz w:val="20"/>
                <w:szCs w:val="20"/>
              </w:rPr>
              <w:t>e</w:t>
            </w:r>
            <w:r w:rsidRPr="00826926">
              <w:rPr>
                <w:rFonts w:ascii="Calibri" w:eastAsia="Calibri" w:hAnsi="Calibri" w:cs="Calibri"/>
                <w:b/>
                <w:sz w:val="20"/>
                <w:szCs w:val="20"/>
              </w:rPr>
              <w:t>valuation</w:t>
            </w:r>
          </w:p>
        </w:tc>
        <w:tc>
          <w:tcPr>
            <w:tcW w:w="5353" w:type="dxa"/>
            <w:tcMar>
              <w:top w:w="14" w:type="dxa"/>
              <w:left w:w="29" w:type="dxa"/>
              <w:bottom w:w="14" w:type="dxa"/>
              <w:right w:w="29" w:type="dxa"/>
            </w:tcMar>
          </w:tcPr>
          <w:p w14:paraId="1A16A746" w14:textId="77777777" w:rsidR="003601E2" w:rsidRPr="00826926" w:rsidRDefault="00680548"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Extensively evaluated in the peer-reviewed scientific literature </w:t>
            </w:r>
          </w:p>
        </w:tc>
        <w:tc>
          <w:tcPr>
            <w:tcW w:w="2192" w:type="dxa"/>
            <w:tcMar>
              <w:top w:w="14" w:type="dxa"/>
              <w:left w:w="29" w:type="dxa"/>
              <w:bottom w:w="14" w:type="dxa"/>
              <w:right w:w="29" w:type="dxa"/>
            </w:tcMar>
          </w:tcPr>
          <w:p w14:paraId="1A16A747" w14:textId="2F2211BE" w:rsidR="003601E2" w:rsidRPr="00826926" w:rsidRDefault="00680548"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Hobbs </w:t>
            </w:r>
            <w:r w:rsidR="00911C90" w:rsidRPr="00826926">
              <w:rPr>
                <w:rFonts w:ascii="Calibri" w:eastAsia="Calibri" w:hAnsi="Calibri" w:cs="Calibri"/>
                <w:sz w:val="20"/>
                <w:szCs w:val="20"/>
              </w:rPr>
              <w:t>2004</w:t>
            </w:r>
            <w:r w:rsidRPr="00826926">
              <w:rPr>
                <w:rFonts w:ascii="Calibri" w:eastAsia="Calibri" w:hAnsi="Calibri" w:cs="Calibri"/>
                <w:sz w:val="20"/>
                <w:szCs w:val="20"/>
              </w:rPr>
              <w:t xml:space="preserve">; </w:t>
            </w:r>
            <w:proofErr w:type="spellStart"/>
            <w:r w:rsidRPr="00826926">
              <w:rPr>
                <w:rFonts w:ascii="Calibri" w:eastAsia="Calibri" w:hAnsi="Calibri" w:cs="Calibri"/>
                <w:sz w:val="20"/>
                <w:szCs w:val="20"/>
              </w:rPr>
              <w:t>Turpie</w:t>
            </w:r>
            <w:proofErr w:type="spellEnd"/>
            <w:r w:rsidRPr="00826926">
              <w:rPr>
                <w:rFonts w:ascii="Calibri" w:eastAsia="Calibri" w:hAnsi="Calibri" w:cs="Calibri"/>
                <w:sz w:val="20"/>
                <w:szCs w:val="20"/>
              </w:rPr>
              <w:t xml:space="preserve">, Marais and </w:t>
            </w:r>
            <w:proofErr w:type="spellStart"/>
            <w:r w:rsidRPr="00826926">
              <w:rPr>
                <w:rFonts w:ascii="Calibri" w:eastAsia="Calibri" w:hAnsi="Calibri" w:cs="Calibri"/>
                <w:sz w:val="20"/>
                <w:szCs w:val="20"/>
              </w:rPr>
              <w:t>Blignaut</w:t>
            </w:r>
            <w:proofErr w:type="spellEnd"/>
            <w:r w:rsidRPr="00826926">
              <w:rPr>
                <w:rFonts w:ascii="Calibri" w:eastAsia="Calibri" w:hAnsi="Calibri" w:cs="Calibri"/>
                <w:sz w:val="18"/>
                <w:szCs w:val="18"/>
              </w:rPr>
              <w:t xml:space="preserve"> </w:t>
            </w:r>
            <w:r w:rsidR="00911C90" w:rsidRPr="00826926">
              <w:rPr>
                <w:rFonts w:ascii="Calibri" w:eastAsia="Calibri" w:hAnsi="Calibri" w:cs="Calibri"/>
                <w:sz w:val="20"/>
                <w:szCs w:val="20"/>
              </w:rPr>
              <w:t>2008</w:t>
            </w:r>
            <w:r w:rsidRPr="00826926">
              <w:rPr>
                <w:rFonts w:ascii="Calibri" w:eastAsia="Calibri" w:hAnsi="Calibri" w:cs="Calibri"/>
                <w:sz w:val="20"/>
                <w:szCs w:val="20"/>
              </w:rPr>
              <w:t xml:space="preserve">; Buch </w:t>
            </w:r>
            <w:r w:rsidR="000024DA" w:rsidRPr="00826926">
              <w:rPr>
                <w:rFonts w:ascii="Calibri" w:eastAsia="Calibri" w:hAnsi="Calibri" w:cs="Calibri"/>
                <w:sz w:val="20"/>
                <w:szCs w:val="20"/>
              </w:rPr>
              <w:t>and</w:t>
            </w:r>
            <w:r w:rsidRPr="00826926">
              <w:rPr>
                <w:rFonts w:ascii="Calibri" w:eastAsia="Calibri" w:hAnsi="Calibri" w:cs="Calibri"/>
                <w:sz w:val="20"/>
                <w:szCs w:val="20"/>
              </w:rPr>
              <w:t xml:space="preserve"> Dixon </w:t>
            </w:r>
            <w:r w:rsidR="00911C90" w:rsidRPr="00826926">
              <w:rPr>
                <w:rFonts w:ascii="Calibri" w:eastAsia="Calibri" w:hAnsi="Calibri" w:cs="Calibri"/>
                <w:sz w:val="20"/>
                <w:szCs w:val="20"/>
              </w:rPr>
              <w:t>2009</w:t>
            </w:r>
            <w:r w:rsidRPr="00826926">
              <w:rPr>
                <w:rFonts w:ascii="Calibri" w:eastAsia="Calibri" w:hAnsi="Calibri" w:cs="Calibri"/>
                <w:sz w:val="20"/>
                <w:szCs w:val="20"/>
              </w:rPr>
              <w:t xml:space="preserve">; </w:t>
            </w:r>
            <w:proofErr w:type="spellStart"/>
            <w:r w:rsidRPr="00826926">
              <w:rPr>
                <w:rFonts w:ascii="Calibri" w:eastAsia="Calibri" w:hAnsi="Calibri" w:cs="Calibri"/>
                <w:sz w:val="20"/>
                <w:szCs w:val="20"/>
              </w:rPr>
              <w:t>Meijninger</w:t>
            </w:r>
            <w:proofErr w:type="spellEnd"/>
            <w:r w:rsidRPr="00826926">
              <w:rPr>
                <w:rFonts w:ascii="Calibri" w:eastAsia="Calibri" w:hAnsi="Calibri" w:cs="Calibri"/>
                <w:sz w:val="20"/>
                <w:szCs w:val="20"/>
              </w:rPr>
              <w:t xml:space="preserve"> and </w:t>
            </w:r>
            <w:proofErr w:type="spellStart"/>
            <w:r w:rsidRPr="00826926">
              <w:rPr>
                <w:rFonts w:ascii="Calibri" w:eastAsia="Calibri" w:hAnsi="Calibri" w:cs="Calibri"/>
                <w:sz w:val="20"/>
                <w:szCs w:val="20"/>
              </w:rPr>
              <w:t>Jarmain</w:t>
            </w:r>
            <w:proofErr w:type="spellEnd"/>
            <w:r w:rsidRPr="00826926">
              <w:rPr>
                <w:rFonts w:ascii="Calibri" w:eastAsia="Calibri" w:hAnsi="Calibri" w:cs="Calibri"/>
                <w:sz w:val="20"/>
                <w:szCs w:val="20"/>
              </w:rPr>
              <w:t xml:space="preserve"> </w:t>
            </w:r>
            <w:r w:rsidR="00911C90" w:rsidRPr="00826926">
              <w:rPr>
                <w:rFonts w:ascii="Calibri" w:eastAsia="Calibri" w:hAnsi="Calibri" w:cs="Calibri"/>
                <w:sz w:val="20"/>
                <w:szCs w:val="20"/>
              </w:rPr>
              <w:t>2014</w:t>
            </w:r>
          </w:p>
        </w:tc>
      </w:tr>
      <w:tr w:rsidR="003601E2" w:rsidRPr="00826926" w14:paraId="1A16A74D" w14:textId="77777777" w:rsidTr="00B4068A">
        <w:tc>
          <w:tcPr>
            <w:tcW w:w="1380" w:type="dxa"/>
            <w:shd w:val="clear" w:color="auto" w:fill="D9E2F3"/>
            <w:tcMar>
              <w:top w:w="14" w:type="dxa"/>
              <w:left w:w="29" w:type="dxa"/>
              <w:bottom w:w="14" w:type="dxa"/>
              <w:right w:w="29" w:type="dxa"/>
            </w:tcMar>
          </w:tcPr>
          <w:p w14:paraId="1A16A749" w14:textId="18CC1B9F" w:rsidR="003601E2" w:rsidRPr="00826926" w:rsidRDefault="00680548" w:rsidP="0083207F">
            <w:pPr>
              <w:spacing w:after="0" w:line="240" w:lineRule="auto"/>
              <w:rPr>
                <w:rFonts w:ascii="Calibri" w:eastAsia="Calibri" w:hAnsi="Calibri" w:cs="Calibri"/>
                <w:b/>
                <w:sz w:val="20"/>
                <w:szCs w:val="20"/>
              </w:rPr>
            </w:pPr>
            <w:r w:rsidRPr="00826926">
              <w:rPr>
                <w:rFonts w:ascii="Calibri" w:eastAsia="Calibri" w:hAnsi="Calibri" w:cs="Calibri"/>
                <w:b/>
                <w:sz w:val="20"/>
                <w:szCs w:val="20"/>
              </w:rPr>
              <w:t xml:space="preserve">Key </w:t>
            </w:r>
            <w:r w:rsidR="002420D9" w:rsidRPr="00826926">
              <w:rPr>
                <w:rFonts w:ascii="Calibri" w:eastAsia="Calibri" w:hAnsi="Calibri" w:cs="Calibri"/>
                <w:b/>
                <w:sz w:val="20"/>
                <w:szCs w:val="20"/>
              </w:rPr>
              <w:t>a</w:t>
            </w:r>
            <w:r w:rsidRPr="00826926">
              <w:rPr>
                <w:rFonts w:ascii="Calibri" w:eastAsia="Calibri" w:hAnsi="Calibri" w:cs="Calibri"/>
                <w:b/>
                <w:sz w:val="20"/>
                <w:szCs w:val="20"/>
              </w:rPr>
              <w:t>ctors</w:t>
            </w:r>
          </w:p>
        </w:tc>
        <w:tc>
          <w:tcPr>
            <w:tcW w:w="5353" w:type="dxa"/>
            <w:shd w:val="clear" w:color="auto" w:fill="D9E2F3"/>
            <w:tcMar>
              <w:top w:w="14" w:type="dxa"/>
              <w:left w:w="29" w:type="dxa"/>
              <w:bottom w:w="14" w:type="dxa"/>
              <w:right w:w="29" w:type="dxa"/>
            </w:tcMar>
          </w:tcPr>
          <w:p w14:paraId="43C33D71" w14:textId="108C2A9F" w:rsidR="00911C90" w:rsidRPr="00826926" w:rsidRDefault="00680548" w:rsidP="0083207F">
            <w:pPr>
              <w:spacing w:after="0" w:line="240" w:lineRule="auto"/>
              <w:rPr>
                <w:rFonts w:ascii="Calibri" w:eastAsia="Calibri" w:hAnsi="Calibri" w:cs="Calibri"/>
                <w:sz w:val="20"/>
                <w:szCs w:val="20"/>
              </w:rPr>
            </w:pPr>
            <w:proofErr w:type="spellStart"/>
            <w:r w:rsidRPr="00826926">
              <w:rPr>
                <w:rFonts w:ascii="Calibri" w:eastAsia="Calibri" w:hAnsi="Calibri" w:cs="Calibri"/>
                <w:sz w:val="20"/>
                <w:szCs w:val="20"/>
              </w:rPr>
              <w:t>WfW</w:t>
            </w:r>
            <w:r w:rsidR="00911C90" w:rsidRPr="00826926">
              <w:rPr>
                <w:rFonts w:ascii="Calibri" w:eastAsia="Calibri" w:hAnsi="Calibri" w:cs="Calibri"/>
                <w:sz w:val="20"/>
                <w:szCs w:val="20"/>
              </w:rPr>
              <w:t>’</w:t>
            </w:r>
            <w:r w:rsidRPr="00826926">
              <w:rPr>
                <w:rFonts w:ascii="Calibri" w:eastAsia="Calibri" w:hAnsi="Calibri" w:cs="Calibri"/>
                <w:sz w:val="20"/>
                <w:szCs w:val="20"/>
              </w:rPr>
              <w:t>s</w:t>
            </w:r>
            <w:proofErr w:type="spellEnd"/>
            <w:r w:rsidRPr="00826926">
              <w:rPr>
                <w:rFonts w:ascii="Calibri" w:eastAsia="Calibri" w:hAnsi="Calibri" w:cs="Calibri"/>
                <w:sz w:val="20"/>
                <w:szCs w:val="20"/>
              </w:rPr>
              <w:t xml:space="preserve"> framework comprises the following:</w:t>
            </w:r>
          </w:p>
          <w:p w14:paraId="078B3716" w14:textId="77777777" w:rsidR="00911C90" w:rsidRPr="00826926" w:rsidRDefault="00680548"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w:t>
            </w:r>
            <w:r w:rsidR="00911C90" w:rsidRPr="00826926">
              <w:rPr>
                <w:rFonts w:ascii="Calibri" w:eastAsia="Calibri" w:hAnsi="Calibri" w:cs="Calibri"/>
                <w:sz w:val="20"/>
                <w:szCs w:val="20"/>
              </w:rPr>
              <w:t xml:space="preserve"> </w:t>
            </w:r>
            <w:r w:rsidRPr="00826926">
              <w:rPr>
                <w:rFonts w:ascii="Calibri" w:eastAsia="Calibri" w:hAnsi="Calibri" w:cs="Calibri"/>
                <w:sz w:val="20"/>
                <w:szCs w:val="20"/>
              </w:rPr>
              <w:t>Inter-ministerial Board (Cabinet ministers chaired by the Minister of Water Affairs and Forestry)</w:t>
            </w:r>
          </w:p>
          <w:p w14:paraId="373E3956" w14:textId="77777777" w:rsidR="00911C90" w:rsidRPr="00826926" w:rsidRDefault="00680548"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w:t>
            </w:r>
            <w:r w:rsidR="00911C90" w:rsidRPr="00826926">
              <w:rPr>
                <w:rFonts w:ascii="Calibri" w:eastAsia="Calibri" w:hAnsi="Calibri" w:cs="Calibri"/>
                <w:sz w:val="20"/>
                <w:szCs w:val="20"/>
              </w:rPr>
              <w:t xml:space="preserve"> </w:t>
            </w:r>
            <w:r w:rsidRPr="00826926">
              <w:rPr>
                <w:rFonts w:ascii="Calibri" w:eastAsia="Calibri" w:hAnsi="Calibri" w:cs="Calibri"/>
                <w:sz w:val="20"/>
                <w:szCs w:val="20"/>
              </w:rPr>
              <w:t>Inter-departmental Steering Committee</w:t>
            </w:r>
          </w:p>
          <w:p w14:paraId="1A16A74B" w14:textId="6EBB9A19" w:rsidR="003601E2" w:rsidRPr="00826926" w:rsidRDefault="00680548"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w:t>
            </w:r>
            <w:r w:rsidR="00911C90" w:rsidRPr="00826926">
              <w:rPr>
                <w:rFonts w:ascii="Calibri" w:eastAsia="Calibri" w:hAnsi="Calibri" w:cs="Calibri"/>
                <w:sz w:val="20"/>
                <w:szCs w:val="20"/>
              </w:rPr>
              <w:t xml:space="preserve"> </w:t>
            </w:r>
            <w:r w:rsidRPr="00826926">
              <w:rPr>
                <w:rFonts w:ascii="Calibri" w:eastAsia="Calibri" w:hAnsi="Calibri" w:cs="Calibri"/>
                <w:sz w:val="20"/>
                <w:szCs w:val="20"/>
              </w:rPr>
              <w:t>Provincial Steering Committees and Project Steering Committees of relevant stakeholders at local level</w:t>
            </w:r>
          </w:p>
        </w:tc>
        <w:tc>
          <w:tcPr>
            <w:tcW w:w="2192" w:type="dxa"/>
            <w:shd w:val="clear" w:color="auto" w:fill="D9E2F3"/>
            <w:tcMar>
              <w:top w:w="14" w:type="dxa"/>
              <w:left w:w="29" w:type="dxa"/>
              <w:bottom w:w="14" w:type="dxa"/>
              <w:right w:w="29" w:type="dxa"/>
            </w:tcMar>
          </w:tcPr>
          <w:p w14:paraId="1A16A74C" w14:textId="15B53DFC" w:rsidR="003601E2" w:rsidRPr="00826926" w:rsidRDefault="00680548"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McQueen, </w:t>
            </w:r>
            <w:proofErr w:type="spellStart"/>
            <w:r w:rsidRPr="00826926">
              <w:rPr>
                <w:rFonts w:ascii="Calibri" w:eastAsia="Calibri" w:hAnsi="Calibri" w:cs="Calibri"/>
                <w:sz w:val="20"/>
                <w:szCs w:val="20"/>
              </w:rPr>
              <w:t>Noemdoe</w:t>
            </w:r>
            <w:proofErr w:type="spellEnd"/>
            <w:r w:rsidRPr="00826926">
              <w:rPr>
                <w:rFonts w:ascii="Calibri" w:eastAsia="Calibri" w:hAnsi="Calibri" w:cs="Calibri"/>
                <w:sz w:val="20"/>
                <w:szCs w:val="20"/>
              </w:rPr>
              <w:t xml:space="preserve"> and </w:t>
            </w:r>
            <w:proofErr w:type="spellStart"/>
            <w:r w:rsidRPr="00826926">
              <w:rPr>
                <w:rFonts w:ascii="Calibri" w:eastAsia="Calibri" w:hAnsi="Calibri" w:cs="Calibri"/>
                <w:sz w:val="20"/>
                <w:szCs w:val="20"/>
              </w:rPr>
              <w:t>Jezile</w:t>
            </w:r>
            <w:proofErr w:type="spellEnd"/>
            <w:r w:rsidRPr="00826926">
              <w:rPr>
                <w:rFonts w:ascii="Calibri" w:eastAsia="Calibri" w:hAnsi="Calibri" w:cs="Calibri"/>
                <w:sz w:val="20"/>
                <w:szCs w:val="20"/>
              </w:rPr>
              <w:t xml:space="preserve"> </w:t>
            </w:r>
            <w:r w:rsidR="00911C90" w:rsidRPr="00826926">
              <w:rPr>
                <w:rFonts w:ascii="Calibri" w:eastAsia="Calibri" w:hAnsi="Calibri" w:cs="Calibri"/>
                <w:sz w:val="20"/>
                <w:szCs w:val="20"/>
              </w:rPr>
              <w:t>2001</w:t>
            </w:r>
          </w:p>
        </w:tc>
      </w:tr>
      <w:tr w:rsidR="003601E2" w:rsidRPr="00826926" w14:paraId="1A16A751" w14:textId="77777777" w:rsidTr="00B4068A">
        <w:tc>
          <w:tcPr>
            <w:tcW w:w="1380" w:type="dxa"/>
            <w:tcMar>
              <w:top w:w="14" w:type="dxa"/>
              <w:left w:w="29" w:type="dxa"/>
              <w:bottom w:w="14" w:type="dxa"/>
              <w:right w:w="29" w:type="dxa"/>
            </w:tcMar>
          </w:tcPr>
          <w:p w14:paraId="1A16A74E" w14:textId="77777777" w:rsidR="003601E2" w:rsidRPr="00826926" w:rsidRDefault="00680548" w:rsidP="0083207F">
            <w:pPr>
              <w:spacing w:after="0" w:line="240" w:lineRule="auto"/>
              <w:rPr>
                <w:rFonts w:ascii="Calibri" w:eastAsia="Calibri" w:hAnsi="Calibri" w:cs="Calibri"/>
                <w:b/>
                <w:sz w:val="20"/>
                <w:szCs w:val="20"/>
              </w:rPr>
            </w:pPr>
            <w:r w:rsidRPr="00826926">
              <w:rPr>
                <w:rFonts w:ascii="Calibri" w:eastAsia="Calibri" w:hAnsi="Calibri" w:cs="Calibri"/>
                <w:b/>
                <w:sz w:val="20"/>
                <w:szCs w:val="20"/>
              </w:rPr>
              <w:lastRenderedPageBreak/>
              <w:t>Baseline</w:t>
            </w:r>
          </w:p>
        </w:tc>
        <w:tc>
          <w:tcPr>
            <w:tcW w:w="5353" w:type="dxa"/>
            <w:tcMar>
              <w:top w:w="14" w:type="dxa"/>
              <w:left w:w="29" w:type="dxa"/>
              <w:bottom w:w="14" w:type="dxa"/>
              <w:right w:w="29" w:type="dxa"/>
            </w:tcMar>
          </w:tcPr>
          <w:p w14:paraId="1A16A74F" w14:textId="4710195C" w:rsidR="003601E2" w:rsidRPr="00826926" w:rsidRDefault="00680548"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The report </w:t>
            </w:r>
            <w:r w:rsidR="000024DA" w:rsidRPr="00826926">
              <w:rPr>
                <w:rFonts w:ascii="Calibri" w:eastAsia="Calibri" w:hAnsi="Calibri" w:cs="Calibri"/>
                <w:sz w:val="20"/>
                <w:szCs w:val="20"/>
              </w:rPr>
              <w:t>‘</w:t>
            </w:r>
            <w:r w:rsidRPr="00826926">
              <w:rPr>
                <w:rFonts w:ascii="Calibri" w:eastAsia="Calibri" w:hAnsi="Calibri" w:cs="Calibri"/>
                <w:sz w:val="20"/>
                <w:szCs w:val="20"/>
              </w:rPr>
              <w:t xml:space="preserve">Water for Growth and Development in </w:t>
            </w:r>
            <w:r w:rsidR="00911C90" w:rsidRPr="00826926">
              <w:rPr>
                <w:rFonts w:ascii="Calibri" w:eastAsia="Calibri" w:hAnsi="Calibri" w:cs="Calibri"/>
                <w:sz w:val="20"/>
                <w:szCs w:val="20"/>
              </w:rPr>
              <w:t>South</w:t>
            </w:r>
            <w:r w:rsidRPr="00826926">
              <w:rPr>
                <w:rFonts w:ascii="Calibri" w:eastAsia="Calibri" w:hAnsi="Calibri" w:cs="Calibri"/>
                <w:sz w:val="20"/>
                <w:szCs w:val="20"/>
              </w:rPr>
              <w:t xml:space="preserve"> Africa, Version 6</w:t>
            </w:r>
            <w:r w:rsidR="000024DA" w:rsidRPr="00826926">
              <w:rPr>
                <w:rFonts w:ascii="Calibri" w:eastAsia="Calibri" w:hAnsi="Calibri" w:cs="Calibri"/>
                <w:sz w:val="20"/>
                <w:szCs w:val="20"/>
              </w:rPr>
              <w:t>’</w:t>
            </w:r>
            <w:r w:rsidRPr="00826926">
              <w:rPr>
                <w:rFonts w:ascii="Calibri" w:eastAsia="Calibri" w:hAnsi="Calibri" w:cs="Calibri"/>
                <w:sz w:val="20"/>
                <w:szCs w:val="20"/>
              </w:rPr>
              <w:t xml:space="preserve"> was the baseline. It reported that 10.1 million hectares (6.8</w:t>
            </w:r>
            <w:r w:rsidR="00911C90" w:rsidRPr="00826926">
              <w:rPr>
                <w:rFonts w:ascii="Calibri" w:eastAsia="Calibri" w:hAnsi="Calibri" w:cs="Calibri"/>
                <w:sz w:val="20"/>
                <w:szCs w:val="20"/>
              </w:rPr>
              <w:t> per cent</w:t>
            </w:r>
            <w:r w:rsidRPr="00826926">
              <w:rPr>
                <w:rFonts w:ascii="Calibri" w:eastAsia="Calibri" w:hAnsi="Calibri" w:cs="Calibri"/>
                <w:sz w:val="20"/>
                <w:szCs w:val="20"/>
              </w:rPr>
              <w:t xml:space="preserve">) of </w:t>
            </w:r>
            <w:r w:rsidR="00911C90" w:rsidRPr="00826926">
              <w:rPr>
                <w:rFonts w:ascii="Calibri" w:eastAsia="Calibri" w:hAnsi="Calibri" w:cs="Calibri"/>
                <w:sz w:val="20"/>
                <w:szCs w:val="20"/>
              </w:rPr>
              <w:t>South</w:t>
            </w:r>
            <w:r w:rsidRPr="00826926">
              <w:rPr>
                <w:rFonts w:ascii="Calibri" w:eastAsia="Calibri" w:hAnsi="Calibri" w:cs="Calibri"/>
                <w:sz w:val="20"/>
                <w:szCs w:val="20"/>
              </w:rPr>
              <w:t xml:space="preserve"> Africa and Lesotho were invaded by alien plants in </w:t>
            </w:r>
            <w:r w:rsidR="00911C90" w:rsidRPr="00826926">
              <w:rPr>
                <w:rFonts w:ascii="Calibri" w:eastAsia="Calibri" w:hAnsi="Calibri" w:cs="Calibri"/>
                <w:sz w:val="20"/>
                <w:szCs w:val="20"/>
              </w:rPr>
              <w:t>1997</w:t>
            </w:r>
            <w:r w:rsidRPr="00826926">
              <w:rPr>
                <w:rFonts w:ascii="Calibri" w:eastAsia="Calibri" w:hAnsi="Calibri" w:cs="Calibri"/>
                <w:sz w:val="20"/>
                <w:szCs w:val="20"/>
              </w:rPr>
              <w:t>, reducing mean annual water flow by 3</w:t>
            </w:r>
            <w:r w:rsidR="000024DA" w:rsidRPr="00826926">
              <w:rPr>
                <w:rFonts w:ascii="Calibri" w:eastAsia="Calibri" w:hAnsi="Calibri" w:cs="Calibri"/>
                <w:sz w:val="20"/>
                <w:szCs w:val="20"/>
              </w:rPr>
              <w:t>.</w:t>
            </w:r>
            <w:r w:rsidRPr="00826926">
              <w:rPr>
                <w:rFonts w:ascii="Calibri" w:eastAsia="Calibri" w:hAnsi="Calibri" w:cs="Calibri"/>
                <w:sz w:val="20"/>
                <w:szCs w:val="20"/>
              </w:rPr>
              <w:t xml:space="preserve">3 </w:t>
            </w:r>
            <w:r w:rsidR="000024DA" w:rsidRPr="00826926">
              <w:rPr>
                <w:rFonts w:ascii="Calibri" w:eastAsia="Calibri" w:hAnsi="Calibri" w:cs="Calibri"/>
                <w:sz w:val="20"/>
                <w:szCs w:val="20"/>
              </w:rPr>
              <w:t>b</w:t>
            </w:r>
            <w:r w:rsidRPr="00826926">
              <w:rPr>
                <w:rFonts w:ascii="Calibri" w:eastAsia="Calibri" w:hAnsi="Calibri" w:cs="Calibri"/>
                <w:sz w:val="20"/>
                <w:szCs w:val="20"/>
              </w:rPr>
              <w:t>illion m</w:t>
            </w:r>
            <w:r w:rsidRPr="00826926">
              <w:rPr>
                <w:rFonts w:ascii="Calibri" w:eastAsia="Calibri" w:hAnsi="Calibri" w:cs="Calibri"/>
                <w:sz w:val="20"/>
                <w:szCs w:val="20"/>
                <w:vertAlign w:val="superscript"/>
              </w:rPr>
              <w:t>3</w:t>
            </w:r>
            <w:r w:rsidRPr="00826926">
              <w:rPr>
                <w:rFonts w:ascii="Calibri" w:eastAsia="Calibri" w:hAnsi="Calibri" w:cs="Calibri"/>
                <w:sz w:val="20"/>
                <w:szCs w:val="20"/>
              </w:rPr>
              <w:t xml:space="preserve"> and resulting in wastage of about 7</w:t>
            </w:r>
            <w:r w:rsidR="00911C90" w:rsidRPr="00826926">
              <w:rPr>
                <w:rFonts w:ascii="Calibri" w:eastAsia="Calibri" w:hAnsi="Calibri" w:cs="Calibri"/>
                <w:sz w:val="20"/>
                <w:szCs w:val="20"/>
              </w:rPr>
              <w:t> per cent</w:t>
            </w:r>
            <w:r w:rsidRPr="00826926">
              <w:rPr>
                <w:rFonts w:ascii="Calibri" w:eastAsia="Calibri" w:hAnsi="Calibri" w:cs="Calibri"/>
                <w:sz w:val="20"/>
                <w:szCs w:val="20"/>
              </w:rPr>
              <w:t xml:space="preserve"> of </w:t>
            </w:r>
            <w:r w:rsidR="00911C90" w:rsidRPr="00826926">
              <w:rPr>
                <w:rFonts w:ascii="Calibri" w:eastAsia="Calibri" w:hAnsi="Calibri" w:cs="Calibri"/>
                <w:sz w:val="20"/>
                <w:szCs w:val="20"/>
              </w:rPr>
              <w:t>South</w:t>
            </w:r>
            <w:r w:rsidRPr="00826926">
              <w:rPr>
                <w:rFonts w:ascii="Calibri" w:eastAsia="Calibri" w:hAnsi="Calibri" w:cs="Calibri"/>
                <w:sz w:val="20"/>
                <w:szCs w:val="20"/>
              </w:rPr>
              <w:t xml:space="preserve"> Africa</w:t>
            </w:r>
            <w:r w:rsidR="00911C90" w:rsidRPr="00826926">
              <w:rPr>
                <w:rFonts w:ascii="Calibri" w:eastAsia="Calibri" w:hAnsi="Calibri" w:cs="Calibri"/>
                <w:sz w:val="20"/>
                <w:szCs w:val="20"/>
              </w:rPr>
              <w:t>’</w:t>
            </w:r>
            <w:r w:rsidRPr="00826926">
              <w:rPr>
                <w:rFonts w:ascii="Calibri" w:eastAsia="Calibri" w:hAnsi="Calibri" w:cs="Calibri"/>
                <w:sz w:val="20"/>
                <w:szCs w:val="20"/>
              </w:rPr>
              <w:t>s water annually.</w:t>
            </w:r>
          </w:p>
        </w:tc>
        <w:tc>
          <w:tcPr>
            <w:tcW w:w="2192" w:type="dxa"/>
            <w:tcMar>
              <w:top w:w="14" w:type="dxa"/>
              <w:left w:w="29" w:type="dxa"/>
              <w:bottom w:w="14" w:type="dxa"/>
              <w:right w:w="29" w:type="dxa"/>
            </w:tcMar>
          </w:tcPr>
          <w:p w14:paraId="1A16A750" w14:textId="769A4A24" w:rsidR="003601E2" w:rsidRPr="00826926" w:rsidRDefault="00680548"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Barnes </w:t>
            </w:r>
            <w:r w:rsidRPr="00826926">
              <w:rPr>
                <w:rFonts w:ascii="Calibri" w:eastAsia="Calibri" w:hAnsi="Calibri" w:cs="Calibri"/>
                <w:i/>
                <w:sz w:val="20"/>
                <w:szCs w:val="20"/>
              </w:rPr>
              <w:t>et al</w:t>
            </w:r>
            <w:r w:rsidRPr="00826926">
              <w:rPr>
                <w:rFonts w:ascii="Calibri" w:eastAsia="Calibri" w:hAnsi="Calibri" w:cs="Calibri"/>
                <w:sz w:val="20"/>
                <w:szCs w:val="20"/>
              </w:rPr>
              <w:t xml:space="preserve">. </w:t>
            </w:r>
            <w:r w:rsidR="00911C90" w:rsidRPr="00826926">
              <w:rPr>
                <w:rFonts w:ascii="Calibri" w:eastAsia="Calibri" w:hAnsi="Calibri" w:cs="Calibri"/>
                <w:sz w:val="20"/>
                <w:szCs w:val="20"/>
              </w:rPr>
              <w:t>2007</w:t>
            </w:r>
          </w:p>
        </w:tc>
      </w:tr>
      <w:tr w:rsidR="003601E2" w:rsidRPr="00826926" w14:paraId="1A16A755" w14:textId="77777777" w:rsidTr="00B4068A">
        <w:tc>
          <w:tcPr>
            <w:tcW w:w="1380" w:type="dxa"/>
            <w:shd w:val="clear" w:color="auto" w:fill="D9E2F3"/>
            <w:tcMar>
              <w:top w:w="14" w:type="dxa"/>
              <w:left w:w="29" w:type="dxa"/>
              <w:bottom w:w="14" w:type="dxa"/>
              <w:right w:w="29" w:type="dxa"/>
            </w:tcMar>
          </w:tcPr>
          <w:p w14:paraId="1A16A752" w14:textId="0D9D6495" w:rsidR="003601E2" w:rsidRPr="00826926" w:rsidRDefault="00680548" w:rsidP="0083207F">
            <w:pPr>
              <w:spacing w:after="0" w:line="240" w:lineRule="auto"/>
              <w:rPr>
                <w:rFonts w:ascii="Calibri" w:eastAsia="Calibri" w:hAnsi="Calibri" w:cs="Calibri"/>
                <w:b/>
                <w:sz w:val="20"/>
                <w:szCs w:val="20"/>
              </w:rPr>
            </w:pPr>
            <w:r w:rsidRPr="00826926">
              <w:rPr>
                <w:rFonts w:ascii="Calibri" w:eastAsia="Calibri" w:hAnsi="Calibri" w:cs="Calibri"/>
                <w:b/>
                <w:sz w:val="20"/>
                <w:szCs w:val="20"/>
              </w:rPr>
              <w:t>Time frame</w:t>
            </w:r>
          </w:p>
        </w:tc>
        <w:tc>
          <w:tcPr>
            <w:tcW w:w="5353" w:type="dxa"/>
            <w:shd w:val="clear" w:color="auto" w:fill="D9E2F3"/>
            <w:tcMar>
              <w:top w:w="14" w:type="dxa"/>
              <w:left w:w="29" w:type="dxa"/>
              <w:bottom w:w="14" w:type="dxa"/>
              <w:right w:w="29" w:type="dxa"/>
            </w:tcMar>
          </w:tcPr>
          <w:p w14:paraId="1A16A753" w14:textId="77777777" w:rsidR="003601E2" w:rsidRPr="00826926" w:rsidRDefault="00680548" w:rsidP="0083207F">
            <w:pPr>
              <w:spacing w:after="0" w:line="240" w:lineRule="auto"/>
              <w:rPr>
                <w:rFonts w:ascii="Calibri" w:eastAsia="Calibri" w:hAnsi="Calibri" w:cs="Calibri"/>
                <w:sz w:val="20"/>
                <w:szCs w:val="20"/>
              </w:rPr>
            </w:pPr>
            <w:proofErr w:type="spellStart"/>
            <w:r w:rsidRPr="00826926">
              <w:rPr>
                <w:rFonts w:ascii="Calibri" w:eastAsia="Calibri" w:hAnsi="Calibri" w:cs="Calibri"/>
                <w:sz w:val="20"/>
                <w:szCs w:val="20"/>
              </w:rPr>
              <w:t>WfW</w:t>
            </w:r>
            <w:proofErr w:type="spellEnd"/>
            <w:r w:rsidRPr="00826926">
              <w:rPr>
                <w:rFonts w:ascii="Calibri" w:eastAsia="Calibri" w:hAnsi="Calibri" w:cs="Calibri"/>
                <w:sz w:val="20"/>
                <w:szCs w:val="20"/>
              </w:rPr>
              <w:t xml:space="preserve"> has been operational for over two decades. Measurable ecosystem gains were reported in the few years immediately following implementation.</w:t>
            </w:r>
          </w:p>
        </w:tc>
        <w:tc>
          <w:tcPr>
            <w:tcW w:w="2192" w:type="dxa"/>
            <w:shd w:val="clear" w:color="auto" w:fill="D9E2F3"/>
            <w:tcMar>
              <w:top w:w="14" w:type="dxa"/>
              <w:left w:w="29" w:type="dxa"/>
              <w:bottom w:w="14" w:type="dxa"/>
              <w:right w:w="29" w:type="dxa"/>
            </w:tcMar>
          </w:tcPr>
          <w:p w14:paraId="1A16A754" w14:textId="77777777" w:rsidR="003601E2" w:rsidRPr="00826926" w:rsidRDefault="003601E2" w:rsidP="0083207F">
            <w:pPr>
              <w:spacing w:after="0" w:line="240" w:lineRule="auto"/>
              <w:rPr>
                <w:rFonts w:ascii="Calibri" w:eastAsia="Calibri" w:hAnsi="Calibri" w:cs="Calibri"/>
                <w:sz w:val="20"/>
                <w:szCs w:val="20"/>
              </w:rPr>
            </w:pPr>
          </w:p>
        </w:tc>
      </w:tr>
      <w:tr w:rsidR="003601E2" w:rsidRPr="00826926" w14:paraId="1A16A759" w14:textId="77777777" w:rsidTr="00B4068A">
        <w:tc>
          <w:tcPr>
            <w:tcW w:w="1380" w:type="dxa"/>
            <w:tcMar>
              <w:top w:w="14" w:type="dxa"/>
              <w:left w:w="29" w:type="dxa"/>
              <w:bottom w:w="14" w:type="dxa"/>
              <w:right w:w="29" w:type="dxa"/>
            </w:tcMar>
          </w:tcPr>
          <w:p w14:paraId="1A16A756" w14:textId="77777777" w:rsidR="003601E2" w:rsidRPr="00826926" w:rsidRDefault="00680548" w:rsidP="0083207F">
            <w:pPr>
              <w:spacing w:after="0" w:line="240" w:lineRule="auto"/>
              <w:rPr>
                <w:rFonts w:ascii="Calibri" w:eastAsia="Calibri" w:hAnsi="Calibri" w:cs="Calibri"/>
                <w:b/>
                <w:sz w:val="20"/>
                <w:szCs w:val="20"/>
              </w:rPr>
            </w:pPr>
            <w:r w:rsidRPr="00826926">
              <w:rPr>
                <w:rFonts w:ascii="Calibri" w:eastAsia="Calibri" w:hAnsi="Calibri" w:cs="Calibri"/>
                <w:b/>
                <w:sz w:val="20"/>
                <w:szCs w:val="20"/>
              </w:rPr>
              <w:t>Constraining factors</w:t>
            </w:r>
          </w:p>
        </w:tc>
        <w:tc>
          <w:tcPr>
            <w:tcW w:w="5353" w:type="dxa"/>
            <w:tcMar>
              <w:top w:w="14" w:type="dxa"/>
              <w:left w:w="29" w:type="dxa"/>
              <w:bottom w:w="14" w:type="dxa"/>
              <w:right w:w="29" w:type="dxa"/>
            </w:tcMar>
          </w:tcPr>
          <w:p w14:paraId="1A16A757" w14:textId="649B5369" w:rsidR="003601E2" w:rsidRPr="00826926" w:rsidRDefault="00680548"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The short-term employment and low</w:t>
            </w:r>
            <w:r w:rsidR="000024DA" w:rsidRPr="00826926">
              <w:rPr>
                <w:rFonts w:ascii="Calibri" w:eastAsia="Calibri" w:hAnsi="Calibri" w:cs="Calibri"/>
                <w:sz w:val="20"/>
                <w:szCs w:val="20"/>
              </w:rPr>
              <w:t xml:space="preserve"> </w:t>
            </w:r>
            <w:r w:rsidRPr="00826926">
              <w:rPr>
                <w:rFonts w:ascii="Calibri" w:eastAsia="Calibri" w:hAnsi="Calibri" w:cs="Calibri"/>
                <w:sz w:val="20"/>
                <w:szCs w:val="20"/>
              </w:rPr>
              <w:t xml:space="preserve">wage provided by </w:t>
            </w:r>
            <w:proofErr w:type="spellStart"/>
            <w:r w:rsidRPr="00826926">
              <w:rPr>
                <w:rFonts w:ascii="Calibri" w:eastAsia="Calibri" w:hAnsi="Calibri" w:cs="Calibri"/>
                <w:sz w:val="20"/>
                <w:szCs w:val="20"/>
              </w:rPr>
              <w:t>WfW</w:t>
            </w:r>
            <w:proofErr w:type="spellEnd"/>
            <w:r w:rsidRPr="00826926">
              <w:rPr>
                <w:rFonts w:ascii="Calibri" w:eastAsia="Calibri" w:hAnsi="Calibri" w:cs="Calibri"/>
                <w:sz w:val="20"/>
                <w:szCs w:val="20"/>
              </w:rPr>
              <w:t xml:space="preserve"> has been suggested as providing only a temporary solution to the chronic problems of unemployment and the skills gap in </w:t>
            </w:r>
            <w:r w:rsidR="00911C90" w:rsidRPr="00826926">
              <w:rPr>
                <w:rFonts w:ascii="Calibri" w:eastAsia="Calibri" w:hAnsi="Calibri" w:cs="Calibri"/>
                <w:sz w:val="20"/>
                <w:szCs w:val="20"/>
              </w:rPr>
              <w:t>South</w:t>
            </w:r>
            <w:r w:rsidRPr="00826926">
              <w:rPr>
                <w:rFonts w:ascii="Calibri" w:eastAsia="Calibri" w:hAnsi="Calibri" w:cs="Calibri"/>
                <w:sz w:val="20"/>
                <w:szCs w:val="20"/>
              </w:rPr>
              <w:t xml:space="preserve"> Africa.</w:t>
            </w:r>
          </w:p>
        </w:tc>
        <w:tc>
          <w:tcPr>
            <w:tcW w:w="2192" w:type="dxa"/>
            <w:tcMar>
              <w:top w:w="14" w:type="dxa"/>
              <w:left w:w="29" w:type="dxa"/>
              <w:bottom w:w="14" w:type="dxa"/>
              <w:right w:w="29" w:type="dxa"/>
            </w:tcMar>
          </w:tcPr>
          <w:p w14:paraId="1A16A758" w14:textId="4478DCE0" w:rsidR="003601E2" w:rsidRPr="00826926" w:rsidRDefault="00680548"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Buch and Dixon </w:t>
            </w:r>
            <w:r w:rsidR="00911C90" w:rsidRPr="00826926">
              <w:rPr>
                <w:rFonts w:ascii="Calibri" w:eastAsia="Calibri" w:hAnsi="Calibri" w:cs="Calibri"/>
                <w:sz w:val="20"/>
                <w:szCs w:val="20"/>
              </w:rPr>
              <w:t>2009</w:t>
            </w:r>
          </w:p>
        </w:tc>
      </w:tr>
      <w:tr w:rsidR="003601E2" w:rsidRPr="00826926" w14:paraId="1A16A75D" w14:textId="77777777" w:rsidTr="00B4068A">
        <w:tc>
          <w:tcPr>
            <w:tcW w:w="1380" w:type="dxa"/>
            <w:shd w:val="clear" w:color="auto" w:fill="D9E2F3"/>
            <w:tcMar>
              <w:top w:w="14" w:type="dxa"/>
              <w:left w:w="29" w:type="dxa"/>
              <w:bottom w:w="14" w:type="dxa"/>
              <w:right w:w="29" w:type="dxa"/>
            </w:tcMar>
          </w:tcPr>
          <w:p w14:paraId="1A16A75A" w14:textId="77777777" w:rsidR="003601E2" w:rsidRPr="00826926" w:rsidRDefault="00680548" w:rsidP="0083207F">
            <w:pPr>
              <w:spacing w:after="0" w:line="240" w:lineRule="auto"/>
              <w:rPr>
                <w:rFonts w:ascii="Calibri" w:eastAsia="Calibri" w:hAnsi="Calibri" w:cs="Calibri"/>
                <w:b/>
                <w:sz w:val="20"/>
                <w:szCs w:val="20"/>
              </w:rPr>
            </w:pPr>
            <w:r w:rsidRPr="00826926">
              <w:rPr>
                <w:rFonts w:ascii="Calibri" w:eastAsia="Calibri" w:hAnsi="Calibri" w:cs="Calibri"/>
                <w:b/>
                <w:sz w:val="20"/>
                <w:szCs w:val="20"/>
              </w:rPr>
              <w:t>Enabling factors</w:t>
            </w:r>
          </w:p>
        </w:tc>
        <w:tc>
          <w:tcPr>
            <w:tcW w:w="5353" w:type="dxa"/>
            <w:shd w:val="clear" w:color="auto" w:fill="D9E2F3"/>
            <w:tcMar>
              <w:top w:w="14" w:type="dxa"/>
              <w:left w:w="29" w:type="dxa"/>
              <w:bottom w:w="14" w:type="dxa"/>
              <w:right w:w="29" w:type="dxa"/>
            </w:tcMar>
          </w:tcPr>
          <w:p w14:paraId="1A16A75B" w14:textId="5E9C9580" w:rsidR="003601E2" w:rsidRPr="00826926" w:rsidRDefault="00680548"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Effective legislation used in the pr</w:t>
            </w:r>
            <w:r w:rsidR="00911C90" w:rsidRPr="00826926">
              <w:rPr>
                <w:rFonts w:ascii="Calibri" w:eastAsia="Calibri" w:hAnsi="Calibri" w:cs="Calibri"/>
                <w:sz w:val="20"/>
                <w:szCs w:val="20"/>
              </w:rPr>
              <w:t>ogra</w:t>
            </w:r>
            <w:r w:rsidRPr="00826926">
              <w:rPr>
                <w:rFonts w:ascii="Calibri" w:eastAsia="Calibri" w:hAnsi="Calibri" w:cs="Calibri"/>
                <w:sz w:val="20"/>
                <w:szCs w:val="20"/>
              </w:rPr>
              <w:t xml:space="preserve">mme includes the Agricultural Pests Act, Conservation of Agricultural Resources Act, National Environmental Management Act, Environment Conservation Act, National Water Act, and National Veld and Forest Fire Act. </w:t>
            </w:r>
            <w:proofErr w:type="spellStart"/>
            <w:r w:rsidRPr="00826926">
              <w:rPr>
                <w:rFonts w:ascii="Calibri" w:eastAsia="Calibri" w:hAnsi="Calibri" w:cs="Calibri"/>
                <w:sz w:val="20"/>
                <w:szCs w:val="20"/>
              </w:rPr>
              <w:t>WfW</w:t>
            </w:r>
            <w:proofErr w:type="spellEnd"/>
            <w:r w:rsidRPr="00826926">
              <w:rPr>
                <w:rFonts w:ascii="Calibri" w:eastAsia="Calibri" w:hAnsi="Calibri" w:cs="Calibri"/>
                <w:sz w:val="20"/>
                <w:szCs w:val="20"/>
              </w:rPr>
              <w:t xml:space="preserve"> maintains a research unit as part of its commitment to the management of invasive alien plants.</w:t>
            </w:r>
          </w:p>
        </w:tc>
        <w:tc>
          <w:tcPr>
            <w:tcW w:w="2192" w:type="dxa"/>
            <w:shd w:val="clear" w:color="auto" w:fill="D9E2F3"/>
            <w:tcMar>
              <w:top w:w="14" w:type="dxa"/>
              <w:left w:w="29" w:type="dxa"/>
              <w:bottom w:w="14" w:type="dxa"/>
              <w:right w:w="29" w:type="dxa"/>
            </w:tcMar>
          </w:tcPr>
          <w:p w14:paraId="1A16A75C" w14:textId="2D4DED12" w:rsidR="003601E2" w:rsidRPr="00826926" w:rsidRDefault="00680548"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Venter </w:t>
            </w:r>
            <w:r w:rsidR="00911C90" w:rsidRPr="00826926">
              <w:rPr>
                <w:rFonts w:ascii="Calibri" w:eastAsia="Calibri" w:hAnsi="Calibri" w:cs="Calibri"/>
                <w:sz w:val="20"/>
                <w:szCs w:val="20"/>
              </w:rPr>
              <w:t>2005</w:t>
            </w:r>
          </w:p>
        </w:tc>
      </w:tr>
      <w:tr w:rsidR="003601E2" w:rsidRPr="00826926" w14:paraId="1A16A761" w14:textId="77777777" w:rsidTr="00B4068A">
        <w:tc>
          <w:tcPr>
            <w:tcW w:w="1380" w:type="dxa"/>
            <w:tcMar>
              <w:top w:w="14" w:type="dxa"/>
              <w:left w:w="29" w:type="dxa"/>
              <w:bottom w:w="14" w:type="dxa"/>
              <w:right w:w="29" w:type="dxa"/>
            </w:tcMar>
          </w:tcPr>
          <w:p w14:paraId="1A16A75E" w14:textId="39649C63" w:rsidR="003601E2" w:rsidRPr="00826926" w:rsidRDefault="00680548" w:rsidP="0083207F">
            <w:pPr>
              <w:spacing w:after="0" w:line="240" w:lineRule="auto"/>
              <w:rPr>
                <w:rFonts w:ascii="Calibri" w:eastAsia="Calibri" w:hAnsi="Calibri" w:cs="Calibri"/>
                <w:b/>
                <w:sz w:val="20"/>
                <w:szCs w:val="20"/>
              </w:rPr>
            </w:pPr>
            <w:r w:rsidRPr="00826926">
              <w:rPr>
                <w:rFonts w:ascii="Calibri" w:eastAsia="Calibri" w:hAnsi="Calibri" w:cs="Calibri"/>
                <w:b/>
                <w:sz w:val="20"/>
                <w:szCs w:val="20"/>
              </w:rPr>
              <w:t>Cost</w:t>
            </w:r>
            <w:r w:rsidR="002420D9" w:rsidRPr="00826926">
              <w:rPr>
                <w:rFonts w:ascii="Calibri" w:eastAsia="Calibri" w:hAnsi="Calibri" w:cs="Calibri"/>
                <w:b/>
                <w:sz w:val="20"/>
                <w:szCs w:val="20"/>
              </w:rPr>
              <w:t>-</w:t>
            </w:r>
            <w:r w:rsidRPr="00826926">
              <w:rPr>
                <w:rFonts w:ascii="Calibri" w:eastAsia="Calibri" w:hAnsi="Calibri" w:cs="Calibri"/>
                <w:b/>
                <w:sz w:val="20"/>
                <w:szCs w:val="20"/>
              </w:rPr>
              <w:t>effectiveness</w:t>
            </w:r>
          </w:p>
        </w:tc>
        <w:tc>
          <w:tcPr>
            <w:tcW w:w="5353" w:type="dxa"/>
            <w:tcMar>
              <w:top w:w="14" w:type="dxa"/>
              <w:left w:w="29" w:type="dxa"/>
              <w:bottom w:w="14" w:type="dxa"/>
              <w:right w:w="29" w:type="dxa"/>
            </w:tcMar>
          </w:tcPr>
          <w:p w14:paraId="1A16A75F" w14:textId="39CA62DE" w:rsidR="003601E2" w:rsidRPr="00826926" w:rsidRDefault="00680548"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There have been several </w:t>
            </w:r>
            <w:proofErr w:type="gramStart"/>
            <w:r w:rsidRPr="00826926">
              <w:rPr>
                <w:rFonts w:ascii="Calibri" w:eastAsia="Calibri" w:hAnsi="Calibri" w:cs="Calibri"/>
                <w:sz w:val="20"/>
                <w:szCs w:val="20"/>
              </w:rPr>
              <w:t>cost</w:t>
            </w:r>
            <w:proofErr w:type="gramEnd"/>
            <w:r w:rsidR="000024DA" w:rsidRPr="00826926">
              <w:rPr>
                <w:rFonts w:ascii="Calibri" w:eastAsia="Calibri" w:hAnsi="Calibri" w:cs="Calibri"/>
                <w:sz w:val="20"/>
                <w:szCs w:val="20"/>
              </w:rPr>
              <w:t>–</w:t>
            </w:r>
            <w:r w:rsidRPr="00826926">
              <w:rPr>
                <w:rFonts w:ascii="Calibri" w:eastAsia="Calibri" w:hAnsi="Calibri" w:cs="Calibri"/>
                <w:sz w:val="20"/>
                <w:szCs w:val="20"/>
              </w:rPr>
              <w:t>benefit analyses</w:t>
            </w:r>
            <w:r w:rsidR="000024DA" w:rsidRPr="00826926">
              <w:rPr>
                <w:rFonts w:ascii="Calibri" w:eastAsia="Calibri" w:hAnsi="Calibri" w:cs="Calibri"/>
                <w:sz w:val="20"/>
                <w:szCs w:val="20"/>
              </w:rPr>
              <w:t>,</w:t>
            </w:r>
            <w:r w:rsidRPr="00826926">
              <w:rPr>
                <w:rFonts w:ascii="Calibri" w:eastAsia="Calibri" w:hAnsi="Calibri" w:cs="Calibri"/>
                <w:sz w:val="20"/>
                <w:szCs w:val="20"/>
              </w:rPr>
              <w:t xml:space="preserve"> with differing results, but overall leaning towards this being a cost-effective policy. An important aspect is the high cost of doing nothing. In </w:t>
            </w:r>
            <w:r w:rsidR="00911C90" w:rsidRPr="00826926">
              <w:rPr>
                <w:rFonts w:ascii="Calibri" w:eastAsia="Calibri" w:hAnsi="Calibri" w:cs="Calibri"/>
                <w:sz w:val="20"/>
                <w:szCs w:val="20"/>
              </w:rPr>
              <w:t>1998</w:t>
            </w:r>
            <w:r w:rsidRPr="00826926">
              <w:rPr>
                <w:rFonts w:ascii="Calibri" w:eastAsia="Calibri" w:hAnsi="Calibri" w:cs="Calibri"/>
                <w:sz w:val="20"/>
                <w:szCs w:val="20"/>
              </w:rPr>
              <w:t xml:space="preserve">, the </w:t>
            </w:r>
            <w:r w:rsidR="00911C90" w:rsidRPr="00826926">
              <w:rPr>
                <w:rFonts w:ascii="Calibri" w:eastAsia="Calibri" w:hAnsi="Calibri" w:cs="Calibri"/>
                <w:sz w:val="20"/>
                <w:szCs w:val="20"/>
              </w:rPr>
              <w:t>South</w:t>
            </w:r>
            <w:r w:rsidRPr="00826926">
              <w:rPr>
                <w:rFonts w:ascii="Calibri" w:eastAsia="Calibri" w:hAnsi="Calibri" w:cs="Calibri"/>
                <w:sz w:val="20"/>
                <w:szCs w:val="20"/>
              </w:rPr>
              <w:t xml:space="preserve"> African Department of Environmental Affairs estimated the cost of controlling invasive plants at R600 million (US</w:t>
            </w:r>
            <w:r w:rsidR="002C2947" w:rsidRPr="00826926">
              <w:rPr>
                <w:rFonts w:ascii="Calibri" w:eastAsia="Calibri" w:hAnsi="Calibri" w:cs="Calibri"/>
                <w:sz w:val="20"/>
                <w:szCs w:val="20"/>
              </w:rPr>
              <w:t>$</w:t>
            </w:r>
            <w:r w:rsidRPr="00826926">
              <w:rPr>
                <w:rFonts w:ascii="Calibri" w:eastAsia="Calibri" w:hAnsi="Calibri" w:cs="Calibri"/>
                <w:sz w:val="20"/>
                <w:szCs w:val="20"/>
              </w:rPr>
              <w:t>100 million) a year over 20 years but indicated that this could double within 15 years if appropriate action is not taken.</w:t>
            </w:r>
          </w:p>
        </w:tc>
        <w:tc>
          <w:tcPr>
            <w:tcW w:w="2192" w:type="dxa"/>
            <w:tcMar>
              <w:top w:w="14" w:type="dxa"/>
              <w:left w:w="29" w:type="dxa"/>
              <w:bottom w:w="14" w:type="dxa"/>
              <w:right w:w="29" w:type="dxa"/>
            </w:tcMar>
          </w:tcPr>
          <w:p w14:paraId="1A16A760" w14:textId="68BAEBE8" w:rsidR="003601E2" w:rsidRPr="00826926" w:rsidRDefault="00911C90"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South</w:t>
            </w:r>
            <w:r w:rsidR="00680548" w:rsidRPr="00826926">
              <w:rPr>
                <w:rFonts w:ascii="Calibri" w:eastAsia="Calibri" w:hAnsi="Calibri" w:cs="Calibri"/>
                <w:sz w:val="20"/>
                <w:szCs w:val="20"/>
              </w:rPr>
              <w:t xml:space="preserve"> African National Biodiversity Institute </w:t>
            </w:r>
            <w:r w:rsidRPr="00826926">
              <w:rPr>
                <w:rFonts w:ascii="Calibri" w:eastAsia="Calibri" w:hAnsi="Calibri" w:cs="Calibri"/>
                <w:sz w:val="20"/>
                <w:szCs w:val="20"/>
              </w:rPr>
              <w:t>2008</w:t>
            </w:r>
            <w:r w:rsidR="00680548" w:rsidRPr="00826926">
              <w:rPr>
                <w:rFonts w:ascii="Calibri" w:eastAsia="Calibri" w:hAnsi="Calibri" w:cs="Calibri"/>
                <w:sz w:val="20"/>
                <w:szCs w:val="20"/>
              </w:rPr>
              <w:t xml:space="preserve">; </w:t>
            </w:r>
            <w:proofErr w:type="spellStart"/>
            <w:r w:rsidR="00680548" w:rsidRPr="00826926">
              <w:rPr>
                <w:rFonts w:ascii="Calibri" w:eastAsia="Calibri" w:hAnsi="Calibri" w:cs="Calibri"/>
                <w:sz w:val="20"/>
                <w:szCs w:val="20"/>
              </w:rPr>
              <w:t>Turpie</w:t>
            </w:r>
            <w:proofErr w:type="spellEnd"/>
            <w:r w:rsidR="00680548" w:rsidRPr="00826926">
              <w:rPr>
                <w:rFonts w:ascii="Calibri" w:eastAsia="Calibri" w:hAnsi="Calibri" w:cs="Calibri"/>
                <w:sz w:val="20"/>
                <w:szCs w:val="20"/>
              </w:rPr>
              <w:t xml:space="preserve">, </w:t>
            </w:r>
            <w:r w:rsidR="00680548" w:rsidRPr="00826926">
              <w:rPr>
                <w:rFonts w:ascii="Calibri" w:eastAsia="Calibri" w:hAnsi="Calibri" w:cs="Calibri"/>
                <w:color w:val="010000"/>
                <w:sz w:val="20"/>
                <w:szCs w:val="20"/>
              </w:rPr>
              <w:t>Mara</w:t>
            </w:r>
            <w:r w:rsidR="001E26DF" w:rsidRPr="00826926">
              <w:rPr>
                <w:rFonts w:ascii="Calibri" w:eastAsia="Calibri" w:hAnsi="Calibri" w:cs="Calibri"/>
                <w:color w:val="010000"/>
                <w:sz w:val="20"/>
                <w:szCs w:val="20"/>
              </w:rPr>
              <w:t xml:space="preserve">is </w:t>
            </w:r>
            <w:r w:rsidRPr="00826926">
              <w:rPr>
                <w:rFonts w:ascii="Calibri" w:eastAsia="Calibri" w:hAnsi="Calibri" w:cs="Calibri"/>
                <w:color w:val="010000"/>
                <w:sz w:val="20"/>
                <w:szCs w:val="20"/>
              </w:rPr>
              <w:t>a</w:t>
            </w:r>
            <w:r w:rsidR="00680548" w:rsidRPr="00826926">
              <w:rPr>
                <w:rFonts w:ascii="Calibri" w:eastAsia="Calibri" w:hAnsi="Calibri" w:cs="Calibri"/>
                <w:color w:val="010000"/>
                <w:sz w:val="20"/>
                <w:szCs w:val="20"/>
              </w:rPr>
              <w:t>nd</w:t>
            </w:r>
            <w:r w:rsidR="00680548" w:rsidRPr="00826926">
              <w:rPr>
                <w:rFonts w:ascii="Calibri" w:eastAsia="Calibri" w:hAnsi="Calibri" w:cs="Calibri"/>
                <w:sz w:val="20"/>
                <w:szCs w:val="20"/>
              </w:rPr>
              <w:t xml:space="preserve"> </w:t>
            </w:r>
            <w:proofErr w:type="spellStart"/>
            <w:r w:rsidR="00680548" w:rsidRPr="00826926">
              <w:rPr>
                <w:rFonts w:ascii="Calibri" w:eastAsia="Calibri" w:hAnsi="Calibri" w:cs="Calibri"/>
                <w:sz w:val="20"/>
                <w:szCs w:val="20"/>
              </w:rPr>
              <w:t>Blignaut</w:t>
            </w:r>
            <w:proofErr w:type="spellEnd"/>
            <w:r w:rsidR="00680548" w:rsidRPr="00826926">
              <w:rPr>
                <w:rFonts w:ascii="Calibri" w:eastAsia="Calibri" w:hAnsi="Calibri" w:cs="Calibri"/>
                <w:sz w:val="20"/>
                <w:szCs w:val="20"/>
              </w:rPr>
              <w:t xml:space="preserve"> </w:t>
            </w:r>
            <w:r w:rsidRPr="00826926">
              <w:rPr>
                <w:rFonts w:ascii="Calibri" w:eastAsia="Calibri" w:hAnsi="Calibri" w:cs="Calibri"/>
                <w:sz w:val="20"/>
                <w:szCs w:val="20"/>
              </w:rPr>
              <w:t>2008</w:t>
            </w:r>
            <w:r w:rsidR="00680548" w:rsidRPr="00826926">
              <w:rPr>
                <w:rFonts w:ascii="Calibri" w:eastAsia="Calibri" w:hAnsi="Calibri" w:cs="Calibri"/>
                <w:sz w:val="20"/>
                <w:szCs w:val="20"/>
              </w:rPr>
              <w:t xml:space="preserve">; </w:t>
            </w:r>
            <w:r w:rsidR="00DF5601" w:rsidRPr="00DF5601">
              <w:rPr>
                <w:rFonts w:ascii="Calibri" w:eastAsia="Calibri" w:hAnsi="Calibri" w:cs="Calibri"/>
                <w:sz w:val="20"/>
                <w:szCs w:val="20"/>
              </w:rPr>
              <w:t xml:space="preserve">South Africa, Department of </w:t>
            </w:r>
            <w:r w:rsidR="00DF5601">
              <w:rPr>
                <w:rFonts w:ascii="Calibri" w:eastAsia="Calibri" w:hAnsi="Calibri" w:cs="Calibri"/>
                <w:sz w:val="20"/>
                <w:szCs w:val="20"/>
              </w:rPr>
              <w:t xml:space="preserve">Environmental Affairs 2010; </w:t>
            </w:r>
            <w:r w:rsidR="00DF5601" w:rsidRPr="00DF5601">
              <w:rPr>
                <w:rFonts w:ascii="Calibri" w:eastAsia="Calibri" w:hAnsi="Calibri" w:cs="Calibri"/>
                <w:sz w:val="20"/>
                <w:szCs w:val="20"/>
              </w:rPr>
              <w:t xml:space="preserve">South Africa, Department of Water Affairs [DWAF] </w:t>
            </w:r>
            <w:r w:rsidR="00680548" w:rsidRPr="00826926">
              <w:rPr>
                <w:rFonts w:ascii="Calibri" w:eastAsia="Calibri" w:hAnsi="Calibri" w:cs="Calibri"/>
                <w:sz w:val="20"/>
                <w:szCs w:val="20"/>
              </w:rPr>
              <w:t>2010a; DWAF 2010</w:t>
            </w:r>
            <w:r w:rsidR="00DF5601">
              <w:rPr>
                <w:rFonts w:ascii="Calibri" w:eastAsia="Calibri" w:hAnsi="Calibri" w:cs="Calibri"/>
                <w:sz w:val="20"/>
                <w:szCs w:val="20"/>
              </w:rPr>
              <w:t>b</w:t>
            </w:r>
            <w:r w:rsidR="00680548" w:rsidRPr="00826926">
              <w:rPr>
                <w:rFonts w:ascii="Calibri" w:eastAsia="Calibri" w:hAnsi="Calibri" w:cs="Calibri"/>
                <w:sz w:val="20"/>
                <w:szCs w:val="20"/>
              </w:rPr>
              <w:t>;</w:t>
            </w:r>
            <w:r w:rsidR="00DF5601">
              <w:rPr>
                <w:rFonts w:ascii="Calibri" w:eastAsia="Calibri" w:hAnsi="Calibri" w:cs="Calibri"/>
                <w:sz w:val="20"/>
                <w:szCs w:val="20"/>
              </w:rPr>
              <w:t xml:space="preserve"> </w:t>
            </w:r>
            <w:proofErr w:type="spellStart"/>
            <w:r w:rsidR="00680548" w:rsidRPr="00826926">
              <w:rPr>
                <w:rFonts w:ascii="Calibri" w:eastAsia="Calibri" w:hAnsi="Calibri" w:cs="Calibri"/>
                <w:sz w:val="20"/>
                <w:szCs w:val="20"/>
              </w:rPr>
              <w:t>McConnachie</w:t>
            </w:r>
            <w:proofErr w:type="spellEnd"/>
            <w:r w:rsidR="00680548" w:rsidRPr="00826926">
              <w:rPr>
                <w:rFonts w:ascii="Calibri" w:eastAsia="Calibri" w:hAnsi="Calibri" w:cs="Calibri"/>
                <w:sz w:val="20"/>
                <w:szCs w:val="20"/>
              </w:rPr>
              <w:t xml:space="preserve"> </w:t>
            </w:r>
            <w:r w:rsidR="00680548" w:rsidRPr="00826926">
              <w:rPr>
                <w:rFonts w:ascii="Calibri" w:eastAsia="Calibri" w:hAnsi="Calibri" w:cs="Calibri"/>
                <w:i/>
                <w:sz w:val="20"/>
                <w:szCs w:val="20"/>
              </w:rPr>
              <w:t>et al.</w:t>
            </w:r>
            <w:r w:rsidR="00680548" w:rsidRPr="00826926">
              <w:rPr>
                <w:rFonts w:ascii="Calibri" w:eastAsia="Calibri" w:hAnsi="Calibri" w:cs="Calibri"/>
                <w:sz w:val="20"/>
                <w:szCs w:val="20"/>
              </w:rPr>
              <w:t xml:space="preserve"> </w:t>
            </w:r>
            <w:r w:rsidRPr="00826926">
              <w:rPr>
                <w:rFonts w:ascii="Calibri" w:eastAsia="Calibri" w:hAnsi="Calibri" w:cs="Calibri"/>
                <w:sz w:val="20"/>
                <w:szCs w:val="20"/>
              </w:rPr>
              <w:t>2012</w:t>
            </w:r>
            <w:r w:rsidR="00680548" w:rsidRPr="00826926">
              <w:rPr>
                <w:rFonts w:ascii="Calibri" w:eastAsia="Calibri" w:hAnsi="Calibri" w:cs="Calibri"/>
                <w:sz w:val="20"/>
                <w:szCs w:val="20"/>
              </w:rPr>
              <w:t xml:space="preserve">; van </w:t>
            </w:r>
            <w:proofErr w:type="spellStart"/>
            <w:r w:rsidR="00680548" w:rsidRPr="00826926">
              <w:rPr>
                <w:rFonts w:ascii="Calibri" w:eastAsia="Calibri" w:hAnsi="Calibri" w:cs="Calibri"/>
                <w:sz w:val="20"/>
                <w:szCs w:val="20"/>
              </w:rPr>
              <w:t>Wilgen</w:t>
            </w:r>
            <w:proofErr w:type="spellEnd"/>
            <w:r w:rsidR="00680548" w:rsidRPr="00826926">
              <w:rPr>
                <w:rFonts w:ascii="Calibri" w:eastAsia="Calibri" w:hAnsi="Calibri" w:cs="Calibri"/>
                <w:sz w:val="20"/>
                <w:szCs w:val="20"/>
              </w:rPr>
              <w:t xml:space="preserve"> </w:t>
            </w:r>
            <w:r w:rsidR="00680548" w:rsidRPr="00826926">
              <w:rPr>
                <w:rFonts w:ascii="Calibri" w:eastAsia="Calibri" w:hAnsi="Calibri" w:cs="Calibri"/>
                <w:i/>
                <w:sz w:val="20"/>
                <w:szCs w:val="20"/>
              </w:rPr>
              <w:t>et al.</w:t>
            </w:r>
            <w:r w:rsidR="00680548" w:rsidRPr="00826926">
              <w:rPr>
                <w:rFonts w:ascii="Calibri" w:eastAsia="Calibri" w:hAnsi="Calibri" w:cs="Calibri"/>
                <w:sz w:val="20"/>
                <w:szCs w:val="20"/>
              </w:rPr>
              <w:t xml:space="preserve"> </w:t>
            </w:r>
            <w:r w:rsidRPr="00826926">
              <w:rPr>
                <w:rFonts w:ascii="Calibri" w:eastAsia="Calibri" w:hAnsi="Calibri" w:cs="Calibri"/>
                <w:sz w:val="20"/>
                <w:szCs w:val="20"/>
              </w:rPr>
              <w:t>2012</w:t>
            </w:r>
          </w:p>
        </w:tc>
      </w:tr>
      <w:tr w:rsidR="003601E2" w:rsidRPr="00826926" w14:paraId="1A16A765" w14:textId="77777777" w:rsidTr="00B4068A">
        <w:tc>
          <w:tcPr>
            <w:tcW w:w="1380" w:type="dxa"/>
            <w:shd w:val="clear" w:color="auto" w:fill="D9E2F3"/>
            <w:tcMar>
              <w:top w:w="14" w:type="dxa"/>
              <w:left w:w="29" w:type="dxa"/>
              <w:bottom w:w="14" w:type="dxa"/>
              <w:right w:w="29" w:type="dxa"/>
            </w:tcMar>
          </w:tcPr>
          <w:p w14:paraId="1A16A762" w14:textId="77777777" w:rsidR="003601E2" w:rsidRPr="00826926" w:rsidRDefault="00680548" w:rsidP="0083207F">
            <w:pPr>
              <w:spacing w:after="0" w:line="240" w:lineRule="auto"/>
              <w:rPr>
                <w:rFonts w:ascii="Calibri" w:eastAsia="Calibri" w:hAnsi="Calibri" w:cs="Calibri"/>
                <w:b/>
                <w:sz w:val="20"/>
                <w:szCs w:val="20"/>
              </w:rPr>
            </w:pPr>
            <w:r w:rsidRPr="00826926">
              <w:rPr>
                <w:rFonts w:ascii="Calibri" w:eastAsia="Calibri" w:hAnsi="Calibri" w:cs="Calibri"/>
                <w:b/>
                <w:sz w:val="20"/>
                <w:szCs w:val="20"/>
              </w:rPr>
              <w:t>Equity</w:t>
            </w:r>
          </w:p>
        </w:tc>
        <w:tc>
          <w:tcPr>
            <w:tcW w:w="5353" w:type="dxa"/>
            <w:shd w:val="clear" w:color="auto" w:fill="D9E2F3"/>
            <w:tcMar>
              <w:top w:w="14" w:type="dxa"/>
              <w:left w:w="29" w:type="dxa"/>
              <w:bottom w:w="14" w:type="dxa"/>
              <w:right w:w="29" w:type="dxa"/>
            </w:tcMar>
          </w:tcPr>
          <w:p w14:paraId="1A16A763" w14:textId="130F293F" w:rsidR="003601E2" w:rsidRPr="00826926" w:rsidRDefault="00680548"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Landowners clearing invasive species through the </w:t>
            </w:r>
            <w:proofErr w:type="spellStart"/>
            <w:r w:rsidRPr="00826926">
              <w:rPr>
                <w:rFonts w:ascii="Calibri" w:eastAsia="Calibri" w:hAnsi="Calibri" w:cs="Calibri"/>
                <w:sz w:val="20"/>
                <w:szCs w:val="20"/>
              </w:rPr>
              <w:t>WfW</w:t>
            </w:r>
            <w:proofErr w:type="spellEnd"/>
            <w:r w:rsidRPr="00826926">
              <w:rPr>
                <w:rFonts w:ascii="Calibri" w:eastAsia="Calibri" w:hAnsi="Calibri" w:cs="Calibri"/>
                <w:sz w:val="20"/>
                <w:szCs w:val="20"/>
              </w:rPr>
              <w:t xml:space="preserve"> </w:t>
            </w:r>
            <w:r w:rsidR="00911C90" w:rsidRPr="00826926">
              <w:rPr>
                <w:rFonts w:ascii="Calibri" w:eastAsia="Calibri" w:hAnsi="Calibri" w:cs="Calibri"/>
                <w:sz w:val="20"/>
                <w:szCs w:val="20"/>
              </w:rPr>
              <w:t>programme</w:t>
            </w:r>
            <w:r w:rsidRPr="00826926">
              <w:rPr>
                <w:rFonts w:ascii="Calibri" w:eastAsia="Calibri" w:hAnsi="Calibri" w:cs="Calibri"/>
                <w:sz w:val="20"/>
                <w:szCs w:val="20"/>
              </w:rPr>
              <w:t xml:space="preserve"> were</w:t>
            </w:r>
            <w:r w:rsidR="00911C90" w:rsidRPr="00826926">
              <w:rPr>
                <w:rFonts w:ascii="Calibri" w:eastAsia="Calibri" w:hAnsi="Calibri" w:cs="Calibri"/>
                <w:sz w:val="20"/>
                <w:szCs w:val="20"/>
              </w:rPr>
              <w:t xml:space="preserve"> </w:t>
            </w:r>
            <w:r w:rsidRPr="00826926">
              <w:rPr>
                <w:rFonts w:ascii="Calibri" w:eastAsia="Calibri" w:hAnsi="Calibri" w:cs="Calibri"/>
                <w:sz w:val="20"/>
                <w:szCs w:val="20"/>
              </w:rPr>
              <w:t>eligible for tax</w:t>
            </w:r>
            <w:r w:rsidR="000024DA" w:rsidRPr="00826926">
              <w:rPr>
                <w:rFonts w:ascii="Calibri" w:eastAsia="Calibri" w:hAnsi="Calibri" w:cs="Calibri"/>
                <w:sz w:val="20"/>
                <w:szCs w:val="20"/>
              </w:rPr>
              <w:t xml:space="preserve"> </w:t>
            </w:r>
            <w:r w:rsidRPr="00826926">
              <w:rPr>
                <w:rFonts w:ascii="Calibri" w:eastAsia="Calibri" w:hAnsi="Calibri" w:cs="Calibri"/>
                <w:sz w:val="20"/>
                <w:szCs w:val="20"/>
              </w:rPr>
              <w:t>breaks. The employees clearing invasive species from the landscape (mostly women and disadvantaged</w:t>
            </w:r>
            <w:r w:rsidR="000024DA" w:rsidRPr="00826926">
              <w:rPr>
                <w:rFonts w:ascii="Calibri" w:eastAsia="Calibri" w:hAnsi="Calibri" w:cs="Calibri"/>
                <w:sz w:val="20"/>
                <w:szCs w:val="20"/>
              </w:rPr>
              <w:t xml:space="preserve"> people</w:t>
            </w:r>
            <w:r w:rsidRPr="00826926">
              <w:rPr>
                <w:rFonts w:ascii="Calibri" w:eastAsia="Calibri" w:hAnsi="Calibri" w:cs="Calibri"/>
                <w:sz w:val="20"/>
                <w:szCs w:val="20"/>
              </w:rPr>
              <w:t xml:space="preserve">) benefit the most. </w:t>
            </w:r>
          </w:p>
        </w:tc>
        <w:tc>
          <w:tcPr>
            <w:tcW w:w="2192" w:type="dxa"/>
            <w:shd w:val="clear" w:color="auto" w:fill="D9E2F3"/>
            <w:tcMar>
              <w:top w:w="14" w:type="dxa"/>
              <w:left w:w="29" w:type="dxa"/>
              <w:bottom w:w="14" w:type="dxa"/>
              <w:right w:w="29" w:type="dxa"/>
            </w:tcMar>
          </w:tcPr>
          <w:p w14:paraId="1A16A764" w14:textId="467640DE" w:rsidR="003601E2" w:rsidRPr="00826926" w:rsidRDefault="00680548" w:rsidP="0083207F">
            <w:pPr>
              <w:spacing w:after="0" w:line="240" w:lineRule="auto"/>
              <w:rPr>
                <w:rFonts w:ascii="Calibri" w:eastAsia="Calibri" w:hAnsi="Calibri" w:cs="Calibri"/>
                <w:sz w:val="20"/>
                <w:szCs w:val="20"/>
              </w:rPr>
            </w:pPr>
            <w:proofErr w:type="spellStart"/>
            <w:r w:rsidRPr="00826926">
              <w:rPr>
                <w:rFonts w:ascii="Calibri" w:eastAsia="Calibri" w:hAnsi="Calibri" w:cs="Calibri"/>
                <w:sz w:val="20"/>
                <w:szCs w:val="20"/>
              </w:rPr>
              <w:t>Turpie</w:t>
            </w:r>
            <w:proofErr w:type="spellEnd"/>
            <w:r w:rsidRPr="00826926">
              <w:rPr>
                <w:rFonts w:ascii="Calibri" w:eastAsia="Calibri" w:hAnsi="Calibri" w:cs="Calibri"/>
                <w:sz w:val="20"/>
                <w:szCs w:val="20"/>
              </w:rPr>
              <w:t xml:space="preserve">, Marais and </w:t>
            </w:r>
            <w:proofErr w:type="spellStart"/>
            <w:r w:rsidRPr="00826926">
              <w:rPr>
                <w:rFonts w:ascii="Calibri" w:eastAsia="Calibri" w:hAnsi="Calibri" w:cs="Calibri"/>
                <w:sz w:val="20"/>
                <w:szCs w:val="20"/>
              </w:rPr>
              <w:t>Blignaut</w:t>
            </w:r>
            <w:proofErr w:type="spellEnd"/>
            <w:r w:rsidRPr="00826926">
              <w:rPr>
                <w:rFonts w:ascii="Calibri" w:eastAsia="Calibri" w:hAnsi="Calibri" w:cs="Calibri"/>
                <w:sz w:val="20"/>
                <w:szCs w:val="20"/>
              </w:rPr>
              <w:t xml:space="preserve"> </w:t>
            </w:r>
            <w:r w:rsidR="00911C90" w:rsidRPr="00826926">
              <w:rPr>
                <w:rFonts w:ascii="Calibri" w:eastAsia="Calibri" w:hAnsi="Calibri" w:cs="Calibri"/>
                <w:sz w:val="20"/>
                <w:szCs w:val="20"/>
              </w:rPr>
              <w:t>2008</w:t>
            </w:r>
            <w:r w:rsidRPr="00826926">
              <w:rPr>
                <w:rFonts w:ascii="Calibri" w:eastAsia="Calibri" w:hAnsi="Calibri" w:cs="Calibri"/>
                <w:sz w:val="20"/>
                <w:szCs w:val="20"/>
              </w:rPr>
              <w:t xml:space="preserve">; Buch and Dixon </w:t>
            </w:r>
            <w:r w:rsidR="00911C90" w:rsidRPr="00826926">
              <w:rPr>
                <w:rFonts w:ascii="Calibri" w:eastAsia="Calibri" w:hAnsi="Calibri" w:cs="Calibri"/>
                <w:sz w:val="20"/>
                <w:szCs w:val="20"/>
              </w:rPr>
              <w:t>2009</w:t>
            </w:r>
          </w:p>
        </w:tc>
      </w:tr>
      <w:tr w:rsidR="003601E2" w:rsidRPr="00826926" w14:paraId="1A16A769" w14:textId="77777777" w:rsidTr="00B4068A">
        <w:tc>
          <w:tcPr>
            <w:tcW w:w="1380" w:type="dxa"/>
            <w:tcMar>
              <w:top w:w="14" w:type="dxa"/>
              <w:left w:w="29" w:type="dxa"/>
              <w:bottom w:w="14" w:type="dxa"/>
              <w:right w:w="29" w:type="dxa"/>
            </w:tcMar>
          </w:tcPr>
          <w:p w14:paraId="1A16A766" w14:textId="77777777" w:rsidR="003601E2" w:rsidRPr="00826926" w:rsidRDefault="00680548" w:rsidP="0083207F">
            <w:pPr>
              <w:spacing w:after="0" w:line="240" w:lineRule="auto"/>
              <w:rPr>
                <w:rFonts w:ascii="Calibri" w:eastAsia="Calibri" w:hAnsi="Calibri" w:cs="Calibri"/>
                <w:b/>
                <w:sz w:val="20"/>
                <w:szCs w:val="20"/>
              </w:rPr>
            </w:pPr>
            <w:r w:rsidRPr="00826926">
              <w:rPr>
                <w:rFonts w:ascii="Calibri" w:eastAsia="Calibri" w:hAnsi="Calibri" w:cs="Calibri"/>
                <w:b/>
                <w:sz w:val="20"/>
                <w:szCs w:val="20"/>
              </w:rPr>
              <w:t>Co-benefits</w:t>
            </w:r>
          </w:p>
        </w:tc>
        <w:tc>
          <w:tcPr>
            <w:tcW w:w="5353" w:type="dxa"/>
            <w:tcMar>
              <w:top w:w="14" w:type="dxa"/>
              <w:left w:w="29" w:type="dxa"/>
              <w:bottom w:w="14" w:type="dxa"/>
              <w:right w:w="29" w:type="dxa"/>
            </w:tcMar>
          </w:tcPr>
          <w:p w14:paraId="1A16A767" w14:textId="1D2EC896" w:rsidR="003601E2" w:rsidRPr="00826926" w:rsidRDefault="00680548" w:rsidP="0083207F">
            <w:pPr>
              <w:spacing w:after="0" w:line="240" w:lineRule="auto"/>
              <w:rPr>
                <w:rFonts w:ascii="Calibri" w:eastAsia="Calibri" w:hAnsi="Calibri" w:cs="Calibri"/>
                <w:sz w:val="20"/>
                <w:szCs w:val="20"/>
              </w:rPr>
            </w:pPr>
            <w:proofErr w:type="spellStart"/>
            <w:r w:rsidRPr="00826926">
              <w:rPr>
                <w:rFonts w:ascii="Calibri" w:eastAsia="Calibri" w:hAnsi="Calibri" w:cs="Calibri"/>
                <w:sz w:val="20"/>
                <w:szCs w:val="20"/>
              </w:rPr>
              <w:t>WfW</w:t>
            </w:r>
            <w:proofErr w:type="spellEnd"/>
            <w:r w:rsidRPr="00826926">
              <w:rPr>
                <w:rFonts w:ascii="Calibri" w:eastAsia="Calibri" w:hAnsi="Calibri" w:cs="Calibri"/>
                <w:sz w:val="20"/>
                <w:szCs w:val="20"/>
              </w:rPr>
              <w:t xml:space="preserve"> provides more than 20,000 temporary jobs </w:t>
            </w:r>
            <w:r w:rsidR="000024DA" w:rsidRPr="00826926">
              <w:rPr>
                <w:rFonts w:ascii="Calibri" w:eastAsia="Calibri" w:hAnsi="Calibri" w:cs="Calibri"/>
                <w:sz w:val="20"/>
                <w:szCs w:val="20"/>
              </w:rPr>
              <w:t xml:space="preserve">each </w:t>
            </w:r>
            <w:r w:rsidRPr="00826926">
              <w:rPr>
                <w:rFonts w:ascii="Calibri" w:eastAsia="Calibri" w:hAnsi="Calibri" w:cs="Calibri"/>
                <w:sz w:val="20"/>
                <w:szCs w:val="20"/>
              </w:rPr>
              <w:t>year for the most marginalized people who might not have access to any other employment (52</w:t>
            </w:r>
            <w:r w:rsidR="00911C90" w:rsidRPr="00826926">
              <w:rPr>
                <w:rFonts w:ascii="Calibri" w:eastAsia="Calibri" w:hAnsi="Calibri" w:cs="Calibri"/>
                <w:sz w:val="20"/>
                <w:szCs w:val="20"/>
              </w:rPr>
              <w:t> per cent</w:t>
            </w:r>
            <w:r w:rsidRPr="00826926">
              <w:rPr>
                <w:rFonts w:ascii="Calibri" w:eastAsia="Calibri" w:hAnsi="Calibri" w:cs="Calibri"/>
                <w:sz w:val="20"/>
                <w:szCs w:val="20"/>
              </w:rPr>
              <w:t xml:space="preserve"> </w:t>
            </w:r>
            <w:r w:rsidR="000024DA" w:rsidRPr="00826926">
              <w:rPr>
                <w:rFonts w:ascii="Calibri" w:eastAsia="Calibri" w:hAnsi="Calibri" w:cs="Calibri"/>
                <w:sz w:val="20"/>
                <w:szCs w:val="20"/>
              </w:rPr>
              <w:t xml:space="preserve">of beneficiaries </w:t>
            </w:r>
            <w:r w:rsidRPr="00826926">
              <w:rPr>
                <w:rFonts w:ascii="Calibri" w:eastAsia="Calibri" w:hAnsi="Calibri" w:cs="Calibri"/>
                <w:sz w:val="20"/>
                <w:szCs w:val="20"/>
              </w:rPr>
              <w:t>are women), educates and trains unskilled la</w:t>
            </w:r>
            <w:r w:rsidR="00911C90" w:rsidRPr="00826926">
              <w:rPr>
                <w:rFonts w:ascii="Calibri" w:eastAsia="Calibri" w:hAnsi="Calibri" w:cs="Calibri"/>
                <w:sz w:val="20"/>
                <w:szCs w:val="20"/>
              </w:rPr>
              <w:t>bo</w:t>
            </w:r>
            <w:r w:rsidR="000024DA" w:rsidRPr="00826926">
              <w:rPr>
                <w:rFonts w:ascii="Calibri" w:eastAsia="Calibri" w:hAnsi="Calibri" w:cs="Calibri"/>
                <w:sz w:val="20"/>
                <w:szCs w:val="20"/>
              </w:rPr>
              <w:t>u</w:t>
            </w:r>
            <w:r w:rsidR="00911C90" w:rsidRPr="00826926">
              <w:rPr>
                <w:rFonts w:ascii="Calibri" w:eastAsia="Calibri" w:hAnsi="Calibri" w:cs="Calibri"/>
                <w:sz w:val="20"/>
                <w:szCs w:val="20"/>
              </w:rPr>
              <w:t>re</w:t>
            </w:r>
            <w:r w:rsidRPr="00826926">
              <w:rPr>
                <w:rFonts w:ascii="Calibri" w:eastAsia="Calibri" w:hAnsi="Calibri" w:cs="Calibri"/>
                <w:sz w:val="20"/>
                <w:szCs w:val="20"/>
              </w:rPr>
              <w:t>rs and assists in community development pr</w:t>
            </w:r>
            <w:r w:rsidR="00911C90" w:rsidRPr="00826926">
              <w:rPr>
                <w:rFonts w:ascii="Calibri" w:eastAsia="Calibri" w:hAnsi="Calibri" w:cs="Calibri"/>
                <w:sz w:val="20"/>
                <w:szCs w:val="20"/>
              </w:rPr>
              <w:t>ogra</w:t>
            </w:r>
            <w:r w:rsidRPr="00826926">
              <w:rPr>
                <w:rFonts w:ascii="Calibri" w:eastAsia="Calibri" w:hAnsi="Calibri" w:cs="Calibri"/>
                <w:sz w:val="20"/>
                <w:szCs w:val="20"/>
              </w:rPr>
              <w:t xml:space="preserve">mmes (http://www.dwaf.gov.za/wfw/). With a </w:t>
            </w:r>
            <w:proofErr w:type="gramStart"/>
            <w:r w:rsidRPr="00826926">
              <w:rPr>
                <w:rFonts w:ascii="Calibri" w:eastAsia="Calibri" w:hAnsi="Calibri" w:cs="Calibri"/>
                <w:sz w:val="20"/>
                <w:szCs w:val="20"/>
              </w:rPr>
              <w:t>particular emphasis</w:t>
            </w:r>
            <w:proofErr w:type="gramEnd"/>
            <w:r w:rsidRPr="00826926">
              <w:rPr>
                <w:rFonts w:ascii="Calibri" w:eastAsia="Calibri" w:hAnsi="Calibri" w:cs="Calibri"/>
                <w:sz w:val="20"/>
                <w:szCs w:val="20"/>
              </w:rPr>
              <w:t xml:space="preserve"> on HIV/AIDS, </w:t>
            </w:r>
            <w:proofErr w:type="spellStart"/>
            <w:r w:rsidRPr="00826926">
              <w:rPr>
                <w:rFonts w:ascii="Calibri" w:eastAsia="Calibri" w:hAnsi="Calibri" w:cs="Calibri"/>
                <w:sz w:val="20"/>
                <w:szCs w:val="20"/>
              </w:rPr>
              <w:t>WfW</w:t>
            </w:r>
            <w:proofErr w:type="spellEnd"/>
            <w:r w:rsidRPr="00826926">
              <w:rPr>
                <w:rFonts w:ascii="Calibri" w:eastAsia="Calibri" w:hAnsi="Calibri" w:cs="Calibri"/>
                <w:sz w:val="20"/>
                <w:szCs w:val="20"/>
              </w:rPr>
              <w:t xml:space="preserve"> aimed to provide support for those with </w:t>
            </w:r>
            <w:r w:rsidR="000024DA" w:rsidRPr="00826926">
              <w:rPr>
                <w:rFonts w:ascii="Calibri" w:eastAsia="Calibri" w:hAnsi="Calibri" w:cs="Calibri"/>
                <w:sz w:val="20"/>
                <w:szCs w:val="20"/>
              </w:rPr>
              <w:t xml:space="preserve">a </w:t>
            </w:r>
            <w:r w:rsidRPr="00826926">
              <w:rPr>
                <w:rFonts w:ascii="Calibri" w:eastAsia="Calibri" w:hAnsi="Calibri" w:cs="Calibri"/>
                <w:sz w:val="20"/>
                <w:szCs w:val="20"/>
              </w:rPr>
              <w:t>positive diagnos</w:t>
            </w:r>
            <w:r w:rsidR="000024DA" w:rsidRPr="00826926">
              <w:rPr>
                <w:rFonts w:ascii="Calibri" w:eastAsia="Calibri" w:hAnsi="Calibri" w:cs="Calibri"/>
                <w:sz w:val="20"/>
                <w:szCs w:val="20"/>
              </w:rPr>
              <w:t>i</w:t>
            </w:r>
            <w:r w:rsidRPr="00826926">
              <w:rPr>
                <w:rFonts w:ascii="Calibri" w:eastAsia="Calibri" w:hAnsi="Calibri" w:cs="Calibri"/>
                <w:sz w:val="20"/>
                <w:szCs w:val="20"/>
              </w:rPr>
              <w:t>s, and education and training to reduce the risk of transmission.</w:t>
            </w:r>
          </w:p>
        </w:tc>
        <w:tc>
          <w:tcPr>
            <w:tcW w:w="2192" w:type="dxa"/>
            <w:tcMar>
              <w:top w:w="14" w:type="dxa"/>
              <w:left w:w="29" w:type="dxa"/>
              <w:bottom w:w="14" w:type="dxa"/>
              <w:right w:w="29" w:type="dxa"/>
            </w:tcMar>
          </w:tcPr>
          <w:p w14:paraId="1A16A768" w14:textId="6BD08731" w:rsidR="003601E2" w:rsidRPr="00826926" w:rsidRDefault="00680548" w:rsidP="0083207F">
            <w:pPr>
              <w:spacing w:after="0" w:line="240" w:lineRule="auto"/>
              <w:rPr>
                <w:rFonts w:ascii="Calibri" w:eastAsia="Calibri" w:hAnsi="Calibri" w:cs="Calibri"/>
                <w:sz w:val="20"/>
                <w:szCs w:val="20"/>
              </w:rPr>
            </w:pPr>
            <w:proofErr w:type="spellStart"/>
            <w:r w:rsidRPr="00826926">
              <w:rPr>
                <w:rFonts w:ascii="Calibri" w:eastAsia="Calibri" w:hAnsi="Calibri" w:cs="Calibri"/>
                <w:sz w:val="20"/>
                <w:szCs w:val="20"/>
              </w:rPr>
              <w:t>Magadlela</w:t>
            </w:r>
            <w:proofErr w:type="spellEnd"/>
            <w:r w:rsidRPr="00826926">
              <w:rPr>
                <w:rFonts w:ascii="Calibri" w:eastAsia="Calibri" w:hAnsi="Calibri" w:cs="Calibri"/>
                <w:sz w:val="20"/>
                <w:szCs w:val="20"/>
              </w:rPr>
              <w:t xml:space="preserve"> and </w:t>
            </w:r>
            <w:proofErr w:type="spellStart"/>
            <w:r w:rsidRPr="00826926">
              <w:rPr>
                <w:rFonts w:ascii="Calibri" w:eastAsia="Calibri" w:hAnsi="Calibri" w:cs="Calibri"/>
                <w:sz w:val="20"/>
                <w:szCs w:val="20"/>
              </w:rPr>
              <w:t>Mdzeke</w:t>
            </w:r>
            <w:proofErr w:type="spellEnd"/>
            <w:r w:rsidRPr="00826926">
              <w:rPr>
                <w:rFonts w:ascii="Calibri" w:eastAsia="Calibri" w:hAnsi="Calibri" w:cs="Calibri"/>
                <w:sz w:val="20"/>
                <w:szCs w:val="20"/>
              </w:rPr>
              <w:t xml:space="preserve"> </w:t>
            </w:r>
            <w:r w:rsidR="00911C90" w:rsidRPr="00826926">
              <w:rPr>
                <w:rFonts w:ascii="Calibri" w:eastAsia="Calibri" w:hAnsi="Calibri" w:cs="Calibri"/>
                <w:sz w:val="20"/>
                <w:szCs w:val="20"/>
              </w:rPr>
              <w:t>2004</w:t>
            </w:r>
          </w:p>
        </w:tc>
      </w:tr>
      <w:tr w:rsidR="003601E2" w:rsidRPr="00826926" w14:paraId="1A16A76D" w14:textId="77777777" w:rsidTr="00B4068A">
        <w:tc>
          <w:tcPr>
            <w:tcW w:w="1380" w:type="dxa"/>
            <w:shd w:val="clear" w:color="auto" w:fill="D9E2F3"/>
            <w:tcMar>
              <w:top w:w="14" w:type="dxa"/>
              <w:left w:w="29" w:type="dxa"/>
              <w:bottom w:w="14" w:type="dxa"/>
              <w:right w:w="29" w:type="dxa"/>
            </w:tcMar>
          </w:tcPr>
          <w:p w14:paraId="1A16A76A" w14:textId="77777777" w:rsidR="003601E2" w:rsidRPr="00826926" w:rsidRDefault="00680548" w:rsidP="0083207F">
            <w:pPr>
              <w:spacing w:after="0" w:line="240" w:lineRule="auto"/>
              <w:rPr>
                <w:rFonts w:ascii="Calibri" w:eastAsia="Calibri" w:hAnsi="Calibri" w:cs="Calibri"/>
                <w:b/>
                <w:sz w:val="20"/>
                <w:szCs w:val="20"/>
              </w:rPr>
            </w:pPr>
            <w:r w:rsidRPr="00826926">
              <w:rPr>
                <w:rFonts w:ascii="Calibri" w:eastAsia="Calibri" w:hAnsi="Calibri" w:cs="Calibri"/>
                <w:b/>
                <w:sz w:val="20"/>
                <w:szCs w:val="20"/>
              </w:rPr>
              <w:t>Transboundary issues</w:t>
            </w:r>
          </w:p>
        </w:tc>
        <w:tc>
          <w:tcPr>
            <w:tcW w:w="5353" w:type="dxa"/>
            <w:shd w:val="clear" w:color="auto" w:fill="D9E2F3"/>
            <w:tcMar>
              <w:top w:w="14" w:type="dxa"/>
              <w:left w:w="29" w:type="dxa"/>
              <w:bottom w:w="14" w:type="dxa"/>
              <w:right w:w="29" w:type="dxa"/>
            </w:tcMar>
          </w:tcPr>
          <w:p w14:paraId="1A16A76B" w14:textId="26D1E302" w:rsidR="003601E2" w:rsidRPr="00826926" w:rsidRDefault="00680548"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Not applicable</w:t>
            </w:r>
          </w:p>
        </w:tc>
        <w:tc>
          <w:tcPr>
            <w:tcW w:w="2192" w:type="dxa"/>
            <w:shd w:val="clear" w:color="auto" w:fill="D9E2F3"/>
            <w:tcMar>
              <w:top w:w="14" w:type="dxa"/>
              <w:left w:w="29" w:type="dxa"/>
              <w:bottom w:w="14" w:type="dxa"/>
              <w:right w:w="29" w:type="dxa"/>
            </w:tcMar>
          </w:tcPr>
          <w:p w14:paraId="1A16A76C" w14:textId="77777777" w:rsidR="003601E2" w:rsidRPr="00826926" w:rsidRDefault="003601E2" w:rsidP="0083207F">
            <w:pPr>
              <w:spacing w:after="0" w:line="240" w:lineRule="auto"/>
              <w:rPr>
                <w:rFonts w:ascii="Calibri" w:eastAsia="Calibri" w:hAnsi="Calibri" w:cs="Calibri"/>
                <w:sz w:val="20"/>
                <w:szCs w:val="20"/>
              </w:rPr>
            </w:pPr>
          </w:p>
        </w:tc>
      </w:tr>
      <w:tr w:rsidR="003601E2" w:rsidRPr="00826926" w14:paraId="1A16A771" w14:textId="77777777" w:rsidTr="00B4068A">
        <w:tc>
          <w:tcPr>
            <w:tcW w:w="1380" w:type="dxa"/>
            <w:tcMar>
              <w:top w:w="14" w:type="dxa"/>
              <w:left w:w="29" w:type="dxa"/>
              <w:bottom w:w="14" w:type="dxa"/>
              <w:right w:w="29" w:type="dxa"/>
            </w:tcMar>
          </w:tcPr>
          <w:p w14:paraId="1A16A76E" w14:textId="77777777" w:rsidR="003601E2" w:rsidRPr="00826926" w:rsidRDefault="00680548" w:rsidP="0083207F">
            <w:pPr>
              <w:spacing w:after="0" w:line="240" w:lineRule="auto"/>
              <w:rPr>
                <w:rFonts w:ascii="Calibri" w:eastAsia="Calibri" w:hAnsi="Calibri" w:cs="Calibri"/>
                <w:b/>
                <w:sz w:val="20"/>
                <w:szCs w:val="20"/>
              </w:rPr>
            </w:pPr>
            <w:r w:rsidRPr="00826926">
              <w:rPr>
                <w:rFonts w:ascii="Calibri" w:eastAsia="Calibri" w:hAnsi="Calibri" w:cs="Calibri"/>
                <w:b/>
                <w:sz w:val="20"/>
                <w:szCs w:val="20"/>
              </w:rPr>
              <w:t>Possible improvements</w:t>
            </w:r>
          </w:p>
        </w:tc>
        <w:tc>
          <w:tcPr>
            <w:tcW w:w="5353" w:type="dxa"/>
            <w:tcMar>
              <w:top w:w="14" w:type="dxa"/>
              <w:left w:w="29" w:type="dxa"/>
              <w:bottom w:w="14" w:type="dxa"/>
              <w:right w:w="29" w:type="dxa"/>
            </w:tcMar>
          </w:tcPr>
          <w:p w14:paraId="1A16A76F" w14:textId="02D2A553" w:rsidR="003601E2" w:rsidRPr="00826926" w:rsidRDefault="00680548"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Recommendations include</w:t>
            </w:r>
            <w:r w:rsidR="000024DA" w:rsidRPr="00826926">
              <w:rPr>
                <w:rFonts w:ascii="Calibri" w:eastAsia="Calibri" w:hAnsi="Calibri" w:cs="Calibri"/>
                <w:sz w:val="20"/>
                <w:szCs w:val="20"/>
              </w:rPr>
              <w:t>:</w:t>
            </w:r>
            <w:r w:rsidRPr="00826926">
              <w:rPr>
                <w:rFonts w:ascii="Calibri" w:eastAsia="Calibri" w:hAnsi="Calibri" w:cs="Calibri"/>
                <w:sz w:val="20"/>
                <w:szCs w:val="20"/>
              </w:rPr>
              <w:t xml:space="preserve"> a) robust ecol</w:t>
            </w:r>
            <w:r w:rsidR="00911C90" w:rsidRPr="00826926">
              <w:rPr>
                <w:rFonts w:ascii="Calibri" w:eastAsia="Calibri" w:hAnsi="Calibri" w:cs="Calibri"/>
                <w:sz w:val="20"/>
                <w:szCs w:val="20"/>
              </w:rPr>
              <w:t>ogical</w:t>
            </w:r>
            <w:r w:rsidRPr="00826926">
              <w:rPr>
                <w:rFonts w:ascii="Calibri" w:eastAsia="Calibri" w:hAnsi="Calibri" w:cs="Calibri"/>
                <w:sz w:val="20"/>
                <w:szCs w:val="20"/>
              </w:rPr>
              <w:t xml:space="preserve"> indicators to evaluate</w:t>
            </w:r>
            <w:r w:rsidR="000024DA" w:rsidRPr="00826926">
              <w:rPr>
                <w:rFonts w:ascii="Calibri" w:eastAsia="Calibri" w:hAnsi="Calibri" w:cs="Calibri"/>
                <w:sz w:val="20"/>
                <w:szCs w:val="20"/>
              </w:rPr>
              <w:t>:</w:t>
            </w:r>
            <w:r w:rsidRPr="00826926">
              <w:rPr>
                <w:rFonts w:ascii="Calibri" w:eastAsia="Calibri" w:hAnsi="Calibri" w:cs="Calibri"/>
                <w:sz w:val="20"/>
                <w:szCs w:val="20"/>
              </w:rPr>
              <w:t xml:space="preserve"> (</w:t>
            </w:r>
            <w:proofErr w:type="spellStart"/>
            <w:r w:rsidRPr="00826926">
              <w:rPr>
                <w:rFonts w:ascii="Calibri" w:eastAsia="Calibri" w:hAnsi="Calibri" w:cs="Calibri"/>
                <w:sz w:val="20"/>
                <w:szCs w:val="20"/>
              </w:rPr>
              <w:t>i</w:t>
            </w:r>
            <w:proofErr w:type="spellEnd"/>
            <w:r w:rsidRPr="00826926">
              <w:rPr>
                <w:rFonts w:ascii="Calibri" w:eastAsia="Calibri" w:hAnsi="Calibri" w:cs="Calibri"/>
                <w:sz w:val="20"/>
                <w:szCs w:val="20"/>
              </w:rPr>
              <w:t xml:space="preserve">) </w:t>
            </w:r>
            <w:r w:rsidR="000024DA" w:rsidRPr="00826926">
              <w:rPr>
                <w:rFonts w:ascii="Calibri" w:eastAsia="Calibri" w:hAnsi="Calibri" w:cs="Calibri"/>
                <w:sz w:val="20"/>
                <w:szCs w:val="20"/>
              </w:rPr>
              <w:t xml:space="preserve">the </w:t>
            </w:r>
            <w:r w:rsidRPr="00826926">
              <w:rPr>
                <w:rFonts w:ascii="Calibri" w:eastAsia="Calibri" w:hAnsi="Calibri" w:cs="Calibri"/>
                <w:sz w:val="20"/>
                <w:szCs w:val="20"/>
              </w:rPr>
              <w:t xml:space="preserve">extent of the area treated; (ii) </w:t>
            </w:r>
            <w:r w:rsidR="000024DA" w:rsidRPr="00826926">
              <w:rPr>
                <w:rFonts w:ascii="Calibri" w:eastAsia="Calibri" w:hAnsi="Calibri" w:cs="Calibri"/>
                <w:sz w:val="20"/>
                <w:szCs w:val="20"/>
              </w:rPr>
              <w:t xml:space="preserve">the </w:t>
            </w:r>
            <w:r w:rsidRPr="00826926">
              <w:rPr>
                <w:rFonts w:ascii="Calibri" w:eastAsia="Calibri" w:hAnsi="Calibri" w:cs="Calibri"/>
                <w:sz w:val="20"/>
                <w:szCs w:val="20"/>
              </w:rPr>
              <w:t xml:space="preserve">reduction in the degree of invasion; (iii) </w:t>
            </w:r>
            <w:r w:rsidR="000024DA" w:rsidRPr="00826926">
              <w:rPr>
                <w:rFonts w:ascii="Calibri" w:eastAsia="Calibri" w:hAnsi="Calibri" w:cs="Calibri"/>
                <w:sz w:val="20"/>
                <w:szCs w:val="20"/>
              </w:rPr>
              <w:t xml:space="preserve">the </w:t>
            </w:r>
            <w:r w:rsidRPr="00826926">
              <w:rPr>
                <w:rFonts w:ascii="Calibri" w:eastAsia="Calibri" w:hAnsi="Calibri" w:cs="Calibri"/>
                <w:sz w:val="20"/>
                <w:szCs w:val="20"/>
              </w:rPr>
              <w:t xml:space="preserve">impact on water resources; and (iv) </w:t>
            </w:r>
            <w:r w:rsidR="000024DA" w:rsidRPr="00826926">
              <w:rPr>
                <w:rFonts w:ascii="Calibri" w:eastAsia="Calibri" w:hAnsi="Calibri" w:cs="Calibri"/>
                <w:sz w:val="20"/>
                <w:szCs w:val="20"/>
              </w:rPr>
              <w:t xml:space="preserve">the </w:t>
            </w:r>
            <w:r w:rsidRPr="00826926">
              <w:rPr>
                <w:rFonts w:ascii="Calibri" w:eastAsia="Calibri" w:hAnsi="Calibri" w:cs="Calibri"/>
                <w:sz w:val="20"/>
                <w:szCs w:val="20"/>
              </w:rPr>
              <w:t>rate of ecosystem recovery (</w:t>
            </w:r>
            <w:proofErr w:type="spellStart"/>
            <w:r w:rsidRPr="00826926">
              <w:rPr>
                <w:rFonts w:ascii="Calibri" w:eastAsia="Calibri" w:hAnsi="Calibri" w:cs="Calibri"/>
                <w:sz w:val="20"/>
                <w:szCs w:val="20"/>
              </w:rPr>
              <w:t>Levendal</w:t>
            </w:r>
            <w:proofErr w:type="spellEnd"/>
            <w:r w:rsidRPr="00826926">
              <w:rPr>
                <w:rFonts w:ascii="Calibri" w:eastAsia="Calibri" w:hAnsi="Calibri" w:cs="Calibri"/>
                <w:sz w:val="20"/>
                <w:szCs w:val="20"/>
              </w:rPr>
              <w:t xml:space="preserve"> </w:t>
            </w:r>
            <w:r w:rsidRPr="00826926">
              <w:rPr>
                <w:rFonts w:ascii="Calibri" w:eastAsia="Calibri" w:hAnsi="Calibri" w:cs="Calibri"/>
                <w:i/>
                <w:sz w:val="20"/>
                <w:szCs w:val="20"/>
              </w:rPr>
              <w:t>et al</w:t>
            </w:r>
            <w:r w:rsidRPr="00826926">
              <w:rPr>
                <w:rFonts w:ascii="Calibri" w:eastAsia="Calibri" w:hAnsi="Calibri" w:cs="Calibri"/>
                <w:sz w:val="20"/>
                <w:szCs w:val="20"/>
              </w:rPr>
              <w:t xml:space="preserve">. </w:t>
            </w:r>
            <w:r w:rsidR="00911C90" w:rsidRPr="00826926">
              <w:rPr>
                <w:rFonts w:ascii="Calibri" w:eastAsia="Calibri" w:hAnsi="Calibri" w:cs="Calibri"/>
                <w:sz w:val="20"/>
                <w:szCs w:val="20"/>
              </w:rPr>
              <w:t>2008</w:t>
            </w:r>
            <w:r w:rsidRPr="00826926">
              <w:rPr>
                <w:rFonts w:ascii="Calibri" w:eastAsia="Calibri" w:hAnsi="Calibri" w:cs="Calibri"/>
                <w:sz w:val="20"/>
                <w:szCs w:val="20"/>
              </w:rPr>
              <w:t>)</w:t>
            </w:r>
            <w:r w:rsidR="000024DA" w:rsidRPr="00826926">
              <w:rPr>
                <w:rFonts w:ascii="Calibri" w:eastAsia="Calibri" w:hAnsi="Calibri" w:cs="Calibri"/>
                <w:sz w:val="20"/>
                <w:szCs w:val="20"/>
              </w:rPr>
              <w:t>;</w:t>
            </w:r>
            <w:r w:rsidRPr="00826926">
              <w:rPr>
                <w:rFonts w:ascii="Calibri" w:eastAsia="Calibri" w:hAnsi="Calibri" w:cs="Calibri"/>
                <w:sz w:val="20"/>
                <w:szCs w:val="20"/>
              </w:rPr>
              <w:t xml:space="preserve"> and b) further integration of social development more fully with the pr</w:t>
            </w:r>
            <w:r w:rsidR="00911C90" w:rsidRPr="00826926">
              <w:rPr>
                <w:rFonts w:ascii="Calibri" w:eastAsia="Calibri" w:hAnsi="Calibri" w:cs="Calibri"/>
                <w:sz w:val="20"/>
                <w:szCs w:val="20"/>
              </w:rPr>
              <w:t>ogra</w:t>
            </w:r>
            <w:r w:rsidRPr="00826926">
              <w:rPr>
                <w:rFonts w:ascii="Calibri" w:eastAsia="Calibri" w:hAnsi="Calibri" w:cs="Calibri"/>
                <w:sz w:val="20"/>
                <w:szCs w:val="20"/>
              </w:rPr>
              <w:t>mme</w:t>
            </w:r>
            <w:r w:rsidR="00911C90" w:rsidRPr="00826926">
              <w:rPr>
                <w:rFonts w:ascii="Calibri" w:eastAsia="Calibri" w:hAnsi="Calibri" w:cs="Calibri"/>
                <w:sz w:val="20"/>
                <w:szCs w:val="20"/>
              </w:rPr>
              <w:t>’</w:t>
            </w:r>
            <w:r w:rsidRPr="00826926">
              <w:rPr>
                <w:rFonts w:ascii="Calibri" w:eastAsia="Calibri" w:hAnsi="Calibri" w:cs="Calibri"/>
                <w:sz w:val="20"/>
                <w:szCs w:val="20"/>
              </w:rPr>
              <w:t>s environmental goals.</w:t>
            </w:r>
          </w:p>
        </w:tc>
        <w:tc>
          <w:tcPr>
            <w:tcW w:w="2192" w:type="dxa"/>
            <w:tcMar>
              <w:top w:w="14" w:type="dxa"/>
              <w:left w:w="29" w:type="dxa"/>
              <w:bottom w:w="14" w:type="dxa"/>
              <w:right w:w="29" w:type="dxa"/>
            </w:tcMar>
          </w:tcPr>
          <w:p w14:paraId="1A16A770" w14:textId="661D0856" w:rsidR="003601E2" w:rsidRPr="00826926" w:rsidRDefault="00680548" w:rsidP="0083207F">
            <w:pPr>
              <w:spacing w:after="0" w:line="240" w:lineRule="auto"/>
              <w:rPr>
                <w:rFonts w:ascii="Calibri" w:eastAsia="Calibri" w:hAnsi="Calibri" w:cs="Calibri"/>
                <w:sz w:val="20"/>
                <w:szCs w:val="20"/>
              </w:rPr>
            </w:pPr>
            <w:proofErr w:type="spellStart"/>
            <w:r w:rsidRPr="00826926">
              <w:rPr>
                <w:rFonts w:ascii="Calibri" w:eastAsia="Calibri" w:hAnsi="Calibri" w:cs="Calibri"/>
                <w:sz w:val="20"/>
                <w:szCs w:val="20"/>
              </w:rPr>
              <w:t>Levendal</w:t>
            </w:r>
            <w:proofErr w:type="spellEnd"/>
            <w:r w:rsidRPr="00826926">
              <w:rPr>
                <w:rFonts w:ascii="Calibri" w:eastAsia="Calibri" w:hAnsi="Calibri" w:cs="Calibri"/>
                <w:sz w:val="20"/>
                <w:szCs w:val="20"/>
              </w:rPr>
              <w:t xml:space="preserve"> </w:t>
            </w:r>
            <w:r w:rsidRPr="00826926">
              <w:rPr>
                <w:rFonts w:ascii="Calibri" w:eastAsia="Calibri" w:hAnsi="Calibri" w:cs="Calibri"/>
                <w:i/>
                <w:sz w:val="20"/>
                <w:szCs w:val="20"/>
              </w:rPr>
              <w:t>et al.</w:t>
            </w:r>
            <w:r w:rsidRPr="00826926">
              <w:rPr>
                <w:rFonts w:ascii="Calibri" w:eastAsia="Calibri" w:hAnsi="Calibri" w:cs="Calibri"/>
                <w:sz w:val="20"/>
                <w:szCs w:val="20"/>
              </w:rPr>
              <w:t xml:space="preserve"> </w:t>
            </w:r>
            <w:r w:rsidR="00911C90" w:rsidRPr="00826926">
              <w:rPr>
                <w:rFonts w:ascii="Calibri" w:eastAsia="Calibri" w:hAnsi="Calibri" w:cs="Calibri"/>
                <w:sz w:val="20"/>
                <w:szCs w:val="20"/>
              </w:rPr>
              <w:t>2008</w:t>
            </w:r>
          </w:p>
        </w:tc>
      </w:tr>
    </w:tbl>
    <w:p w14:paraId="06E0C026" w14:textId="1B698C07" w:rsidR="00911C90" w:rsidRPr="00826926" w:rsidRDefault="00680548">
      <w:bookmarkStart w:id="33" w:name="_3whwml4" w:colFirst="0" w:colLast="0"/>
      <w:bookmarkStart w:id="34" w:name="_ngiuq5nw29z1" w:colFirst="0" w:colLast="0"/>
      <w:bookmarkEnd w:id="33"/>
      <w:bookmarkEnd w:id="34"/>
      <w:r w:rsidRPr="00826926">
        <w:t xml:space="preserve">When implemented </w:t>
      </w:r>
      <w:r w:rsidR="00911C90" w:rsidRPr="00826926">
        <w:t>well</w:t>
      </w:r>
      <w:r w:rsidRPr="00826926">
        <w:t>, EIPs allow cross-sector integration (e.g. facilitating women</w:t>
      </w:r>
      <w:r w:rsidR="000024DA" w:rsidRPr="00826926">
        <w:t>’s</w:t>
      </w:r>
      <w:r w:rsidRPr="00826926">
        <w:t xml:space="preserve"> empowerment </w:t>
      </w:r>
      <w:r w:rsidR="000024DA" w:rsidRPr="00826926">
        <w:t xml:space="preserve">by </w:t>
      </w:r>
      <w:r w:rsidRPr="00826926">
        <w:t>control</w:t>
      </w:r>
      <w:r w:rsidR="000024DA" w:rsidRPr="00826926">
        <w:t>ling</w:t>
      </w:r>
      <w:r w:rsidRPr="00826926">
        <w:t xml:space="preserve"> invasive species</w:t>
      </w:r>
      <w:r w:rsidR="000024DA" w:rsidRPr="00826926">
        <w:t>,</w:t>
      </w:r>
      <w:r w:rsidRPr="00826926">
        <w:t xml:space="preserve"> as shown in the </w:t>
      </w:r>
      <w:proofErr w:type="spellStart"/>
      <w:r w:rsidRPr="00826926">
        <w:t>WfW</w:t>
      </w:r>
      <w:proofErr w:type="spellEnd"/>
      <w:r w:rsidRPr="00826926">
        <w:t xml:space="preserve"> case study), greater stakeholder engagement and multi-level governance. However, a drawback of EIPs </w:t>
      </w:r>
      <w:r w:rsidRPr="00826926">
        <w:lastRenderedPageBreak/>
        <w:t xml:space="preserve">stems </w:t>
      </w:r>
      <w:r w:rsidR="00EC27D8" w:rsidRPr="00826926">
        <w:t>from the</w:t>
      </w:r>
      <w:r w:rsidRPr="00826926">
        <w:t xml:space="preserve"> assumption that financial incentives alone will influence the actors to change their behaviour towards a pro-conservation stance. This assumption may lead to further questions on the sustainability of such policies </w:t>
      </w:r>
      <w:r w:rsidR="00EC27D8" w:rsidRPr="00826926">
        <w:t>when funding</w:t>
      </w:r>
      <w:r w:rsidRPr="00826926">
        <w:t xml:space="preserve"> is exhausted. Finding the correct financial tipping point to prevent biodiversity loss and improve human </w:t>
      </w:r>
      <w:r w:rsidR="00911C90" w:rsidRPr="00826926">
        <w:t>well</w:t>
      </w:r>
      <w:r w:rsidRPr="00826926">
        <w:t>-being (e.g. correct level of compensation) by matching projected opportunity costs may be challenging. Cost</w:t>
      </w:r>
      <w:r w:rsidR="009B2ED7" w:rsidRPr="00826926">
        <w:t>-</w:t>
      </w:r>
      <w:r w:rsidRPr="00826926">
        <w:t xml:space="preserve">effectiveness analysis can help find the optimal solution when multiple conservation interventions are possible (Bryan </w:t>
      </w:r>
      <w:r w:rsidR="00911C90" w:rsidRPr="00826926">
        <w:t>2010</w:t>
      </w:r>
      <w:r w:rsidRPr="00826926">
        <w:t>). A further gap in the implementation of EIPs lies in the treatment of landowners as in</w:t>
      </w:r>
      <w:r w:rsidR="00911C90" w:rsidRPr="00826926">
        <w:t>dependent</w:t>
      </w:r>
      <w:r w:rsidRPr="00826926">
        <w:t xml:space="preserve"> and individual decision makers (e.g. in the Finnish </w:t>
      </w:r>
      <w:r w:rsidR="00911C90" w:rsidRPr="00826926">
        <w:t>‘</w:t>
      </w:r>
      <w:r w:rsidRPr="00826926">
        <w:t>Nature Values Trading</w:t>
      </w:r>
      <w:r w:rsidR="00911C90" w:rsidRPr="00826926">
        <w:t>’</w:t>
      </w:r>
      <w:r w:rsidRPr="00826926">
        <w:t xml:space="preserve"> PES experiment) (</w:t>
      </w:r>
      <w:proofErr w:type="spellStart"/>
      <w:r w:rsidRPr="00826926">
        <w:t>Paloni</w:t>
      </w:r>
      <w:r w:rsidR="00911C90" w:rsidRPr="00826926">
        <w:t>emi</w:t>
      </w:r>
      <w:proofErr w:type="spellEnd"/>
      <w:r w:rsidRPr="00826926">
        <w:t xml:space="preserve"> and </w:t>
      </w:r>
      <w:proofErr w:type="spellStart"/>
      <w:r w:rsidR="006D5A8B">
        <w:t>Vilja</w:t>
      </w:r>
      <w:proofErr w:type="spellEnd"/>
      <w:r w:rsidR="006D5A8B" w:rsidRPr="00826926">
        <w:t xml:space="preserve"> </w:t>
      </w:r>
      <w:r w:rsidR="00911C90" w:rsidRPr="00826926">
        <w:t>2009</w:t>
      </w:r>
      <w:r w:rsidRPr="00826926">
        <w:t xml:space="preserve">). However, landowners may be influenced by professional </w:t>
      </w:r>
      <w:r w:rsidR="00911C90" w:rsidRPr="00826926">
        <w:t>adviser</w:t>
      </w:r>
      <w:r w:rsidRPr="00826926">
        <w:t xml:space="preserve">s and a range of group-based factors in their </w:t>
      </w:r>
      <w:r w:rsidR="00911C90" w:rsidRPr="00826926">
        <w:t>decision-making</w:t>
      </w:r>
      <w:r w:rsidRPr="00826926">
        <w:t xml:space="preserve"> (Mukherjee </w:t>
      </w:r>
      <w:r w:rsidRPr="00826926">
        <w:rPr>
          <w:i/>
        </w:rPr>
        <w:t>et al</w:t>
      </w:r>
      <w:r w:rsidRPr="00826926">
        <w:t xml:space="preserve">. </w:t>
      </w:r>
      <w:r w:rsidR="00911C90" w:rsidRPr="00826926">
        <w:t>2016</w:t>
      </w:r>
      <w:r w:rsidRPr="00826926">
        <w:t>). In addition, the focus should remain on biodiversity conservation rather than simply the benefits derived from it.</w:t>
      </w:r>
    </w:p>
    <w:p w14:paraId="3BDA50F1" w14:textId="3B676727" w:rsidR="00911C90" w:rsidRPr="00826926" w:rsidRDefault="00680548">
      <w:bookmarkStart w:id="35" w:name="_qsh70q" w:colFirst="0" w:colLast="0"/>
      <w:bookmarkEnd w:id="35"/>
      <w:r w:rsidRPr="00826926">
        <w:t xml:space="preserve">Considerable </w:t>
      </w:r>
      <w:r w:rsidR="00911C90" w:rsidRPr="00826926">
        <w:t>progress</w:t>
      </w:r>
      <w:r w:rsidRPr="00826926">
        <w:t xml:space="preserve"> has been made in the last couple of years towards mainstreaming the value of nature </w:t>
      </w:r>
      <w:r w:rsidR="009B2ED7" w:rsidRPr="00826926">
        <w:t>(</w:t>
      </w:r>
      <w:r w:rsidRPr="00826926">
        <w:t xml:space="preserve">e.g. IPBES </w:t>
      </w:r>
      <w:r w:rsidR="00911C90" w:rsidRPr="00826926">
        <w:t>2016</w:t>
      </w:r>
      <w:r w:rsidRPr="00826926">
        <w:t xml:space="preserve">). A cautionary note though </w:t>
      </w:r>
      <w:r w:rsidR="00911C90" w:rsidRPr="00826926">
        <w:t>would be</w:t>
      </w:r>
      <w:r w:rsidRPr="00826926">
        <w:t xml:space="preserve"> to retain the focus on biodiversity</w:t>
      </w:r>
      <w:r w:rsidR="00535A0E">
        <w:t>. T</w:t>
      </w:r>
      <w:r w:rsidRPr="00826926">
        <w:t xml:space="preserve">he essence of </w:t>
      </w:r>
      <w:r w:rsidR="009B2ED7" w:rsidRPr="00826926">
        <w:t xml:space="preserve">biodiversity </w:t>
      </w:r>
      <w:r w:rsidR="00535A0E">
        <w:t>conservation should</w:t>
      </w:r>
      <w:r w:rsidRPr="00826926">
        <w:t xml:space="preserve"> not </w:t>
      </w:r>
      <w:r w:rsidR="00535A0E">
        <w:t xml:space="preserve">be </w:t>
      </w:r>
      <w:r w:rsidRPr="00826926">
        <w:t xml:space="preserve">lost in the enthusiasm to </w:t>
      </w:r>
      <w:r w:rsidR="00535A0E">
        <w:t>value its benefits and services</w:t>
      </w:r>
      <w:r w:rsidRPr="00826926">
        <w:t xml:space="preserve"> since biodiversity underpins all the services (see </w:t>
      </w:r>
      <w:r w:rsidR="005E0025">
        <w:fldChar w:fldCharType="begin"/>
      </w:r>
      <w:r w:rsidR="005E0025">
        <w:instrText xml:space="preserve"> REF _Ref525141395 \h </w:instrText>
      </w:r>
      <w:r w:rsidR="005E0025">
        <w:fldChar w:fldCharType="separate"/>
      </w:r>
      <w:r w:rsidR="005E0025" w:rsidRPr="00672BA7">
        <w:t xml:space="preserve">Figure </w:t>
      </w:r>
      <w:r w:rsidR="005E0025" w:rsidRPr="0083207F">
        <w:t>13</w:t>
      </w:r>
      <w:r w:rsidR="005E0025" w:rsidRPr="00672BA7">
        <w:t>.</w:t>
      </w:r>
      <w:r w:rsidR="005E0025" w:rsidRPr="0083207F">
        <w:t>4</w:t>
      </w:r>
      <w:r w:rsidR="005E0025">
        <w:fldChar w:fldCharType="end"/>
      </w:r>
      <w:r w:rsidRPr="00826926">
        <w:t xml:space="preserve"> below from </w:t>
      </w:r>
      <w:proofErr w:type="spellStart"/>
      <w:r w:rsidRPr="00826926">
        <w:t>Kusmanoff</w:t>
      </w:r>
      <w:proofErr w:type="spellEnd"/>
      <w:r w:rsidRPr="00826926">
        <w:t xml:space="preserve"> </w:t>
      </w:r>
      <w:r w:rsidR="00911C90" w:rsidRPr="00826926">
        <w:t>2017</w:t>
      </w:r>
      <w:r w:rsidR="009B2ED7" w:rsidRPr="00826926">
        <w:t>,</w:t>
      </w:r>
      <w:r w:rsidRPr="00826926">
        <w:t xml:space="preserve"> which shows that while the use of economic language has risen, the use of the term </w:t>
      </w:r>
      <w:r w:rsidR="00911C90" w:rsidRPr="00826926">
        <w:t>‘</w:t>
      </w:r>
      <w:r w:rsidRPr="00826926">
        <w:t>biodiversity</w:t>
      </w:r>
      <w:r w:rsidR="00911C90" w:rsidRPr="00826926">
        <w:t>’</w:t>
      </w:r>
      <w:r w:rsidRPr="00826926">
        <w:t xml:space="preserve"> has declined in Australia).</w:t>
      </w:r>
    </w:p>
    <w:p w14:paraId="324D1DAF" w14:textId="7B3F061C" w:rsidR="00911C90" w:rsidRPr="00826926" w:rsidRDefault="00911C90">
      <w:bookmarkStart w:id="36" w:name="_vqfjb5d42oa8" w:colFirst="0" w:colLast="0"/>
      <w:bookmarkEnd w:id="36"/>
    </w:p>
    <w:p w14:paraId="7B1DD889" w14:textId="3B3B6519" w:rsidR="00911C90" w:rsidRPr="00826926" w:rsidRDefault="00167545">
      <w:r>
        <w:rPr>
          <w:noProof/>
        </w:rPr>
        <w:drawing>
          <wp:inline distT="0" distB="0" distL="0" distR="0" wp14:anchorId="70A24739" wp14:editId="177C7F26">
            <wp:extent cx="3838353" cy="3178399"/>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45607" cy="3184406"/>
                    </a:xfrm>
                    <a:prstGeom prst="rect">
                      <a:avLst/>
                    </a:prstGeom>
                  </pic:spPr>
                </pic:pic>
              </a:graphicData>
            </a:graphic>
          </wp:inline>
        </w:drawing>
      </w:r>
    </w:p>
    <w:p w14:paraId="6AE56886" w14:textId="5E9F3F60" w:rsidR="00911C90" w:rsidRPr="0083207F" w:rsidRDefault="00EC27D8" w:rsidP="00672BA7">
      <w:pPr>
        <w:pStyle w:val="Caption"/>
      </w:pPr>
      <w:bookmarkStart w:id="37" w:name="_Ref525141395"/>
      <w:r w:rsidRPr="00672BA7">
        <w:t xml:space="preserve">Figure </w:t>
      </w:r>
      <w:fldSimple w:instr=" STYLEREF 1 \s ">
        <w:r w:rsidR="00E86BE7" w:rsidRPr="0083207F">
          <w:t>13</w:t>
        </w:r>
      </w:fldSimple>
      <w:r w:rsidR="00E86BE7" w:rsidRPr="00672BA7">
        <w:t>.</w:t>
      </w:r>
      <w:fldSimple w:instr=" SEQ Figure \* ARABIC \s 1 ">
        <w:r w:rsidR="00E86BE7" w:rsidRPr="0083207F">
          <w:t>4</w:t>
        </w:r>
      </w:fldSimple>
      <w:bookmarkEnd w:id="37"/>
      <w:r w:rsidRPr="00672BA7">
        <w:t xml:space="preserve">: Usage of the terms containing </w:t>
      </w:r>
      <w:r w:rsidR="00911C90" w:rsidRPr="00672BA7">
        <w:t>‘</w:t>
      </w:r>
      <w:r w:rsidRPr="00672BA7">
        <w:t>biodiversity</w:t>
      </w:r>
      <w:r w:rsidR="00911C90" w:rsidRPr="008B1228">
        <w:t>’</w:t>
      </w:r>
      <w:r w:rsidRPr="00E64338">
        <w:t xml:space="preserve">, </w:t>
      </w:r>
      <w:r w:rsidR="00911C90" w:rsidRPr="00E64338">
        <w:t>‘</w:t>
      </w:r>
      <w:proofErr w:type="spellStart"/>
      <w:r w:rsidRPr="00672BA7">
        <w:t>econo</w:t>
      </w:r>
      <w:proofErr w:type="spellEnd"/>
      <w:r w:rsidR="00911C90" w:rsidRPr="00672BA7">
        <w:t>’</w:t>
      </w:r>
      <w:r w:rsidRPr="00672BA7">
        <w:t xml:space="preserve"> and </w:t>
      </w:r>
      <w:r w:rsidR="009B2ED7" w:rsidRPr="00672BA7">
        <w:t>‘</w:t>
      </w:r>
      <w:r w:rsidRPr="00672BA7">
        <w:t>ecosystem services</w:t>
      </w:r>
      <w:r w:rsidR="009B2ED7" w:rsidRPr="00672BA7">
        <w:t>’</w:t>
      </w:r>
      <w:r w:rsidRPr="00672BA7">
        <w:t xml:space="preserve"> over time in Australian Government environment portfolio media releases (n= </w:t>
      </w:r>
      <w:r w:rsidR="00911C90" w:rsidRPr="00672BA7">
        <w:t>3,553</w:t>
      </w:r>
      <w:r w:rsidRPr="00672BA7">
        <w:t>). Error bars indicate 95</w:t>
      </w:r>
      <w:r w:rsidR="00911C90" w:rsidRPr="00672BA7">
        <w:t> per cent</w:t>
      </w:r>
      <w:r w:rsidRPr="00672BA7">
        <w:t xml:space="preserve"> confidence intervals based on the ecosystem services framing </w:t>
      </w:r>
      <w:r w:rsidR="00911C90" w:rsidRPr="00672BA7">
        <w:t>sub</w:t>
      </w:r>
      <w:r w:rsidRPr="00672BA7">
        <w:t>sample (n = 516).</w:t>
      </w:r>
    </w:p>
    <w:p w14:paraId="6AC8557A" w14:textId="3B2DA203" w:rsidR="00911C90" w:rsidRPr="0083207F" w:rsidRDefault="00911C90" w:rsidP="0083207F">
      <w:pPr>
        <w:pStyle w:val="Caption"/>
      </w:pPr>
      <w:r w:rsidRPr="0083207F">
        <w:rPr>
          <w:i/>
        </w:rPr>
        <w:t>Source:</w:t>
      </w:r>
      <w:r w:rsidR="00680548" w:rsidRPr="0083207F">
        <w:t xml:space="preserve"> </w:t>
      </w:r>
      <w:proofErr w:type="spellStart"/>
      <w:r w:rsidR="00680548" w:rsidRPr="0083207F">
        <w:t>Kusmanoff</w:t>
      </w:r>
      <w:proofErr w:type="spellEnd"/>
      <w:r w:rsidR="00680548" w:rsidRPr="0083207F">
        <w:t xml:space="preserve"> </w:t>
      </w:r>
      <w:r w:rsidR="003A5920" w:rsidRPr="0083207F">
        <w:t>(</w:t>
      </w:r>
      <w:r w:rsidRPr="0083207F">
        <w:t>2017</w:t>
      </w:r>
      <w:r w:rsidR="003A5920" w:rsidRPr="0083207F">
        <w:t>)</w:t>
      </w:r>
    </w:p>
    <w:p w14:paraId="49FCAC82" w14:textId="77777777" w:rsidR="00911C90" w:rsidRPr="00826926" w:rsidRDefault="00680548" w:rsidP="0083207F">
      <w:pPr>
        <w:pStyle w:val="Heading3"/>
      </w:pPr>
      <w:bookmarkStart w:id="38" w:name="_3as4poj" w:colFirst="0" w:colLast="0"/>
      <w:bookmarkEnd w:id="38"/>
      <w:r w:rsidRPr="00826926">
        <w:lastRenderedPageBreak/>
        <w:t>Supporting investment: Banking of genetic material</w:t>
      </w:r>
    </w:p>
    <w:p w14:paraId="349DF9AC" w14:textId="69BF71BC" w:rsidR="00911C90" w:rsidRPr="00826926" w:rsidRDefault="00680548">
      <w:r w:rsidRPr="00826926">
        <w:t>Currently only a tiny fraction (∼0.002</w:t>
      </w:r>
      <w:r w:rsidR="00911C90" w:rsidRPr="00826926">
        <w:t> per cent</w:t>
      </w:r>
      <w:r w:rsidRPr="00826926">
        <w:t>) of global GDP is invested in the conservation of biodiversity (</w:t>
      </w:r>
      <w:proofErr w:type="spellStart"/>
      <w:r w:rsidRPr="00826926">
        <w:t>Sumaila</w:t>
      </w:r>
      <w:proofErr w:type="spellEnd"/>
      <w:r w:rsidRPr="00826926">
        <w:t xml:space="preserve"> </w:t>
      </w:r>
      <w:r w:rsidRPr="00826926">
        <w:rPr>
          <w:i/>
        </w:rPr>
        <w:t xml:space="preserve">et al. </w:t>
      </w:r>
      <w:r w:rsidR="00911C90" w:rsidRPr="00826926">
        <w:t>2017</w:t>
      </w:r>
      <w:r w:rsidRPr="00826926">
        <w:t xml:space="preserve">). Yet sustaining natural </w:t>
      </w:r>
      <w:r w:rsidR="00911C90" w:rsidRPr="00826926">
        <w:t>capital</w:t>
      </w:r>
      <w:r w:rsidRPr="00826926">
        <w:t xml:space="preserve"> </w:t>
      </w:r>
      <w:r w:rsidR="009B2ED7" w:rsidRPr="00826926">
        <w:t xml:space="preserve">by </w:t>
      </w:r>
      <w:r w:rsidRPr="00826926">
        <w:t xml:space="preserve">meeting the </w:t>
      </w:r>
      <w:r w:rsidR="00911C90" w:rsidRPr="00826926">
        <w:t>2020</w:t>
      </w:r>
      <w:r w:rsidRPr="00826926">
        <w:t xml:space="preserve"> Aichi Biodiversity Targets would provide monetary and </w:t>
      </w:r>
      <w:r w:rsidR="00911C90" w:rsidRPr="00826926">
        <w:t>non-</w:t>
      </w:r>
      <w:r w:rsidRPr="00826926">
        <w:t>monetary gains that far outweigh the costs of achieving these goals (</w:t>
      </w:r>
      <w:proofErr w:type="spellStart"/>
      <w:r w:rsidRPr="00826926">
        <w:t>Sumaila</w:t>
      </w:r>
      <w:proofErr w:type="spellEnd"/>
      <w:r w:rsidRPr="00826926">
        <w:t xml:space="preserve"> </w:t>
      </w:r>
      <w:r w:rsidRPr="00826926">
        <w:rPr>
          <w:i/>
        </w:rPr>
        <w:t xml:space="preserve">et al. </w:t>
      </w:r>
      <w:r w:rsidR="00911C90" w:rsidRPr="00826926">
        <w:t>2017</w:t>
      </w:r>
      <w:r w:rsidRPr="00826926">
        <w:t>).</w:t>
      </w:r>
    </w:p>
    <w:p w14:paraId="4687A02D" w14:textId="6F8FD50D" w:rsidR="00911C90" w:rsidRPr="00826926" w:rsidRDefault="00680548">
      <w:r w:rsidRPr="00826926">
        <w:t xml:space="preserve">Though </w:t>
      </w:r>
      <w:r w:rsidR="00911C90" w:rsidRPr="00826926">
        <w:t>progress</w:t>
      </w:r>
      <w:r w:rsidRPr="00826926">
        <w:t xml:space="preserve"> is slow, some governments are warming to the cause. For example, the New </w:t>
      </w:r>
      <w:r w:rsidR="00911C90" w:rsidRPr="00826926">
        <w:t>South</w:t>
      </w:r>
      <w:r w:rsidRPr="00826926">
        <w:t xml:space="preserve"> Wales Government in Australia has </w:t>
      </w:r>
      <w:r w:rsidR="00911C90" w:rsidRPr="00826926">
        <w:t>set up</w:t>
      </w:r>
      <w:r w:rsidRPr="00826926">
        <w:t xml:space="preserve"> a Biodiversity Conservation Trust to deliver a comprehensive conservation </w:t>
      </w:r>
      <w:r w:rsidR="00911C90" w:rsidRPr="00826926">
        <w:t>programme</w:t>
      </w:r>
      <w:r w:rsidRPr="00826926">
        <w:t xml:space="preserve"> on private land in its </w:t>
      </w:r>
      <w:r w:rsidR="00911C90" w:rsidRPr="00826926">
        <w:t>2017</w:t>
      </w:r>
      <w:r w:rsidRPr="00826926">
        <w:t>-</w:t>
      </w:r>
      <w:r w:rsidR="00911C90" w:rsidRPr="00826926">
        <w:t>2037</w:t>
      </w:r>
      <w:r w:rsidRPr="00826926">
        <w:t xml:space="preserve"> strategy (New </w:t>
      </w:r>
      <w:r w:rsidR="00911C90" w:rsidRPr="00826926">
        <w:t>South</w:t>
      </w:r>
      <w:r w:rsidRPr="00826926">
        <w:t xml:space="preserve"> Wales</w:t>
      </w:r>
      <w:r w:rsidR="00DA49D8">
        <w:t>, Office for Environment and Heritage</w:t>
      </w:r>
      <w:r w:rsidR="00911C90" w:rsidRPr="00826926">
        <w:t>2017</w:t>
      </w:r>
      <w:r w:rsidRPr="00826926">
        <w:t xml:space="preserve">). Government investment of </w:t>
      </w:r>
      <w:r w:rsidR="003A5920" w:rsidRPr="00826926">
        <w:t>A</w:t>
      </w:r>
      <w:r w:rsidRPr="00826926">
        <w:t xml:space="preserve">$240 million over five years, with </w:t>
      </w:r>
      <w:r w:rsidR="003A5920" w:rsidRPr="00826926">
        <w:t>A</w:t>
      </w:r>
      <w:r w:rsidRPr="00826926">
        <w:t>$70 million in ongoing annual funding</w:t>
      </w:r>
      <w:r w:rsidR="009B2ED7" w:rsidRPr="00826926">
        <w:t>,</w:t>
      </w:r>
      <w:r w:rsidRPr="00826926">
        <w:t xml:space="preserve"> has been earmarked for this project target</w:t>
      </w:r>
      <w:r w:rsidR="009B2ED7" w:rsidRPr="00826926">
        <w:t>ing</w:t>
      </w:r>
      <w:r w:rsidRPr="00826926">
        <w:t xml:space="preserve"> private landholders.</w:t>
      </w:r>
    </w:p>
    <w:p w14:paraId="2DC9D7BF" w14:textId="0506F7F9" w:rsidR="00911C90" w:rsidRPr="00826926" w:rsidRDefault="00680548">
      <w:r w:rsidRPr="00826926">
        <w:t xml:space="preserve">The EU has estimated that the cost of managing the Natura </w:t>
      </w:r>
      <w:r w:rsidR="00911C90" w:rsidRPr="00826926">
        <w:t>2000</w:t>
      </w:r>
      <w:r w:rsidRPr="00826926">
        <w:t xml:space="preserve"> sites, its protected area network, would amount to €5.8 </w:t>
      </w:r>
      <w:r w:rsidR="00911C90" w:rsidRPr="00826926">
        <w:t>billion</w:t>
      </w:r>
      <w:r w:rsidRPr="00826926">
        <w:t xml:space="preserve"> annually</w:t>
      </w:r>
      <w:r w:rsidR="009B2ED7" w:rsidRPr="00826926">
        <w:t>,</w:t>
      </w:r>
      <w:r w:rsidRPr="00826926">
        <w:t xml:space="preserve"> while the benefits range from €200</w:t>
      </w:r>
      <w:r w:rsidR="009B2ED7" w:rsidRPr="00826926">
        <w:t xml:space="preserve"> billion to </w:t>
      </w:r>
      <w:r w:rsidR="00352A7A" w:rsidRPr="00826926">
        <w:t>€</w:t>
      </w:r>
      <w:r w:rsidRPr="00826926">
        <w:t xml:space="preserve">300 </w:t>
      </w:r>
      <w:r w:rsidR="00911C90" w:rsidRPr="00826926">
        <w:t>billion</w:t>
      </w:r>
      <w:r w:rsidRPr="00826926">
        <w:t xml:space="preserve"> annually and could create 180,000 jobs (Bourguignon </w:t>
      </w:r>
      <w:r w:rsidR="00911C90" w:rsidRPr="00A43306">
        <w:t>2015</w:t>
      </w:r>
      <w:r w:rsidRPr="00A43306">
        <w:t>)</w:t>
      </w:r>
      <w:r w:rsidRPr="00826926">
        <w:t xml:space="preserve">. EU LIFE funding (the Financial Instrument for </w:t>
      </w:r>
      <w:r w:rsidR="00EC27D8" w:rsidRPr="00826926">
        <w:t>the Environment</w:t>
      </w:r>
      <w:r w:rsidRPr="00826926">
        <w:t xml:space="preserve">), launched in </w:t>
      </w:r>
      <w:r w:rsidR="00911C90" w:rsidRPr="00826926">
        <w:t>1992</w:t>
      </w:r>
      <w:r w:rsidRPr="00826926">
        <w:t xml:space="preserve">, and its successor LIFE+ have co-financed site management, </w:t>
      </w:r>
      <w:r w:rsidR="00911C90" w:rsidRPr="00826926">
        <w:t>capacity-building</w:t>
      </w:r>
      <w:r w:rsidRPr="00826926">
        <w:t xml:space="preserve">, and species action plans. Between </w:t>
      </w:r>
      <w:r w:rsidR="00911C90" w:rsidRPr="00826926">
        <w:t>2014</w:t>
      </w:r>
      <w:r w:rsidR="009B2ED7" w:rsidRPr="00826926">
        <w:t xml:space="preserve"> and </w:t>
      </w:r>
      <w:r w:rsidR="00911C90" w:rsidRPr="00826926">
        <w:t>2020</w:t>
      </w:r>
      <w:r w:rsidRPr="00826926">
        <w:t xml:space="preserve">, €2.6 </w:t>
      </w:r>
      <w:r w:rsidR="00911C90" w:rsidRPr="00826926">
        <w:t>billion</w:t>
      </w:r>
      <w:r w:rsidRPr="00826926">
        <w:t xml:space="preserve"> has been earmarked under LIFE for environmental protection, half of which is for nature and biodiversity conservation (Bourguignon </w:t>
      </w:r>
      <w:r w:rsidR="00911C90" w:rsidRPr="00826926">
        <w:t>2015</w:t>
      </w:r>
      <w:r w:rsidRPr="00A43306">
        <w:t>)</w:t>
      </w:r>
      <w:r w:rsidRPr="00826926">
        <w:t xml:space="preserve">. The </w:t>
      </w:r>
      <w:r w:rsidR="00911C90" w:rsidRPr="00826926">
        <w:t>United Kingdom of Great Britain and Northern Ireland</w:t>
      </w:r>
      <w:r w:rsidRPr="00826926">
        <w:t xml:space="preserve"> </w:t>
      </w:r>
      <w:r w:rsidR="009B2ED7" w:rsidRPr="00826926">
        <w:t>G</w:t>
      </w:r>
      <w:r w:rsidRPr="00826926">
        <w:t xml:space="preserve">overnment recently announced that it would </w:t>
      </w:r>
      <w:r w:rsidR="00911C90" w:rsidRPr="00826926">
        <w:t>set up</w:t>
      </w:r>
      <w:r w:rsidRPr="00826926">
        <w:t xml:space="preserve"> a Green Business </w:t>
      </w:r>
      <w:r w:rsidR="009B2ED7" w:rsidRPr="00826926">
        <w:t>C</w:t>
      </w:r>
      <w:r w:rsidRPr="00826926">
        <w:t>ouncil to support environmental entrepreneurialism in its 25-year Environment Plan (</w:t>
      </w:r>
      <w:r w:rsidR="00093EF2" w:rsidRPr="00826926">
        <w:t>U</w:t>
      </w:r>
      <w:r w:rsidR="00DA49D8">
        <w:t xml:space="preserve">nited </w:t>
      </w:r>
      <w:r w:rsidR="00093EF2" w:rsidRPr="00826926">
        <w:t>K</w:t>
      </w:r>
      <w:r w:rsidR="00DA49D8">
        <w:t xml:space="preserve">ingdom </w:t>
      </w:r>
      <w:r w:rsidR="00DA49D8" w:rsidRPr="00DA49D8">
        <w:t>[UK]</w:t>
      </w:r>
      <w:r w:rsidR="00DA49D8">
        <w:t>,</w:t>
      </w:r>
      <w:r w:rsidRPr="00826926">
        <w:t xml:space="preserve"> Department for Environment, Food &amp; Rural Affairs </w:t>
      </w:r>
      <w:r w:rsidR="00911C90" w:rsidRPr="00826926">
        <w:t>2018</w:t>
      </w:r>
      <w:r w:rsidRPr="00826926">
        <w:t xml:space="preserve">, p. 150). The </w:t>
      </w:r>
      <w:r w:rsidR="00911C90" w:rsidRPr="00826926">
        <w:t>United Kingdom of Great Britain and Northern Ireland</w:t>
      </w:r>
      <w:r w:rsidRPr="00826926">
        <w:t xml:space="preserve"> also plans to create a Natural Environment Impact Fund to issue a variety of loans and grants at </w:t>
      </w:r>
      <w:r w:rsidR="00911C90" w:rsidRPr="00826926">
        <w:t>sub</w:t>
      </w:r>
      <w:r w:rsidRPr="00826926">
        <w:t>market rates that could be repaid on a long-term basis. This is aimed at addressing potential market failures that might have limited the uptake of return-generating natural environment projects in the past (</w:t>
      </w:r>
      <w:r w:rsidR="00093EF2" w:rsidRPr="00826926">
        <w:t>UK</w:t>
      </w:r>
      <w:r w:rsidRPr="00826926">
        <w:t xml:space="preserve"> Department for Environment, Food &amp; Rural Affairs </w:t>
      </w:r>
      <w:r w:rsidR="00911C90" w:rsidRPr="00826926">
        <w:t>2018</w:t>
      </w:r>
      <w:r w:rsidRPr="00826926">
        <w:t>, p. 149).</w:t>
      </w:r>
    </w:p>
    <w:p w14:paraId="2E1C2E57" w14:textId="7BED3FEA" w:rsidR="00911C90" w:rsidRPr="00826926" w:rsidRDefault="00680548">
      <w:r w:rsidRPr="00826926">
        <w:t>Sources of financing for investment in biodiversity can come from multiple sources (</w:t>
      </w:r>
      <w:r w:rsidR="00E22CCE">
        <w:t>S</w:t>
      </w:r>
      <w:r w:rsidRPr="00826926">
        <w:t xml:space="preserve">CBD </w:t>
      </w:r>
      <w:r w:rsidR="00911C90" w:rsidRPr="00826926">
        <w:t>2012</w:t>
      </w:r>
      <w:r w:rsidRPr="00826926">
        <w:t>)</w:t>
      </w:r>
      <w:r w:rsidR="00807F1A" w:rsidRPr="00826926">
        <w:t>,</w:t>
      </w:r>
      <w:r w:rsidRPr="00826926">
        <w:t xml:space="preserve"> including core national biodiversity funding sources, national government financing, international flows of Official Development Assistance and multilateral funding. In addition, tax breaks for green infrastructure, conservation agreements, carbon offsets, green fiscal policies and green bonds, as </w:t>
      </w:r>
      <w:r w:rsidR="00911C90" w:rsidRPr="00826926">
        <w:t>well</w:t>
      </w:r>
      <w:r w:rsidRPr="00826926">
        <w:t xml:space="preserve"> as private- and third-sector investment are also in the toolkit available to </w:t>
      </w:r>
      <w:r w:rsidR="00911C90" w:rsidRPr="00826926">
        <w:t>policymak</w:t>
      </w:r>
      <w:r w:rsidRPr="00826926">
        <w:t>ers to support investment in biodiversity conservation.</w:t>
      </w:r>
    </w:p>
    <w:p w14:paraId="519C8ECF" w14:textId="1648EC1F" w:rsidR="00911C90" w:rsidRPr="00826926" w:rsidRDefault="00680548">
      <w:r w:rsidRPr="00826926">
        <w:t xml:space="preserve">The Green Bond </w:t>
      </w:r>
      <w:r w:rsidR="00911C90" w:rsidRPr="00826926">
        <w:t>principle</w:t>
      </w:r>
      <w:r w:rsidRPr="00826926">
        <w:t xml:space="preserve">s of </w:t>
      </w:r>
      <w:r w:rsidR="00911C90" w:rsidRPr="00826926">
        <w:t>2016</w:t>
      </w:r>
      <w:r w:rsidRPr="00826926">
        <w:t xml:space="preserve"> explicitly rec</w:t>
      </w:r>
      <w:r w:rsidR="00911C90" w:rsidRPr="00826926">
        <w:t>ogn</w:t>
      </w:r>
      <w:r w:rsidRPr="00826926">
        <w:t>ize biodiversity conservation as one of the categories eligible for funding (</w:t>
      </w:r>
      <w:proofErr w:type="spellStart"/>
      <w:r w:rsidRPr="00826926">
        <w:t>GreenInvest</w:t>
      </w:r>
      <w:proofErr w:type="spellEnd"/>
      <w:r w:rsidRPr="00826926">
        <w:t xml:space="preserve"> </w:t>
      </w:r>
      <w:r w:rsidR="00911C90" w:rsidRPr="00826926">
        <w:t>2017</w:t>
      </w:r>
      <w:r w:rsidRPr="00A43306">
        <w:t>)</w:t>
      </w:r>
      <w:r w:rsidRPr="00826926">
        <w:t>. Green Bonds are one of the fastest growing fixed</w:t>
      </w:r>
      <w:r w:rsidR="00807F1A" w:rsidRPr="00826926">
        <w:t>-</w:t>
      </w:r>
      <w:r w:rsidRPr="00826926">
        <w:t>income market segments</w:t>
      </w:r>
      <w:r w:rsidR="00807F1A" w:rsidRPr="00826926">
        <w:t>,</w:t>
      </w:r>
      <w:r w:rsidRPr="00826926">
        <w:t xml:space="preserve"> with US$81 </w:t>
      </w:r>
      <w:r w:rsidR="00911C90" w:rsidRPr="00826926">
        <w:t>billion</w:t>
      </w:r>
      <w:r w:rsidRPr="00826926">
        <w:t xml:space="preserve"> in </w:t>
      </w:r>
      <w:r w:rsidR="00911C90" w:rsidRPr="00826926">
        <w:t>2016</w:t>
      </w:r>
      <w:r w:rsidRPr="00826926">
        <w:t xml:space="preserve">. These </w:t>
      </w:r>
      <w:r w:rsidR="001172E0" w:rsidRPr="00826926">
        <w:t>G</w:t>
      </w:r>
      <w:r w:rsidRPr="00826926">
        <w:t xml:space="preserve">reen </w:t>
      </w:r>
      <w:r w:rsidR="001172E0" w:rsidRPr="00826926">
        <w:t>B</w:t>
      </w:r>
      <w:r w:rsidRPr="00826926">
        <w:t xml:space="preserve">onds could be used strategically by governments and corporations to tap international </w:t>
      </w:r>
      <w:r w:rsidR="00911C90" w:rsidRPr="00826926">
        <w:t>capital</w:t>
      </w:r>
      <w:r w:rsidRPr="00826926">
        <w:t xml:space="preserve"> to support investment in biodiversity conservation (</w:t>
      </w:r>
      <w:proofErr w:type="spellStart"/>
      <w:r w:rsidRPr="00826926">
        <w:t>GreenInvest</w:t>
      </w:r>
      <w:proofErr w:type="spellEnd"/>
      <w:r w:rsidRPr="00826926">
        <w:t xml:space="preserve"> </w:t>
      </w:r>
      <w:r w:rsidR="00911C90" w:rsidRPr="00826926">
        <w:t>2017</w:t>
      </w:r>
      <w:r w:rsidRPr="00826926">
        <w:t xml:space="preserve">). Green </w:t>
      </w:r>
      <w:r w:rsidR="001172E0" w:rsidRPr="00826926">
        <w:lastRenderedPageBreak/>
        <w:t>B</w:t>
      </w:r>
      <w:r w:rsidRPr="00826926">
        <w:t>onds could also provide a platform for interactions between financial and investment policymaking</w:t>
      </w:r>
      <w:r w:rsidR="00807F1A" w:rsidRPr="00826926">
        <w:t>,</w:t>
      </w:r>
      <w:r w:rsidRPr="00826926">
        <w:t xml:space="preserve"> which are often institutionally separate in some countries (</w:t>
      </w:r>
      <w:proofErr w:type="spellStart"/>
      <w:r w:rsidRPr="00826926">
        <w:t>GreenInvest</w:t>
      </w:r>
      <w:proofErr w:type="spellEnd"/>
      <w:r w:rsidRPr="00826926">
        <w:t xml:space="preserve"> </w:t>
      </w:r>
      <w:r w:rsidR="00911C90" w:rsidRPr="00A43306">
        <w:t>2017</w:t>
      </w:r>
      <w:r w:rsidRPr="00826926">
        <w:t>, p. 40).</w:t>
      </w:r>
    </w:p>
    <w:p w14:paraId="05AEC044" w14:textId="185EA7D8" w:rsidR="00911C90" w:rsidRPr="00826926" w:rsidRDefault="00680548">
      <w:bookmarkStart w:id="39" w:name="_1pxezwc" w:colFirst="0" w:colLast="0"/>
      <w:bookmarkEnd w:id="39"/>
      <w:r w:rsidRPr="00826926">
        <w:t>An innovative example of supporting investment is the Svalbard Global Seed Vault (SGSV)</w:t>
      </w:r>
      <w:r w:rsidR="00807F1A" w:rsidRPr="00826926">
        <w:t>,</w:t>
      </w:r>
      <w:r w:rsidRPr="00826926">
        <w:t xml:space="preserve"> which is a gene bank representing the largest collection of crop diversity in the world. Within the DPSIR framework</w:t>
      </w:r>
      <w:r w:rsidR="00B251F9">
        <w:t xml:space="preserve"> (see </w:t>
      </w:r>
      <w:r w:rsidR="00EF0F36">
        <w:t>Section 1.6</w:t>
      </w:r>
      <w:r w:rsidR="00B251F9">
        <w:t>)</w:t>
      </w:r>
      <w:r w:rsidRPr="00826926">
        <w:t xml:space="preserve">, this serves as a policy response focused on </w:t>
      </w:r>
      <w:r w:rsidRPr="00826926">
        <w:rPr>
          <w:i/>
        </w:rPr>
        <w:t xml:space="preserve">ex situ </w:t>
      </w:r>
      <w:r w:rsidRPr="00826926">
        <w:t>conservation of seeds to improve the status of</w:t>
      </w:r>
      <w:r w:rsidR="00911C90" w:rsidRPr="00826926">
        <w:t xml:space="preserve"> </w:t>
      </w:r>
      <w:r w:rsidRPr="00826926">
        <w:t>plant species important for food and agriculture.</w:t>
      </w:r>
    </w:p>
    <w:p w14:paraId="454FD6BB" w14:textId="34C45666" w:rsidR="00911C90" w:rsidRPr="00826926" w:rsidRDefault="00680548" w:rsidP="0083207F">
      <w:pPr>
        <w:pStyle w:val="Heading4"/>
      </w:pPr>
      <w:bookmarkStart w:id="40" w:name="_49x2ik5" w:colFirst="0" w:colLast="0"/>
      <w:bookmarkEnd w:id="40"/>
      <w:r w:rsidRPr="00826926">
        <w:t xml:space="preserve">Case study: Svalbard </w:t>
      </w:r>
      <w:r w:rsidR="00807F1A" w:rsidRPr="00826926">
        <w:t>G</w:t>
      </w:r>
      <w:r w:rsidRPr="00826926">
        <w:t xml:space="preserve">lobal </w:t>
      </w:r>
      <w:r w:rsidR="00807F1A" w:rsidRPr="00826926">
        <w:t>S</w:t>
      </w:r>
      <w:r w:rsidRPr="00826926">
        <w:t xml:space="preserve">eed </w:t>
      </w:r>
      <w:r w:rsidR="00807F1A" w:rsidRPr="00826926">
        <w:t>V</w:t>
      </w:r>
      <w:r w:rsidRPr="00826926">
        <w:t>ault</w:t>
      </w:r>
    </w:p>
    <w:p w14:paraId="7684B104" w14:textId="2D540642" w:rsidR="00911C90" w:rsidRPr="00826926" w:rsidRDefault="00680548">
      <w:r w:rsidRPr="00826926">
        <w:t>FAO estimates that 75</w:t>
      </w:r>
      <w:r w:rsidR="00911C90" w:rsidRPr="00826926">
        <w:t> per cent</w:t>
      </w:r>
      <w:r w:rsidRPr="00826926">
        <w:t xml:space="preserve"> of plant genetic diversity was lost in the last century (FAO </w:t>
      </w:r>
      <w:r w:rsidR="00911C90" w:rsidRPr="00826926">
        <w:t>2010</w:t>
      </w:r>
      <w:r w:rsidRPr="00A43306">
        <w:t>).</w:t>
      </w:r>
      <w:r w:rsidRPr="00826926">
        <w:t xml:space="preserve"> A primary form of conservation for plant genetic material is </w:t>
      </w:r>
      <w:r w:rsidRPr="00826926">
        <w:rPr>
          <w:i/>
        </w:rPr>
        <w:t>ex</w:t>
      </w:r>
      <w:r w:rsidR="00807F1A" w:rsidRPr="00826926">
        <w:rPr>
          <w:i/>
        </w:rPr>
        <w:t xml:space="preserve"> </w:t>
      </w:r>
      <w:r w:rsidRPr="00826926">
        <w:rPr>
          <w:i/>
        </w:rPr>
        <w:t>situ</w:t>
      </w:r>
      <w:r w:rsidRPr="00826926">
        <w:t xml:space="preserve"> in the form of gene banks (currently over 1,750 worldwide, collectively maintaining an estimated 7.4 million accessions) (FAO </w:t>
      </w:r>
      <w:r w:rsidR="00911C90" w:rsidRPr="00826926">
        <w:t>2010</w:t>
      </w:r>
      <w:r w:rsidRPr="00A43306">
        <w:t>).</w:t>
      </w:r>
    </w:p>
    <w:p w14:paraId="7CA932EF" w14:textId="76315CCB" w:rsidR="00911C90" w:rsidRPr="00826926" w:rsidRDefault="00680548">
      <w:r w:rsidRPr="00826926">
        <w:t>The SGSV (</w:t>
      </w:r>
      <w:r w:rsidR="005E0025">
        <w:fldChar w:fldCharType="begin"/>
      </w:r>
      <w:r w:rsidR="005E0025">
        <w:instrText xml:space="preserve"> REF _Ref525141411 \h </w:instrText>
      </w:r>
      <w:r w:rsidR="005E0025">
        <w:fldChar w:fldCharType="separate"/>
      </w:r>
      <w:r w:rsidR="005E0025" w:rsidRPr="00826926">
        <w:t xml:space="preserve">Figure </w:t>
      </w:r>
      <w:r w:rsidR="005E0025" w:rsidRPr="00826926">
        <w:rPr>
          <w:noProof/>
        </w:rPr>
        <w:t>13</w:t>
      </w:r>
      <w:r w:rsidR="005E0025" w:rsidRPr="00826926">
        <w:t>.</w:t>
      </w:r>
      <w:r w:rsidR="005E0025" w:rsidRPr="00826926">
        <w:rPr>
          <w:noProof/>
        </w:rPr>
        <w:t>5</w:t>
      </w:r>
      <w:r w:rsidR="005E0025">
        <w:fldChar w:fldCharType="end"/>
      </w:r>
      <w:r w:rsidRPr="00826926">
        <w:t xml:space="preserve">) was established in </w:t>
      </w:r>
      <w:r w:rsidR="00911C90" w:rsidRPr="00826926">
        <w:t>2008</w:t>
      </w:r>
      <w:r w:rsidRPr="00826926">
        <w:t xml:space="preserve"> with the primary goal </w:t>
      </w:r>
      <w:r w:rsidR="00807F1A" w:rsidRPr="00826926">
        <w:t xml:space="preserve">of </w:t>
      </w:r>
      <w:r w:rsidRPr="00826926">
        <w:t>provid</w:t>
      </w:r>
      <w:r w:rsidR="00807F1A" w:rsidRPr="00826926">
        <w:t>ing</w:t>
      </w:r>
      <w:r w:rsidRPr="00826926">
        <w:t xml:space="preserve"> a backup for plant genetic resources for food and agriculture. The priority is on preserving intraspecific diversity of crop species and crop wild relatives. The risks from natural disaster, war</w:t>
      </w:r>
      <w:r w:rsidR="00807F1A" w:rsidRPr="00826926">
        <w:t xml:space="preserve"> and</w:t>
      </w:r>
      <w:r w:rsidRPr="00826926">
        <w:t xml:space="preserve"> the mismanagement of some national gene banks demand backup storage for globally important crops (Fowler </w:t>
      </w:r>
      <w:r w:rsidR="00911C90" w:rsidRPr="00826926">
        <w:t>2008</w:t>
      </w:r>
      <w:r w:rsidRPr="00A43306">
        <w:t>)</w:t>
      </w:r>
      <w:r w:rsidRPr="00826926">
        <w:t>.</w:t>
      </w:r>
    </w:p>
    <w:p w14:paraId="1A16A784" w14:textId="40AE6017" w:rsidR="003601E2" w:rsidRPr="00826926" w:rsidRDefault="003601E2"/>
    <w:tbl>
      <w:tblPr>
        <w:tblW w:w="909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5745"/>
        <w:gridCol w:w="3345"/>
      </w:tblGrid>
      <w:tr w:rsidR="003601E2" w:rsidRPr="00826926" w14:paraId="1A16A787" w14:textId="77777777">
        <w:tc>
          <w:tcPr>
            <w:tcW w:w="5745" w:type="dxa"/>
            <w:shd w:val="clear" w:color="auto" w:fill="auto"/>
            <w:tcMar>
              <w:top w:w="100" w:type="dxa"/>
              <w:left w:w="100" w:type="dxa"/>
              <w:bottom w:w="100" w:type="dxa"/>
              <w:right w:w="100" w:type="dxa"/>
            </w:tcMar>
          </w:tcPr>
          <w:p w14:paraId="1A16A785" w14:textId="77777777" w:rsidR="003601E2" w:rsidRPr="00826926" w:rsidRDefault="00680548">
            <w:r w:rsidRPr="00826926">
              <w:rPr>
                <w:noProof/>
                <w:lang w:val="en-US" w:eastAsia="en-US"/>
              </w:rPr>
              <w:drawing>
                <wp:inline distT="114300" distB="114300" distL="114300" distR="114300" wp14:anchorId="1A16A873" wp14:editId="1A16A874">
                  <wp:extent cx="3281363" cy="2180717"/>
                  <wp:effectExtent l="0" t="0" r="0" b="0"/>
                  <wp:docPr id="11"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5"/>
                          <a:srcRect/>
                          <a:stretch>
                            <a:fillRect/>
                          </a:stretch>
                        </pic:blipFill>
                        <pic:spPr>
                          <a:xfrm>
                            <a:off x="0" y="0"/>
                            <a:ext cx="3281363" cy="2180717"/>
                          </a:xfrm>
                          <a:prstGeom prst="rect">
                            <a:avLst/>
                          </a:prstGeom>
                          <a:ln/>
                        </pic:spPr>
                      </pic:pic>
                    </a:graphicData>
                  </a:graphic>
                </wp:inline>
              </w:drawing>
            </w:r>
          </w:p>
        </w:tc>
        <w:tc>
          <w:tcPr>
            <w:tcW w:w="3345" w:type="dxa"/>
            <w:shd w:val="clear" w:color="auto" w:fill="auto"/>
            <w:tcMar>
              <w:top w:w="100" w:type="dxa"/>
              <w:left w:w="100" w:type="dxa"/>
              <w:bottom w:w="100" w:type="dxa"/>
              <w:right w:w="100" w:type="dxa"/>
            </w:tcMar>
          </w:tcPr>
          <w:p w14:paraId="1A16A786" w14:textId="77777777" w:rsidR="003601E2" w:rsidRPr="00826926" w:rsidRDefault="003601E2">
            <w:pPr>
              <w:rPr>
                <w:sz w:val="20"/>
                <w:szCs w:val="20"/>
              </w:rPr>
            </w:pPr>
          </w:p>
        </w:tc>
      </w:tr>
    </w:tbl>
    <w:p w14:paraId="1B054FBC" w14:textId="77777777" w:rsidR="00911C90" w:rsidRPr="00826926" w:rsidRDefault="0074554A" w:rsidP="00672BA7">
      <w:pPr>
        <w:pStyle w:val="Caption"/>
      </w:pPr>
      <w:bookmarkStart w:id="41" w:name="_Ref525141411"/>
      <w:r w:rsidRPr="00826926">
        <w:t xml:space="preserve">Figure </w:t>
      </w:r>
      <w:r w:rsidR="006431D4" w:rsidRPr="00826926">
        <w:rPr>
          <w:noProof/>
        </w:rPr>
        <w:fldChar w:fldCharType="begin"/>
      </w:r>
      <w:r w:rsidR="006431D4" w:rsidRPr="00826926">
        <w:rPr>
          <w:noProof/>
        </w:rPr>
        <w:instrText xml:space="preserve"> STYLEREF 1 \s </w:instrText>
      </w:r>
      <w:r w:rsidR="006431D4" w:rsidRPr="00826926">
        <w:rPr>
          <w:noProof/>
        </w:rPr>
        <w:fldChar w:fldCharType="separate"/>
      </w:r>
      <w:r w:rsidR="00E86BE7" w:rsidRPr="00826926">
        <w:rPr>
          <w:noProof/>
        </w:rPr>
        <w:t>13</w:t>
      </w:r>
      <w:r w:rsidR="006431D4" w:rsidRPr="00826926">
        <w:rPr>
          <w:noProof/>
        </w:rPr>
        <w:fldChar w:fldCharType="end"/>
      </w:r>
      <w:r w:rsidR="00E86BE7" w:rsidRPr="00826926">
        <w:t>.</w:t>
      </w:r>
      <w:r w:rsidR="006431D4" w:rsidRPr="00826926">
        <w:rPr>
          <w:noProof/>
        </w:rPr>
        <w:fldChar w:fldCharType="begin"/>
      </w:r>
      <w:r w:rsidR="006431D4" w:rsidRPr="00826926">
        <w:rPr>
          <w:noProof/>
        </w:rPr>
        <w:instrText xml:space="preserve"> SEQ Figure \* ARABIC \s 1 </w:instrText>
      </w:r>
      <w:r w:rsidR="006431D4" w:rsidRPr="00826926">
        <w:rPr>
          <w:noProof/>
        </w:rPr>
        <w:fldChar w:fldCharType="separate"/>
      </w:r>
      <w:r w:rsidR="00E86BE7" w:rsidRPr="00826926">
        <w:rPr>
          <w:noProof/>
        </w:rPr>
        <w:t>5</w:t>
      </w:r>
      <w:r w:rsidR="006431D4" w:rsidRPr="00826926">
        <w:rPr>
          <w:noProof/>
        </w:rPr>
        <w:fldChar w:fldCharType="end"/>
      </w:r>
      <w:bookmarkEnd w:id="41"/>
      <w:r w:rsidRPr="00826926">
        <w:t>: The SGSV is located 100m inside a mountain on a remote island in the Svalbard archipelago, midway between mainland Norway and the North Pole, and the samples are stored at -18°C. Image: https://www.flickr.com/photos/landbruks-_og_matdepartementet/albums/72157623004641656</w:t>
      </w:r>
    </w:p>
    <w:p w14:paraId="00A6CFF6" w14:textId="6DC38177" w:rsidR="00911C90" w:rsidRPr="00826926" w:rsidRDefault="00680548">
      <w:r w:rsidRPr="00826926">
        <w:t xml:space="preserve">The construction was funded by the Norwegian </w:t>
      </w:r>
      <w:r w:rsidR="00807F1A" w:rsidRPr="00826926">
        <w:t>G</w:t>
      </w:r>
      <w:r w:rsidRPr="00826926">
        <w:t xml:space="preserve">overnment at a cost of US$8.8 million (Hopkin </w:t>
      </w:r>
      <w:r w:rsidR="00911C90" w:rsidRPr="00826926">
        <w:t>2008</w:t>
      </w:r>
      <w:r w:rsidRPr="00826926">
        <w:t>)</w:t>
      </w:r>
      <w:r w:rsidR="00807F1A" w:rsidRPr="00826926">
        <w:t>,</w:t>
      </w:r>
      <w:r w:rsidRPr="00826926">
        <w:t xml:space="preserve"> and the operating costs for the SGSV are around US$300,000 annually, shared by the Norwegian </w:t>
      </w:r>
      <w:r w:rsidR="00807F1A" w:rsidRPr="00826926">
        <w:t>G</w:t>
      </w:r>
      <w:r w:rsidRPr="00826926">
        <w:t>overnment and Global Crop Diversity Trust. The latter provides long-term grants from an endowment fund built by public and private donations.</w:t>
      </w:r>
    </w:p>
    <w:p w14:paraId="1A16A78A" w14:textId="41773E0F" w:rsidR="003601E2" w:rsidRPr="00826926" w:rsidRDefault="0074554A" w:rsidP="00672BA7">
      <w:pPr>
        <w:pStyle w:val="Caption"/>
        <w:rPr>
          <w:color w:val="1F497D"/>
        </w:rPr>
      </w:pPr>
      <w:bookmarkStart w:id="42" w:name="_Ref525141530"/>
      <w:r w:rsidRPr="00826926">
        <w:lastRenderedPageBreak/>
        <w:t xml:space="preserve">Table </w:t>
      </w:r>
      <w:r w:rsidR="00E6590C" w:rsidRPr="00826926">
        <w:rPr>
          <w:noProof/>
        </w:rPr>
        <w:fldChar w:fldCharType="begin"/>
      </w:r>
      <w:r w:rsidR="00E6590C" w:rsidRPr="00826926">
        <w:rPr>
          <w:noProof/>
        </w:rPr>
        <w:instrText xml:space="preserve"> STYLEREF 1 \s </w:instrText>
      </w:r>
      <w:r w:rsidR="00E6590C" w:rsidRPr="00826926">
        <w:rPr>
          <w:noProof/>
        </w:rPr>
        <w:fldChar w:fldCharType="separate"/>
      </w:r>
      <w:r w:rsidR="006431D4" w:rsidRPr="00826926">
        <w:rPr>
          <w:noProof/>
        </w:rPr>
        <w:t>13</w:t>
      </w:r>
      <w:r w:rsidR="00E6590C" w:rsidRPr="00826926">
        <w:rPr>
          <w:noProof/>
        </w:rPr>
        <w:fldChar w:fldCharType="end"/>
      </w:r>
      <w:r w:rsidR="006431D4" w:rsidRPr="00826926">
        <w:t>.</w:t>
      </w:r>
      <w:r w:rsidR="00E6590C" w:rsidRPr="00826926">
        <w:rPr>
          <w:noProof/>
        </w:rPr>
        <w:fldChar w:fldCharType="begin"/>
      </w:r>
      <w:r w:rsidR="00E6590C" w:rsidRPr="00826926">
        <w:rPr>
          <w:noProof/>
        </w:rPr>
        <w:instrText xml:space="preserve"> SEQ Table \* ARABIC \s 1 </w:instrText>
      </w:r>
      <w:r w:rsidR="00E6590C" w:rsidRPr="00826926">
        <w:rPr>
          <w:noProof/>
        </w:rPr>
        <w:fldChar w:fldCharType="separate"/>
      </w:r>
      <w:r w:rsidR="006431D4" w:rsidRPr="00826926">
        <w:rPr>
          <w:noProof/>
        </w:rPr>
        <w:t>5</w:t>
      </w:r>
      <w:r w:rsidR="00E6590C" w:rsidRPr="00826926">
        <w:rPr>
          <w:noProof/>
        </w:rPr>
        <w:fldChar w:fldCharType="end"/>
      </w:r>
      <w:bookmarkEnd w:id="42"/>
      <w:r w:rsidRPr="00826926">
        <w:t xml:space="preserve">: Summary </w:t>
      </w:r>
      <w:r w:rsidR="00381BBC" w:rsidRPr="00826926">
        <w:t xml:space="preserve">of </w:t>
      </w:r>
      <w:r w:rsidRPr="00826926">
        <w:t>assessment</w:t>
      </w:r>
      <w:r w:rsidR="00381BBC" w:rsidRPr="00826926">
        <w:t xml:space="preserve"> criteria:</w:t>
      </w:r>
      <w:r w:rsidRPr="00826926">
        <w:t xml:space="preserve"> Svalbard Global</w:t>
      </w:r>
      <w:r w:rsidR="00911C90" w:rsidRPr="00826926">
        <w:t xml:space="preserve"> </w:t>
      </w:r>
      <w:r w:rsidRPr="00826926">
        <w:t>Seed Vault case study</w:t>
      </w:r>
    </w:p>
    <w:tbl>
      <w:tblPr>
        <w:tblW w:w="892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489"/>
        <w:gridCol w:w="5386"/>
        <w:gridCol w:w="2050"/>
      </w:tblGrid>
      <w:tr w:rsidR="003601E2" w:rsidRPr="00826926" w14:paraId="1A16A78E" w14:textId="77777777" w:rsidTr="00B4068A">
        <w:trPr>
          <w:trHeight w:val="400"/>
        </w:trPr>
        <w:tc>
          <w:tcPr>
            <w:tcW w:w="1489" w:type="dxa"/>
            <w:shd w:val="clear" w:color="auto" w:fill="FFFFFF"/>
            <w:tcMar>
              <w:top w:w="14" w:type="dxa"/>
              <w:left w:w="29" w:type="dxa"/>
              <w:bottom w:w="14" w:type="dxa"/>
              <w:right w:w="29" w:type="dxa"/>
            </w:tcMar>
          </w:tcPr>
          <w:p w14:paraId="1A16A78B" w14:textId="77777777" w:rsidR="003601E2" w:rsidRPr="00826926" w:rsidRDefault="00680548" w:rsidP="0083207F">
            <w:pPr>
              <w:spacing w:after="0" w:line="240" w:lineRule="auto"/>
              <w:rPr>
                <w:rFonts w:ascii="Calibri" w:eastAsia="Calibri" w:hAnsi="Calibri" w:cs="Calibri"/>
                <w:b/>
                <w:sz w:val="20"/>
                <w:szCs w:val="20"/>
              </w:rPr>
            </w:pPr>
            <w:r w:rsidRPr="00826926">
              <w:rPr>
                <w:rFonts w:ascii="Calibri" w:eastAsia="Calibri" w:hAnsi="Calibri" w:cs="Calibri"/>
                <w:b/>
                <w:sz w:val="20"/>
                <w:szCs w:val="20"/>
              </w:rPr>
              <w:t>Criterion</w:t>
            </w:r>
          </w:p>
        </w:tc>
        <w:tc>
          <w:tcPr>
            <w:tcW w:w="5386" w:type="dxa"/>
            <w:shd w:val="clear" w:color="auto" w:fill="FFFFFF"/>
            <w:tcMar>
              <w:top w:w="14" w:type="dxa"/>
              <w:left w:w="29" w:type="dxa"/>
              <w:bottom w:w="14" w:type="dxa"/>
              <w:right w:w="29" w:type="dxa"/>
            </w:tcMar>
          </w:tcPr>
          <w:p w14:paraId="1A16A78C" w14:textId="77777777" w:rsidR="003601E2" w:rsidRPr="00826926" w:rsidRDefault="00680548" w:rsidP="0083207F">
            <w:pPr>
              <w:spacing w:after="0" w:line="240" w:lineRule="auto"/>
              <w:rPr>
                <w:rFonts w:ascii="Calibri" w:eastAsia="Calibri" w:hAnsi="Calibri" w:cs="Calibri"/>
                <w:b/>
                <w:sz w:val="20"/>
                <w:szCs w:val="20"/>
              </w:rPr>
            </w:pPr>
            <w:r w:rsidRPr="00826926">
              <w:rPr>
                <w:rFonts w:ascii="Calibri" w:eastAsia="Calibri" w:hAnsi="Calibri" w:cs="Calibri"/>
                <w:b/>
                <w:sz w:val="20"/>
                <w:szCs w:val="20"/>
              </w:rPr>
              <w:t>Description</w:t>
            </w:r>
          </w:p>
        </w:tc>
        <w:tc>
          <w:tcPr>
            <w:tcW w:w="2050" w:type="dxa"/>
            <w:shd w:val="clear" w:color="auto" w:fill="FFFFFF"/>
            <w:tcMar>
              <w:top w:w="14" w:type="dxa"/>
              <w:left w:w="29" w:type="dxa"/>
              <w:bottom w:w="14" w:type="dxa"/>
              <w:right w:w="29" w:type="dxa"/>
            </w:tcMar>
          </w:tcPr>
          <w:p w14:paraId="1A16A78D" w14:textId="77777777" w:rsidR="003601E2" w:rsidRPr="00826926" w:rsidRDefault="00680548" w:rsidP="0083207F">
            <w:pPr>
              <w:spacing w:after="0" w:line="240" w:lineRule="auto"/>
              <w:rPr>
                <w:rFonts w:ascii="Calibri" w:eastAsia="Calibri" w:hAnsi="Calibri" w:cs="Calibri"/>
                <w:b/>
                <w:sz w:val="20"/>
                <w:szCs w:val="20"/>
              </w:rPr>
            </w:pPr>
            <w:r w:rsidRPr="00826926">
              <w:rPr>
                <w:rFonts w:ascii="Calibri" w:eastAsia="Calibri" w:hAnsi="Calibri" w:cs="Calibri"/>
                <w:b/>
                <w:sz w:val="20"/>
                <w:szCs w:val="20"/>
              </w:rPr>
              <w:t>References</w:t>
            </w:r>
          </w:p>
        </w:tc>
      </w:tr>
      <w:tr w:rsidR="003601E2" w:rsidRPr="00826926" w14:paraId="1A16A792" w14:textId="77777777" w:rsidTr="00B4068A">
        <w:trPr>
          <w:trHeight w:val="1220"/>
        </w:trPr>
        <w:tc>
          <w:tcPr>
            <w:tcW w:w="1489" w:type="dxa"/>
            <w:shd w:val="clear" w:color="auto" w:fill="D9E2F3"/>
            <w:tcMar>
              <w:top w:w="14" w:type="dxa"/>
              <w:left w:w="29" w:type="dxa"/>
              <w:bottom w:w="14" w:type="dxa"/>
              <w:right w:w="29" w:type="dxa"/>
            </w:tcMar>
          </w:tcPr>
          <w:p w14:paraId="1A16A78F" w14:textId="78FA1870" w:rsidR="003601E2" w:rsidRPr="00826926" w:rsidRDefault="00680548" w:rsidP="0083207F">
            <w:pPr>
              <w:spacing w:after="0" w:line="240" w:lineRule="auto"/>
              <w:rPr>
                <w:rFonts w:ascii="Calibri" w:eastAsia="Calibri" w:hAnsi="Calibri" w:cs="Calibri"/>
                <w:b/>
                <w:sz w:val="20"/>
                <w:szCs w:val="20"/>
              </w:rPr>
            </w:pPr>
            <w:r w:rsidRPr="00826926">
              <w:rPr>
                <w:rFonts w:ascii="Calibri" w:eastAsia="Calibri" w:hAnsi="Calibri" w:cs="Calibri"/>
                <w:b/>
                <w:sz w:val="20"/>
                <w:szCs w:val="20"/>
              </w:rPr>
              <w:t xml:space="preserve">Success or </w:t>
            </w:r>
            <w:r w:rsidR="00807F1A" w:rsidRPr="00826926">
              <w:rPr>
                <w:rFonts w:ascii="Calibri" w:eastAsia="Calibri" w:hAnsi="Calibri" w:cs="Calibri"/>
                <w:b/>
                <w:sz w:val="20"/>
                <w:szCs w:val="20"/>
              </w:rPr>
              <w:t>f</w:t>
            </w:r>
            <w:r w:rsidRPr="00826926">
              <w:rPr>
                <w:rFonts w:ascii="Calibri" w:eastAsia="Calibri" w:hAnsi="Calibri" w:cs="Calibri"/>
                <w:b/>
                <w:sz w:val="20"/>
                <w:szCs w:val="20"/>
              </w:rPr>
              <w:t>ailure</w:t>
            </w:r>
          </w:p>
        </w:tc>
        <w:tc>
          <w:tcPr>
            <w:tcW w:w="5386" w:type="dxa"/>
            <w:shd w:val="clear" w:color="auto" w:fill="D9E2F3"/>
            <w:tcMar>
              <w:top w:w="14" w:type="dxa"/>
              <w:left w:w="29" w:type="dxa"/>
              <w:bottom w:w="14" w:type="dxa"/>
              <w:right w:w="29" w:type="dxa"/>
            </w:tcMar>
          </w:tcPr>
          <w:p w14:paraId="1A16A790" w14:textId="3AB5B8EC" w:rsidR="003601E2" w:rsidRPr="00826926" w:rsidRDefault="00680548"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The target is to hold 4.5 million varieties of crops</w:t>
            </w:r>
            <w:r w:rsidR="00807F1A" w:rsidRPr="00826926">
              <w:rPr>
                <w:rFonts w:ascii="Calibri" w:eastAsia="Calibri" w:hAnsi="Calibri" w:cs="Calibri"/>
                <w:sz w:val="20"/>
                <w:szCs w:val="20"/>
              </w:rPr>
              <w:t>,</w:t>
            </w:r>
            <w:r w:rsidRPr="00826926">
              <w:rPr>
                <w:rFonts w:ascii="Calibri" w:eastAsia="Calibri" w:hAnsi="Calibri" w:cs="Calibri"/>
                <w:sz w:val="20"/>
                <w:szCs w:val="20"/>
              </w:rPr>
              <w:t xml:space="preserve"> with each variety having 500 seeds on average (</w:t>
            </w:r>
            <w:r w:rsidR="00807F1A" w:rsidRPr="00826926">
              <w:rPr>
                <w:rFonts w:ascii="Calibri" w:eastAsia="Calibri" w:hAnsi="Calibri" w:cs="Calibri"/>
                <w:sz w:val="20"/>
                <w:szCs w:val="20"/>
              </w:rPr>
              <w:t xml:space="preserve">a </w:t>
            </w:r>
            <w:r w:rsidRPr="00826926">
              <w:rPr>
                <w:rFonts w:ascii="Calibri" w:eastAsia="Calibri" w:hAnsi="Calibri" w:cs="Calibri"/>
                <w:sz w:val="20"/>
                <w:szCs w:val="20"/>
              </w:rPr>
              <w:t xml:space="preserve">total of 2.5 </w:t>
            </w:r>
            <w:r w:rsidR="00911C90" w:rsidRPr="00826926">
              <w:rPr>
                <w:rFonts w:ascii="Calibri" w:eastAsia="Calibri" w:hAnsi="Calibri" w:cs="Calibri"/>
                <w:sz w:val="20"/>
                <w:szCs w:val="20"/>
              </w:rPr>
              <w:t>billion</w:t>
            </w:r>
            <w:r w:rsidRPr="00826926">
              <w:rPr>
                <w:rFonts w:ascii="Calibri" w:eastAsia="Calibri" w:hAnsi="Calibri" w:cs="Calibri"/>
                <w:sz w:val="20"/>
                <w:szCs w:val="20"/>
              </w:rPr>
              <w:t xml:space="preserve"> seeds). In the first five years of operation, 53 of the world</w:t>
            </w:r>
            <w:r w:rsidR="00911C90" w:rsidRPr="00826926">
              <w:rPr>
                <w:rFonts w:ascii="Calibri" w:eastAsia="Calibri" w:hAnsi="Calibri" w:cs="Calibri"/>
                <w:sz w:val="20"/>
                <w:szCs w:val="20"/>
              </w:rPr>
              <w:t>’</w:t>
            </w:r>
            <w:r w:rsidRPr="00826926">
              <w:rPr>
                <w:rFonts w:ascii="Calibri" w:eastAsia="Calibri" w:hAnsi="Calibri" w:cs="Calibri"/>
                <w:sz w:val="20"/>
                <w:szCs w:val="20"/>
              </w:rPr>
              <w:t>s gene banks had deposited a substantial part of their collections</w:t>
            </w:r>
            <w:r w:rsidR="00807F1A" w:rsidRPr="00826926">
              <w:rPr>
                <w:rFonts w:ascii="Calibri" w:eastAsia="Calibri" w:hAnsi="Calibri" w:cs="Calibri"/>
                <w:sz w:val="20"/>
                <w:szCs w:val="20"/>
              </w:rPr>
              <w:t>,</w:t>
            </w:r>
            <w:r w:rsidRPr="00826926">
              <w:rPr>
                <w:rFonts w:ascii="Calibri" w:eastAsia="Calibri" w:hAnsi="Calibri" w:cs="Calibri"/>
                <w:sz w:val="20"/>
                <w:szCs w:val="20"/>
              </w:rPr>
              <w:t xml:space="preserve"> and the vault currently contains </w:t>
            </w:r>
            <w:r w:rsidR="00807F1A" w:rsidRPr="00826926">
              <w:rPr>
                <w:rFonts w:ascii="Calibri" w:eastAsia="Calibri" w:hAnsi="Calibri" w:cs="Calibri"/>
                <w:sz w:val="20"/>
                <w:szCs w:val="20"/>
              </w:rPr>
              <w:t xml:space="preserve">over </w:t>
            </w:r>
            <w:r w:rsidRPr="00826926">
              <w:rPr>
                <w:rFonts w:ascii="Calibri" w:eastAsia="Calibri" w:hAnsi="Calibri" w:cs="Calibri"/>
                <w:sz w:val="20"/>
                <w:szCs w:val="20"/>
              </w:rPr>
              <w:t xml:space="preserve">960,000 samples. </w:t>
            </w:r>
          </w:p>
        </w:tc>
        <w:tc>
          <w:tcPr>
            <w:tcW w:w="2050" w:type="dxa"/>
            <w:shd w:val="clear" w:color="auto" w:fill="D9E2F3"/>
            <w:tcMar>
              <w:top w:w="14" w:type="dxa"/>
              <w:left w:w="29" w:type="dxa"/>
              <w:bottom w:w="14" w:type="dxa"/>
              <w:right w:w="29" w:type="dxa"/>
            </w:tcMar>
          </w:tcPr>
          <w:p w14:paraId="5EB29AA8" w14:textId="0E2BA56C" w:rsidR="00911C90" w:rsidRPr="00826926" w:rsidRDefault="00911C90" w:rsidP="0083207F">
            <w:pPr>
              <w:spacing w:after="0" w:line="240" w:lineRule="auto"/>
              <w:rPr>
                <w:rFonts w:ascii="Calibri" w:eastAsia="Calibri" w:hAnsi="Calibri" w:cs="Calibri"/>
                <w:sz w:val="20"/>
                <w:szCs w:val="20"/>
              </w:rPr>
            </w:pPr>
            <w:proofErr w:type="spellStart"/>
            <w:r w:rsidRPr="00826926">
              <w:rPr>
                <w:rFonts w:ascii="Calibri" w:eastAsia="Calibri" w:hAnsi="Calibri" w:cs="Calibri"/>
                <w:sz w:val="20"/>
                <w:szCs w:val="20"/>
              </w:rPr>
              <w:t>West</w:t>
            </w:r>
            <w:r w:rsidR="00680548" w:rsidRPr="00826926">
              <w:rPr>
                <w:rFonts w:ascii="Calibri" w:eastAsia="Calibri" w:hAnsi="Calibri" w:cs="Calibri"/>
                <w:sz w:val="20"/>
                <w:szCs w:val="20"/>
              </w:rPr>
              <w:t>engen</w:t>
            </w:r>
            <w:proofErr w:type="spellEnd"/>
            <w:r w:rsidR="00680548" w:rsidRPr="00826926">
              <w:rPr>
                <w:rFonts w:ascii="Calibri" w:eastAsia="Calibri" w:hAnsi="Calibri" w:cs="Calibri"/>
                <w:sz w:val="20"/>
                <w:szCs w:val="20"/>
              </w:rPr>
              <w:t xml:space="preserve">, </w:t>
            </w:r>
            <w:proofErr w:type="spellStart"/>
            <w:r w:rsidR="00680548" w:rsidRPr="00826926">
              <w:rPr>
                <w:rFonts w:ascii="Calibri" w:eastAsia="Calibri" w:hAnsi="Calibri" w:cs="Calibri"/>
                <w:sz w:val="20"/>
                <w:szCs w:val="20"/>
              </w:rPr>
              <w:t>Jeppson</w:t>
            </w:r>
            <w:proofErr w:type="spellEnd"/>
            <w:r w:rsidR="00680548" w:rsidRPr="00826926">
              <w:rPr>
                <w:rFonts w:ascii="Calibri" w:eastAsia="Calibri" w:hAnsi="Calibri" w:cs="Calibri"/>
                <w:sz w:val="20"/>
                <w:szCs w:val="20"/>
              </w:rPr>
              <w:t xml:space="preserve"> and Guarino </w:t>
            </w:r>
            <w:r w:rsidRPr="00A43306">
              <w:rPr>
                <w:rFonts w:ascii="Calibri" w:eastAsia="Calibri" w:hAnsi="Calibri" w:cs="Calibri"/>
                <w:sz w:val="20"/>
                <w:szCs w:val="20"/>
              </w:rPr>
              <w:t>2013</w:t>
            </w:r>
            <w:r w:rsidR="00680548" w:rsidRPr="00A43306">
              <w:rPr>
                <w:rFonts w:ascii="Calibri" w:eastAsia="Calibri" w:hAnsi="Calibri" w:cs="Calibri"/>
                <w:sz w:val="20"/>
                <w:szCs w:val="20"/>
              </w:rPr>
              <w:t>;</w:t>
            </w:r>
          </w:p>
          <w:p w14:paraId="369E99AC" w14:textId="0B80D138" w:rsidR="00911C90" w:rsidRPr="00826926" w:rsidRDefault="00E967F3" w:rsidP="0083207F">
            <w:pPr>
              <w:spacing w:after="0" w:line="240" w:lineRule="auto"/>
              <w:rPr>
                <w:rFonts w:ascii="Calibri" w:eastAsia="Calibri" w:hAnsi="Calibri" w:cs="Calibri"/>
                <w:sz w:val="20"/>
                <w:szCs w:val="20"/>
              </w:rPr>
            </w:pPr>
            <w:proofErr w:type="spellStart"/>
            <w:r w:rsidRPr="00A43306">
              <w:rPr>
                <w:rFonts w:ascii="Calibri" w:eastAsia="Calibri" w:hAnsi="Calibri" w:cs="Calibri"/>
                <w:sz w:val="20"/>
                <w:szCs w:val="20"/>
              </w:rPr>
              <w:t>Asdal</w:t>
            </w:r>
            <w:proofErr w:type="spellEnd"/>
            <w:r w:rsidR="00680548" w:rsidRPr="00A43306">
              <w:rPr>
                <w:rFonts w:ascii="Calibri" w:eastAsia="Calibri" w:hAnsi="Calibri" w:cs="Calibri"/>
                <w:sz w:val="20"/>
                <w:szCs w:val="20"/>
              </w:rPr>
              <w:t xml:space="preserve"> </w:t>
            </w:r>
            <w:r w:rsidR="00911C90" w:rsidRPr="00A43306">
              <w:rPr>
                <w:rFonts w:ascii="Calibri" w:eastAsia="Calibri" w:hAnsi="Calibri" w:cs="Calibri"/>
                <w:sz w:val="20"/>
                <w:szCs w:val="20"/>
              </w:rPr>
              <w:t>2018</w:t>
            </w:r>
          </w:p>
          <w:p w14:paraId="1A16A791" w14:textId="2A69C45B" w:rsidR="003601E2" w:rsidRPr="00826926" w:rsidRDefault="003601E2" w:rsidP="0083207F">
            <w:pPr>
              <w:spacing w:after="0" w:line="240" w:lineRule="auto"/>
              <w:rPr>
                <w:rFonts w:ascii="Calibri" w:eastAsia="Calibri" w:hAnsi="Calibri" w:cs="Calibri"/>
                <w:sz w:val="20"/>
                <w:szCs w:val="20"/>
              </w:rPr>
            </w:pPr>
          </w:p>
        </w:tc>
      </w:tr>
      <w:tr w:rsidR="003601E2" w:rsidRPr="00826926" w14:paraId="1A16A796" w14:textId="77777777" w:rsidTr="00B4068A">
        <w:trPr>
          <w:trHeight w:val="660"/>
        </w:trPr>
        <w:tc>
          <w:tcPr>
            <w:tcW w:w="1489" w:type="dxa"/>
            <w:tcMar>
              <w:top w:w="14" w:type="dxa"/>
              <w:left w:w="29" w:type="dxa"/>
              <w:bottom w:w="14" w:type="dxa"/>
              <w:right w:w="29" w:type="dxa"/>
            </w:tcMar>
          </w:tcPr>
          <w:p w14:paraId="1A16A793" w14:textId="1286BBC1" w:rsidR="003601E2" w:rsidRPr="00826926" w:rsidRDefault="00680548" w:rsidP="0083207F">
            <w:pPr>
              <w:spacing w:after="0" w:line="240" w:lineRule="auto"/>
              <w:rPr>
                <w:rFonts w:ascii="Calibri" w:eastAsia="Calibri" w:hAnsi="Calibri" w:cs="Calibri"/>
                <w:b/>
                <w:sz w:val="20"/>
                <w:szCs w:val="20"/>
              </w:rPr>
            </w:pPr>
            <w:r w:rsidRPr="00826926">
              <w:rPr>
                <w:rFonts w:ascii="Calibri" w:eastAsia="Calibri" w:hAnsi="Calibri" w:cs="Calibri"/>
                <w:b/>
                <w:sz w:val="20"/>
                <w:szCs w:val="20"/>
              </w:rPr>
              <w:t xml:space="preserve">Independence of </w:t>
            </w:r>
            <w:r w:rsidR="00807F1A" w:rsidRPr="00826926">
              <w:rPr>
                <w:rFonts w:ascii="Calibri" w:eastAsia="Calibri" w:hAnsi="Calibri" w:cs="Calibri"/>
                <w:b/>
                <w:sz w:val="20"/>
                <w:szCs w:val="20"/>
              </w:rPr>
              <w:t>e</w:t>
            </w:r>
            <w:r w:rsidRPr="00826926">
              <w:rPr>
                <w:rFonts w:ascii="Calibri" w:eastAsia="Calibri" w:hAnsi="Calibri" w:cs="Calibri"/>
                <w:b/>
                <w:sz w:val="20"/>
                <w:szCs w:val="20"/>
              </w:rPr>
              <w:t>valuation</w:t>
            </w:r>
          </w:p>
        </w:tc>
        <w:tc>
          <w:tcPr>
            <w:tcW w:w="5386" w:type="dxa"/>
            <w:tcMar>
              <w:top w:w="14" w:type="dxa"/>
              <w:left w:w="29" w:type="dxa"/>
              <w:bottom w:w="14" w:type="dxa"/>
              <w:right w:w="29" w:type="dxa"/>
            </w:tcMar>
          </w:tcPr>
          <w:p w14:paraId="1A16A794" w14:textId="77777777" w:rsidR="003601E2" w:rsidRPr="00826926" w:rsidRDefault="00680548"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The formal assessment was published in a peer-reviewed journal.</w:t>
            </w:r>
          </w:p>
        </w:tc>
        <w:tc>
          <w:tcPr>
            <w:tcW w:w="2050" w:type="dxa"/>
            <w:tcMar>
              <w:top w:w="14" w:type="dxa"/>
              <w:left w:w="29" w:type="dxa"/>
              <w:bottom w:w="14" w:type="dxa"/>
              <w:right w:w="29" w:type="dxa"/>
            </w:tcMar>
          </w:tcPr>
          <w:p w14:paraId="2A0D57F4" w14:textId="53A1B929" w:rsidR="00911C90" w:rsidRPr="00826926" w:rsidRDefault="00911C90" w:rsidP="0083207F">
            <w:pPr>
              <w:spacing w:after="0" w:line="240" w:lineRule="auto"/>
              <w:rPr>
                <w:rFonts w:ascii="Calibri" w:eastAsia="Calibri" w:hAnsi="Calibri" w:cs="Calibri"/>
                <w:sz w:val="20"/>
                <w:szCs w:val="20"/>
              </w:rPr>
            </w:pPr>
            <w:proofErr w:type="spellStart"/>
            <w:r w:rsidRPr="00826926">
              <w:rPr>
                <w:rFonts w:ascii="Calibri" w:eastAsia="Calibri" w:hAnsi="Calibri" w:cs="Calibri"/>
                <w:sz w:val="20"/>
                <w:szCs w:val="20"/>
              </w:rPr>
              <w:t>West</w:t>
            </w:r>
            <w:r w:rsidR="00680548" w:rsidRPr="00826926">
              <w:rPr>
                <w:rFonts w:ascii="Calibri" w:eastAsia="Calibri" w:hAnsi="Calibri" w:cs="Calibri"/>
                <w:sz w:val="20"/>
                <w:szCs w:val="20"/>
              </w:rPr>
              <w:t>engen</w:t>
            </w:r>
            <w:proofErr w:type="spellEnd"/>
            <w:r w:rsidR="00680548" w:rsidRPr="00826926">
              <w:rPr>
                <w:rFonts w:ascii="Calibri" w:eastAsia="Calibri" w:hAnsi="Calibri" w:cs="Calibri"/>
                <w:sz w:val="20"/>
                <w:szCs w:val="20"/>
              </w:rPr>
              <w:t xml:space="preserve">, </w:t>
            </w:r>
            <w:proofErr w:type="spellStart"/>
            <w:r w:rsidR="00680548" w:rsidRPr="00826926">
              <w:rPr>
                <w:rFonts w:ascii="Calibri" w:eastAsia="Calibri" w:hAnsi="Calibri" w:cs="Calibri"/>
                <w:sz w:val="20"/>
                <w:szCs w:val="20"/>
              </w:rPr>
              <w:t>Jeppson</w:t>
            </w:r>
            <w:proofErr w:type="spellEnd"/>
            <w:r w:rsidR="00680548" w:rsidRPr="00826926">
              <w:rPr>
                <w:rFonts w:ascii="Calibri" w:eastAsia="Calibri" w:hAnsi="Calibri" w:cs="Calibri"/>
                <w:sz w:val="20"/>
                <w:szCs w:val="20"/>
              </w:rPr>
              <w:t xml:space="preserve"> and Guarino </w:t>
            </w:r>
            <w:r w:rsidRPr="00A43306">
              <w:rPr>
                <w:rFonts w:ascii="Calibri" w:eastAsia="Calibri" w:hAnsi="Calibri" w:cs="Calibri"/>
                <w:sz w:val="20"/>
                <w:szCs w:val="20"/>
              </w:rPr>
              <w:t>2013</w:t>
            </w:r>
            <w:r w:rsidR="00680548" w:rsidRPr="00826926">
              <w:rPr>
                <w:rFonts w:ascii="Calibri" w:eastAsia="Calibri" w:hAnsi="Calibri" w:cs="Calibri"/>
                <w:sz w:val="20"/>
                <w:szCs w:val="20"/>
              </w:rPr>
              <w:t>;</w:t>
            </w:r>
          </w:p>
          <w:p w14:paraId="1A16A795" w14:textId="6CD268D2" w:rsidR="003601E2" w:rsidRPr="00826926" w:rsidRDefault="00E967F3" w:rsidP="0083207F">
            <w:pPr>
              <w:spacing w:after="0" w:line="240" w:lineRule="auto"/>
              <w:rPr>
                <w:rFonts w:ascii="Calibri" w:eastAsia="Calibri" w:hAnsi="Calibri" w:cs="Calibri"/>
                <w:sz w:val="20"/>
                <w:szCs w:val="20"/>
              </w:rPr>
            </w:pPr>
            <w:proofErr w:type="spellStart"/>
            <w:r w:rsidRPr="00A43306">
              <w:rPr>
                <w:rFonts w:ascii="Calibri" w:eastAsia="Calibri" w:hAnsi="Calibri" w:cs="Calibri"/>
                <w:sz w:val="20"/>
                <w:szCs w:val="20"/>
              </w:rPr>
              <w:t>Asdal</w:t>
            </w:r>
            <w:proofErr w:type="spellEnd"/>
            <w:r w:rsidR="00680548" w:rsidRPr="00A43306">
              <w:rPr>
                <w:rFonts w:ascii="Calibri" w:eastAsia="Calibri" w:hAnsi="Calibri" w:cs="Calibri"/>
                <w:sz w:val="20"/>
                <w:szCs w:val="20"/>
              </w:rPr>
              <w:t xml:space="preserve"> </w:t>
            </w:r>
            <w:r w:rsidR="00911C90" w:rsidRPr="00A43306">
              <w:rPr>
                <w:rFonts w:ascii="Calibri" w:eastAsia="Calibri" w:hAnsi="Calibri" w:cs="Calibri"/>
                <w:sz w:val="20"/>
                <w:szCs w:val="20"/>
              </w:rPr>
              <w:t>2018</w:t>
            </w:r>
          </w:p>
        </w:tc>
      </w:tr>
      <w:tr w:rsidR="003601E2" w:rsidRPr="00826926" w14:paraId="1A16A79A" w14:textId="77777777" w:rsidTr="00B4068A">
        <w:trPr>
          <w:trHeight w:val="1020"/>
        </w:trPr>
        <w:tc>
          <w:tcPr>
            <w:tcW w:w="1489" w:type="dxa"/>
            <w:shd w:val="clear" w:color="auto" w:fill="D9E2F3"/>
            <w:tcMar>
              <w:top w:w="14" w:type="dxa"/>
              <w:left w:w="29" w:type="dxa"/>
              <w:bottom w:w="14" w:type="dxa"/>
              <w:right w:w="29" w:type="dxa"/>
            </w:tcMar>
          </w:tcPr>
          <w:p w14:paraId="1A16A797" w14:textId="79BC5AB8" w:rsidR="003601E2" w:rsidRPr="00826926" w:rsidRDefault="00680548" w:rsidP="0083207F">
            <w:pPr>
              <w:spacing w:after="0" w:line="240" w:lineRule="auto"/>
              <w:rPr>
                <w:rFonts w:ascii="Calibri" w:eastAsia="Calibri" w:hAnsi="Calibri" w:cs="Calibri"/>
                <w:b/>
                <w:sz w:val="20"/>
                <w:szCs w:val="20"/>
              </w:rPr>
            </w:pPr>
            <w:r w:rsidRPr="00826926">
              <w:rPr>
                <w:rFonts w:ascii="Calibri" w:eastAsia="Calibri" w:hAnsi="Calibri" w:cs="Calibri"/>
                <w:b/>
                <w:sz w:val="20"/>
                <w:szCs w:val="20"/>
              </w:rPr>
              <w:t xml:space="preserve">Key </w:t>
            </w:r>
            <w:r w:rsidR="00807F1A" w:rsidRPr="00826926">
              <w:rPr>
                <w:rFonts w:ascii="Calibri" w:eastAsia="Calibri" w:hAnsi="Calibri" w:cs="Calibri"/>
                <w:b/>
                <w:sz w:val="20"/>
                <w:szCs w:val="20"/>
              </w:rPr>
              <w:t>a</w:t>
            </w:r>
            <w:r w:rsidRPr="00826926">
              <w:rPr>
                <w:rFonts w:ascii="Calibri" w:eastAsia="Calibri" w:hAnsi="Calibri" w:cs="Calibri"/>
                <w:b/>
                <w:sz w:val="20"/>
                <w:szCs w:val="20"/>
              </w:rPr>
              <w:t>ctors</w:t>
            </w:r>
          </w:p>
        </w:tc>
        <w:tc>
          <w:tcPr>
            <w:tcW w:w="5386" w:type="dxa"/>
            <w:shd w:val="clear" w:color="auto" w:fill="D9E2F3"/>
            <w:tcMar>
              <w:top w:w="14" w:type="dxa"/>
              <w:left w:w="29" w:type="dxa"/>
              <w:bottom w:w="14" w:type="dxa"/>
              <w:right w:w="29" w:type="dxa"/>
            </w:tcMar>
          </w:tcPr>
          <w:p w14:paraId="1A16A798" w14:textId="2E4FC99C" w:rsidR="003601E2" w:rsidRPr="00826926" w:rsidRDefault="00680548"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Actors include </w:t>
            </w:r>
            <w:r w:rsidR="00807F1A" w:rsidRPr="00826926">
              <w:rPr>
                <w:rFonts w:ascii="Calibri" w:eastAsia="Calibri" w:hAnsi="Calibri" w:cs="Calibri"/>
                <w:sz w:val="20"/>
                <w:szCs w:val="20"/>
              </w:rPr>
              <w:t xml:space="preserve">the </w:t>
            </w:r>
            <w:r w:rsidRPr="00826926">
              <w:rPr>
                <w:rFonts w:ascii="Calibri" w:eastAsia="Calibri" w:hAnsi="Calibri" w:cs="Calibri"/>
                <w:sz w:val="20"/>
                <w:szCs w:val="20"/>
              </w:rPr>
              <w:t xml:space="preserve">FAO Commission on Plant Genetic Resources, the Norwegian Government, the Nordic Genetic Resource </w:t>
            </w:r>
            <w:r w:rsidR="00911C90" w:rsidRPr="00826926">
              <w:rPr>
                <w:rFonts w:ascii="Calibri" w:eastAsia="Calibri" w:hAnsi="Calibri" w:cs="Calibri"/>
                <w:sz w:val="20"/>
                <w:szCs w:val="20"/>
              </w:rPr>
              <w:t>Cent</w:t>
            </w:r>
            <w:r w:rsidR="00807F1A" w:rsidRPr="00826926">
              <w:rPr>
                <w:rFonts w:ascii="Calibri" w:eastAsia="Calibri" w:hAnsi="Calibri" w:cs="Calibri"/>
                <w:sz w:val="20"/>
                <w:szCs w:val="20"/>
              </w:rPr>
              <w:t>r</w:t>
            </w:r>
            <w:r w:rsidR="00911C90" w:rsidRPr="00826926">
              <w:rPr>
                <w:rFonts w:ascii="Calibri" w:eastAsia="Calibri" w:hAnsi="Calibri" w:cs="Calibri"/>
                <w:sz w:val="20"/>
                <w:szCs w:val="20"/>
              </w:rPr>
              <w:t>e</w:t>
            </w:r>
            <w:r w:rsidRPr="00826926">
              <w:rPr>
                <w:rFonts w:ascii="Calibri" w:eastAsia="Calibri" w:hAnsi="Calibri" w:cs="Calibri"/>
                <w:sz w:val="20"/>
                <w:szCs w:val="20"/>
              </w:rPr>
              <w:t xml:space="preserve">, the Global Crop Diversity Trust and the International Advisory Council (technical and policy experts representing FAO, national gene banks, </w:t>
            </w:r>
            <w:r w:rsidR="00807F1A" w:rsidRPr="00826926">
              <w:rPr>
                <w:rFonts w:ascii="Calibri" w:eastAsia="Calibri" w:hAnsi="Calibri" w:cs="Calibri"/>
                <w:sz w:val="20"/>
                <w:szCs w:val="20"/>
              </w:rPr>
              <w:t xml:space="preserve">the </w:t>
            </w:r>
            <w:r w:rsidRPr="00826926">
              <w:rPr>
                <w:rFonts w:ascii="Calibri" w:eastAsia="Calibri" w:hAnsi="Calibri" w:cs="Calibri"/>
                <w:sz w:val="20"/>
                <w:szCs w:val="20"/>
              </w:rPr>
              <w:t>Consultative Group on International Agricultural Research and the International Treaty on Plant Genetic Resources for Food and Agriculture</w:t>
            </w:r>
            <w:r w:rsidR="00807F1A" w:rsidRPr="00826926">
              <w:rPr>
                <w:rFonts w:ascii="Calibri" w:eastAsia="Calibri" w:hAnsi="Calibri" w:cs="Calibri"/>
                <w:sz w:val="20"/>
                <w:szCs w:val="20"/>
              </w:rPr>
              <w:t>)</w:t>
            </w:r>
            <w:r w:rsidRPr="00826926">
              <w:rPr>
                <w:rFonts w:ascii="Calibri" w:eastAsia="Calibri" w:hAnsi="Calibri" w:cs="Calibri"/>
                <w:sz w:val="20"/>
                <w:szCs w:val="20"/>
              </w:rPr>
              <w:t>.</w:t>
            </w:r>
          </w:p>
        </w:tc>
        <w:tc>
          <w:tcPr>
            <w:tcW w:w="2050" w:type="dxa"/>
            <w:shd w:val="clear" w:color="auto" w:fill="D9E2F3"/>
            <w:tcMar>
              <w:top w:w="14" w:type="dxa"/>
              <w:left w:w="29" w:type="dxa"/>
              <w:bottom w:w="14" w:type="dxa"/>
              <w:right w:w="29" w:type="dxa"/>
            </w:tcMar>
          </w:tcPr>
          <w:p w14:paraId="155F17F6" w14:textId="6AC425D4" w:rsidR="00911C90" w:rsidRPr="00826926" w:rsidRDefault="00911C90" w:rsidP="0083207F">
            <w:pPr>
              <w:spacing w:after="0" w:line="240" w:lineRule="auto"/>
              <w:rPr>
                <w:rFonts w:ascii="Calibri" w:eastAsia="Calibri" w:hAnsi="Calibri" w:cs="Calibri"/>
                <w:sz w:val="20"/>
                <w:szCs w:val="20"/>
              </w:rPr>
            </w:pPr>
            <w:proofErr w:type="spellStart"/>
            <w:r w:rsidRPr="00826926">
              <w:rPr>
                <w:rFonts w:ascii="Calibri" w:eastAsia="Calibri" w:hAnsi="Calibri" w:cs="Calibri"/>
                <w:sz w:val="20"/>
                <w:szCs w:val="20"/>
              </w:rPr>
              <w:t>West</w:t>
            </w:r>
            <w:r w:rsidR="00680548" w:rsidRPr="00826926">
              <w:rPr>
                <w:rFonts w:ascii="Calibri" w:eastAsia="Calibri" w:hAnsi="Calibri" w:cs="Calibri"/>
                <w:sz w:val="20"/>
                <w:szCs w:val="20"/>
              </w:rPr>
              <w:t>engen</w:t>
            </w:r>
            <w:proofErr w:type="spellEnd"/>
            <w:r w:rsidR="00680548" w:rsidRPr="00826926">
              <w:rPr>
                <w:rFonts w:ascii="Calibri" w:eastAsia="Calibri" w:hAnsi="Calibri" w:cs="Calibri"/>
                <w:sz w:val="20"/>
                <w:szCs w:val="20"/>
              </w:rPr>
              <w:t xml:space="preserve">, </w:t>
            </w:r>
            <w:proofErr w:type="spellStart"/>
            <w:r w:rsidR="00680548" w:rsidRPr="00826926">
              <w:rPr>
                <w:rFonts w:ascii="Calibri" w:eastAsia="Calibri" w:hAnsi="Calibri" w:cs="Calibri"/>
                <w:sz w:val="20"/>
                <w:szCs w:val="20"/>
              </w:rPr>
              <w:t>Jeppson</w:t>
            </w:r>
            <w:proofErr w:type="spellEnd"/>
            <w:r w:rsidR="00680548" w:rsidRPr="00826926">
              <w:rPr>
                <w:rFonts w:ascii="Calibri" w:eastAsia="Calibri" w:hAnsi="Calibri" w:cs="Calibri"/>
                <w:sz w:val="20"/>
                <w:szCs w:val="20"/>
              </w:rPr>
              <w:t xml:space="preserve"> and Guarino </w:t>
            </w:r>
            <w:r w:rsidRPr="00A43306">
              <w:rPr>
                <w:rFonts w:ascii="Calibri" w:eastAsia="Calibri" w:hAnsi="Calibri" w:cs="Calibri"/>
                <w:sz w:val="20"/>
                <w:szCs w:val="20"/>
              </w:rPr>
              <w:t>2013</w:t>
            </w:r>
            <w:r w:rsidR="00680548" w:rsidRPr="00826926">
              <w:rPr>
                <w:rFonts w:ascii="Calibri" w:eastAsia="Calibri" w:hAnsi="Calibri" w:cs="Calibri"/>
                <w:sz w:val="20"/>
                <w:szCs w:val="20"/>
              </w:rPr>
              <w:t>;</w:t>
            </w:r>
          </w:p>
          <w:p w14:paraId="5DAB294A" w14:textId="5F0C38D9" w:rsidR="00911C90" w:rsidRPr="00826926" w:rsidRDefault="00E967F3" w:rsidP="0083207F">
            <w:pPr>
              <w:spacing w:after="0" w:line="240" w:lineRule="auto"/>
              <w:rPr>
                <w:rFonts w:ascii="Calibri" w:eastAsia="Calibri" w:hAnsi="Calibri" w:cs="Calibri"/>
                <w:sz w:val="20"/>
                <w:szCs w:val="20"/>
              </w:rPr>
            </w:pPr>
            <w:proofErr w:type="spellStart"/>
            <w:r w:rsidRPr="00A43306">
              <w:rPr>
                <w:rFonts w:ascii="Calibri" w:eastAsia="Calibri" w:hAnsi="Calibri" w:cs="Calibri"/>
                <w:sz w:val="20"/>
                <w:szCs w:val="20"/>
              </w:rPr>
              <w:t>Asdal</w:t>
            </w:r>
            <w:proofErr w:type="spellEnd"/>
            <w:r w:rsidR="00680548" w:rsidRPr="00A43306">
              <w:rPr>
                <w:rFonts w:ascii="Calibri" w:eastAsia="Calibri" w:hAnsi="Calibri" w:cs="Calibri"/>
                <w:sz w:val="20"/>
                <w:szCs w:val="20"/>
              </w:rPr>
              <w:t xml:space="preserve"> </w:t>
            </w:r>
            <w:r w:rsidR="00911C90" w:rsidRPr="00A43306">
              <w:rPr>
                <w:rFonts w:ascii="Calibri" w:eastAsia="Calibri" w:hAnsi="Calibri" w:cs="Calibri"/>
                <w:sz w:val="20"/>
                <w:szCs w:val="20"/>
              </w:rPr>
              <w:t>2018</w:t>
            </w:r>
          </w:p>
          <w:p w14:paraId="1A16A799" w14:textId="5BF83F8F" w:rsidR="003601E2" w:rsidRPr="00826926" w:rsidRDefault="003601E2" w:rsidP="0083207F">
            <w:pPr>
              <w:spacing w:after="0" w:line="240" w:lineRule="auto"/>
              <w:rPr>
                <w:rFonts w:ascii="Calibri" w:eastAsia="Calibri" w:hAnsi="Calibri" w:cs="Calibri"/>
                <w:sz w:val="20"/>
                <w:szCs w:val="20"/>
              </w:rPr>
            </w:pPr>
          </w:p>
        </w:tc>
      </w:tr>
      <w:tr w:rsidR="003601E2" w:rsidRPr="00826926" w14:paraId="1A16A79E" w14:textId="77777777" w:rsidTr="00B4068A">
        <w:trPr>
          <w:trHeight w:val="620"/>
        </w:trPr>
        <w:tc>
          <w:tcPr>
            <w:tcW w:w="1489" w:type="dxa"/>
            <w:tcMar>
              <w:top w:w="14" w:type="dxa"/>
              <w:left w:w="29" w:type="dxa"/>
              <w:bottom w:w="14" w:type="dxa"/>
              <w:right w:w="29" w:type="dxa"/>
            </w:tcMar>
          </w:tcPr>
          <w:p w14:paraId="1A16A79B" w14:textId="77777777" w:rsidR="003601E2" w:rsidRPr="00826926" w:rsidRDefault="00680548" w:rsidP="0083207F">
            <w:pPr>
              <w:spacing w:after="0" w:line="240" w:lineRule="auto"/>
              <w:rPr>
                <w:rFonts w:ascii="Calibri" w:eastAsia="Calibri" w:hAnsi="Calibri" w:cs="Calibri"/>
                <w:b/>
                <w:sz w:val="20"/>
                <w:szCs w:val="20"/>
              </w:rPr>
            </w:pPr>
            <w:r w:rsidRPr="00826926">
              <w:rPr>
                <w:rFonts w:ascii="Calibri" w:eastAsia="Calibri" w:hAnsi="Calibri" w:cs="Calibri"/>
                <w:b/>
                <w:sz w:val="20"/>
                <w:szCs w:val="20"/>
              </w:rPr>
              <w:t>Baseline</w:t>
            </w:r>
          </w:p>
        </w:tc>
        <w:tc>
          <w:tcPr>
            <w:tcW w:w="5386" w:type="dxa"/>
            <w:tcMar>
              <w:top w:w="14" w:type="dxa"/>
              <w:left w:w="29" w:type="dxa"/>
              <w:bottom w:w="14" w:type="dxa"/>
              <w:right w:w="29" w:type="dxa"/>
            </w:tcMar>
          </w:tcPr>
          <w:p w14:paraId="1A16A79C" w14:textId="6D441C48" w:rsidR="003601E2" w:rsidRPr="00826926" w:rsidRDefault="00680548"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Five benchmarks assessed the duplication covered by the collection in the SGSV. This assessment aimed to quantify how far the SGSV is away from its target of duplicating all the distinct accessions (unique sample of seeds) of </w:t>
            </w:r>
            <w:r w:rsidR="003A40B6" w:rsidRPr="00826926">
              <w:rPr>
                <w:rFonts w:ascii="Calibri" w:eastAsia="Calibri" w:hAnsi="Calibri" w:cs="Calibri"/>
                <w:sz w:val="20"/>
                <w:szCs w:val="20"/>
              </w:rPr>
              <w:t>p</w:t>
            </w:r>
            <w:r w:rsidRPr="00826926">
              <w:rPr>
                <w:rFonts w:ascii="Calibri" w:eastAsia="Calibri" w:hAnsi="Calibri" w:cs="Calibri"/>
                <w:sz w:val="20"/>
                <w:szCs w:val="20"/>
              </w:rPr>
              <w:t xml:space="preserve">lant </w:t>
            </w:r>
            <w:r w:rsidR="003A40B6" w:rsidRPr="00826926">
              <w:rPr>
                <w:rFonts w:ascii="Calibri" w:eastAsia="Calibri" w:hAnsi="Calibri" w:cs="Calibri"/>
                <w:sz w:val="20"/>
                <w:szCs w:val="20"/>
              </w:rPr>
              <w:t>g</w:t>
            </w:r>
            <w:r w:rsidRPr="00826926">
              <w:rPr>
                <w:rFonts w:ascii="Calibri" w:eastAsia="Calibri" w:hAnsi="Calibri" w:cs="Calibri"/>
                <w:sz w:val="20"/>
                <w:szCs w:val="20"/>
              </w:rPr>
              <w:t xml:space="preserve">enetic </w:t>
            </w:r>
            <w:r w:rsidR="003A40B6" w:rsidRPr="00826926">
              <w:rPr>
                <w:rFonts w:ascii="Calibri" w:eastAsia="Calibri" w:hAnsi="Calibri" w:cs="Calibri"/>
                <w:sz w:val="20"/>
                <w:szCs w:val="20"/>
              </w:rPr>
              <w:t>r</w:t>
            </w:r>
            <w:r w:rsidRPr="00826926">
              <w:rPr>
                <w:rFonts w:ascii="Calibri" w:eastAsia="Calibri" w:hAnsi="Calibri" w:cs="Calibri"/>
                <w:sz w:val="20"/>
                <w:szCs w:val="20"/>
              </w:rPr>
              <w:t xml:space="preserve">esources for </w:t>
            </w:r>
            <w:r w:rsidR="003A40B6" w:rsidRPr="00826926">
              <w:rPr>
                <w:rFonts w:ascii="Calibri" w:eastAsia="Calibri" w:hAnsi="Calibri" w:cs="Calibri"/>
                <w:sz w:val="20"/>
                <w:szCs w:val="20"/>
              </w:rPr>
              <w:t>f</w:t>
            </w:r>
            <w:r w:rsidRPr="00826926">
              <w:rPr>
                <w:rFonts w:ascii="Calibri" w:eastAsia="Calibri" w:hAnsi="Calibri" w:cs="Calibri"/>
                <w:sz w:val="20"/>
                <w:szCs w:val="20"/>
              </w:rPr>
              <w:t xml:space="preserve">ood and </w:t>
            </w:r>
            <w:r w:rsidR="003A40B6" w:rsidRPr="00826926">
              <w:rPr>
                <w:rFonts w:ascii="Calibri" w:eastAsia="Calibri" w:hAnsi="Calibri" w:cs="Calibri"/>
                <w:sz w:val="20"/>
                <w:szCs w:val="20"/>
              </w:rPr>
              <w:t>a</w:t>
            </w:r>
            <w:r w:rsidRPr="00826926">
              <w:rPr>
                <w:rFonts w:ascii="Calibri" w:eastAsia="Calibri" w:hAnsi="Calibri" w:cs="Calibri"/>
                <w:sz w:val="20"/>
                <w:szCs w:val="20"/>
              </w:rPr>
              <w:t>griculture conserved as orthodox seeds (those that can survive drying or freezing) globally.</w:t>
            </w:r>
          </w:p>
        </w:tc>
        <w:tc>
          <w:tcPr>
            <w:tcW w:w="2050" w:type="dxa"/>
            <w:tcMar>
              <w:top w:w="14" w:type="dxa"/>
              <w:left w:w="29" w:type="dxa"/>
              <w:bottom w:w="14" w:type="dxa"/>
              <w:right w:w="29" w:type="dxa"/>
            </w:tcMar>
          </w:tcPr>
          <w:p w14:paraId="20F8B03C" w14:textId="781281C7" w:rsidR="00911C90" w:rsidRPr="00826926" w:rsidRDefault="00911C90" w:rsidP="0083207F">
            <w:pPr>
              <w:spacing w:after="0" w:line="240" w:lineRule="auto"/>
              <w:rPr>
                <w:rFonts w:ascii="Calibri" w:eastAsia="Calibri" w:hAnsi="Calibri" w:cs="Calibri"/>
                <w:sz w:val="20"/>
                <w:szCs w:val="20"/>
              </w:rPr>
            </w:pPr>
            <w:proofErr w:type="spellStart"/>
            <w:r w:rsidRPr="00826926">
              <w:rPr>
                <w:rFonts w:ascii="Calibri" w:eastAsia="Calibri" w:hAnsi="Calibri" w:cs="Calibri"/>
                <w:sz w:val="20"/>
                <w:szCs w:val="20"/>
              </w:rPr>
              <w:t>West</w:t>
            </w:r>
            <w:r w:rsidR="00680548" w:rsidRPr="00826926">
              <w:rPr>
                <w:rFonts w:ascii="Calibri" w:eastAsia="Calibri" w:hAnsi="Calibri" w:cs="Calibri"/>
                <w:sz w:val="20"/>
                <w:szCs w:val="20"/>
              </w:rPr>
              <w:t>engen</w:t>
            </w:r>
            <w:proofErr w:type="spellEnd"/>
            <w:r w:rsidR="00680548" w:rsidRPr="00826926">
              <w:rPr>
                <w:rFonts w:ascii="Calibri" w:eastAsia="Calibri" w:hAnsi="Calibri" w:cs="Calibri"/>
                <w:sz w:val="20"/>
                <w:szCs w:val="20"/>
              </w:rPr>
              <w:t xml:space="preserve">, </w:t>
            </w:r>
            <w:proofErr w:type="spellStart"/>
            <w:r w:rsidR="00680548" w:rsidRPr="00826926">
              <w:rPr>
                <w:rFonts w:ascii="Calibri" w:eastAsia="Calibri" w:hAnsi="Calibri" w:cs="Calibri"/>
                <w:sz w:val="20"/>
                <w:szCs w:val="20"/>
              </w:rPr>
              <w:t>Jeppson</w:t>
            </w:r>
            <w:proofErr w:type="spellEnd"/>
            <w:r w:rsidR="00680548" w:rsidRPr="00826926">
              <w:rPr>
                <w:rFonts w:ascii="Calibri" w:eastAsia="Calibri" w:hAnsi="Calibri" w:cs="Calibri"/>
                <w:sz w:val="20"/>
                <w:szCs w:val="20"/>
              </w:rPr>
              <w:t xml:space="preserve"> and Guarino </w:t>
            </w:r>
            <w:r w:rsidRPr="00A43306">
              <w:rPr>
                <w:rFonts w:ascii="Calibri" w:eastAsia="Calibri" w:hAnsi="Calibri" w:cs="Calibri"/>
                <w:sz w:val="20"/>
                <w:szCs w:val="20"/>
              </w:rPr>
              <w:t>2013</w:t>
            </w:r>
            <w:r w:rsidR="00680548" w:rsidRPr="00826926">
              <w:rPr>
                <w:rFonts w:ascii="Calibri" w:eastAsia="Calibri" w:hAnsi="Calibri" w:cs="Calibri"/>
                <w:sz w:val="20"/>
                <w:szCs w:val="20"/>
              </w:rPr>
              <w:t>;</w:t>
            </w:r>
          </w:p>
          <w:p w14:paraId="2A64D859" w14:textId="71856344" w:rsidR="00911C90" w:rsidRPr="00826926" w:rsidRDefault="00E967F3" w:rsidP="0083207F">
            <w:pPr>
              <w:spacing w:after="0" w:line="240" w:lineRule="auto"/>
              <w:rPr>
                <w:rFonts w:ascii="Calibri" w:eastAsia="Calibri" w:hAnsi="Calibri" w:cs="Calibri"/>
                <w:sz w:val="20"/>
                <w:szCs w:val="20"/>
              </w:rPr>
            </w:pPr>
            <w:proofErr w:type="spellStart"/>
            <w:r w:rsidRPr="00A43306">
              <w:rPr>
                <w:rFonts w:ascii="Calibri" w:eastAsia="Calibri" w:hAnsi="Calibri" w:cs="Calibri"/>
                <w:sz w:val="20"/>
                <w:szCs w:val="20"/>
              </w:rPr>
              <w:t>Asdal</w:t>
            </w:r>
            <w:proofErr w:type="spellEnd"/>
            <w:r w:rsidR="00680548" w:rsidRPr="00A43306">
              <w:rPr>
                <w:rFonts w:ascii="Calibri" w:eastAsia="Calibri" w:hAnsi="Calibri" w:cs="Calibri"/>
                <w:sz w:val="20"/>
                <w:szCs w:val="20"/>
              </w:rPr>
              <w:t xml:space="preserve"> </w:t>
            </w:r>
            <w:r w:rsidR="00911C90" w:rsidRPr="00A43306">
              <w:rPr>
                <w:rFonts w:ascii="Calibri" w:eastAsia="Calibri" w:hAnsi="Calibri" w:cs="Calibri"/>
                <w:sz w:val="20"/>
                <w:szCs w:val="20"/>
              </w:rPr>
              <w:t>2018</w:t>
            </w:r>
          </w:p>
          <w:p w14:paraId="1A16A79D" w14:textId="250ACCF0" w:rsidR="003601E2" w:rsidRPr="00826926" w:rsidRDefault="003601E2" w:rsidP="0083207F">
            <w:pPr>
              <w:spacing w:after="0" w:line="240" w:lineRule="auto"/>
              <w:rPr>
                <w:rFonts w:ascii="Calibri" w:eastAsia="Calibri" w:hAnsi="Calibri" w:cs="Calibri"/>
                <w:sz w:val="20"/>
                <w:szCs w:val="20"/>
              </w:rPr>
            </w:pPr>
          </w:p>
        </w:tc>
      </w:tr>
      <w:tr w:rsidR="003601E2" w:rsidRPr="00826926" w14:paraId="1A16A7A2" w14:textId="77777777" w:rsidTr="00B4068A">
        <w:trPr>
          <w:trHeight w:val="600"/>
        </w:trPr>
        <w:tc>
          <w:tcPr>
            <w:tcW w:w="1489" w:type="dxa"/>
            <w:shd w:val="clear" w:color="auto" w:fill="D9E2F3"/>
            <w:tcMar>
              <w:top w:w="14" w:type="dxa"/>
              <w:left w:w="29" w:type="dxa"/>
              <w:bottom w:w="14" w:type="dxa"/>
              <w:right w:w="29" w:type="dxa"/>
            </w:tcMar>
          </w:tcPr>
          <w:p w14:paraId="1A16A79F" w14:textId="77777777" w:rsidR="003601E2" w:rsidRPr="00826926" w:rsidRDefault="00680548" w:rsidP="0083207F">
            <w:pPr>
              <w:spacing w:after="0" w:line="240" w:lineRule="auto"/>
              <w:rPr>
                <w:rFonts w:ascii="Calibri" w:eastAsia="Calibri" w:hAnsi="Calibri" w:cs="Calibri"/>
                <w:b/>
                <w:sz w:val="20"/>
                <w:szCs w:val="20"/>
              </w:rPr>
            </w:pPr>
            <w:r w:rsidRPr="00826926">
              <w:rPr>
                <w:rFonts w:ascii="Calibri" w:eastAsia="Calibri" w:hAnsi="Calibri" w:cs="Calibri"/>
                <w:b/>
                <w:sz w:val="20"/>
                <w:szCs w:val="20"/>
              </w:rPr>
              <w:t>Time frame</w:t>
            </w:r>
          </w:p>
        </w:tc>
        <w:tc>
          <w:tcPr>
            <w:tcW w:w="5386" w:type="dxa"/>
            <w:shd w:val="clear" w:color="auto" w:fill="D9E2F3"/>
            <w:tcMar>
              <w:top w:w="14" w:type="dxa"/>
              <w:left w:w="29" w:type="dxa"/>
              <w:bottom w:w="14" w:type="dxa"/>
              <w:right w:w="29" w:type="dxa"/>
            </w:tcMar>
          </w:tcPr>
          <w:p w14:paraId="1A16A7A0" w14:textId="102D170B" w:rsidR="003601E2" w:rsidRPr="00826926" w:rsidRDefault="00680548"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The vault </w:t>
            </w:r>
            <w:r w:rsidR="008B1228" w:rsidRPr="00826926">
              <w:rPr>
                <w:rFonts w:ascii="Calibri" w:eastAsia="Calibri" w:hAnsi="Calibri" w:cs="Calibri"/>
                <w:sz w:val="20"/>
                <w:szCs w:val="20"/>
              </w:rPr>
              <w:t xml:space="preserve">theoretically </w:t>
            </w:r>
            <w:r w:rsidRPr="00826926">
              <w:rPr>
                <w:rFonts w:ascii="Calibri" w:eastAsia="Calibri" w:hAnsi="Calibri" w:cs="Calibri"/>
                <w:sz w:val="20"/>
                <w:szCs w:val="20"/>
              </w:rPr>
              <w:t>has a permanent lifetime. Currently, there are a third of globally distinct accessions of 156 crop genera.</w:t>
            </w:r>
          </w:p>
        </w:tc>
        <w:tc>
          <w:tcPr>
            <w:tcW w:w="2050" w:type="dxa"/>
            <w:shd w:val="clear" w:color="auto" w:fill="D9E2F3"/>
            <w:tcMar>
              <w:top w:w="14" w:type="dxa"/>
              <w:left w:w="29" w:type="dxa"/>
              <w:bottom w:w="14" w:type="dxa"/>
              <w:right w:w="29" w:type="dxa"/>
            </w:tcMar>
          </w:tcPr>
          <w:p w14:paraId="7F125070" w14:textId="1D025831" w:rsidR="00911C90" w:rsidRPr="00826926" w:rsidRDefault="00911C90" w:rsidP="0083207F">
            <w:pPr>
              <w:spacing w:after="0" w:line="240" w:lineRule="auto"/>
              <w:rPr>
                <w:rFonts w:ascii="Calibri" w:eastAsia="Calibri" w:hAnsi="Calibri" w:cs="Calibri"/>
                <w:sz w:val="20"/>
                <w:szCs w:val="20"/>
              </w:rPr>
            </w:pPr>
            <w:proofErr w:type="spellStart"/>
            <w:r w:rsidRPr="00826926">
              <w:rPr>
                <w:rFonts w:ascii="Calibri" w:eastAsia="Calibri" w:hAnsi="Calibri" w:cs="Calibri"/>
                <w:sz w:val="20"/>
                <w:szCs w:val="20"/>
              </w:rPr>
              <w:t>West</w:t>
            </w:r>
            <w:r w:rsidR="00680548" w:rsidRPr="00826926">
              <w:rPr>
                <w:rFonts w:ascii="Calibri" w:eastAsia="Calibri" w:hAnsi="Calibri" w:cs="Calibri"/>
                <w:sz w:val="20"/>
                <w:szCs w:val="20"/>
              </w:rPr>
              <w:t>engen</w:t>
            </w:r>
            <w:proofErr w:type="spellEnd"/>
            <w:r w:rsidR="00680548" w:rsidRPr="00826926">
              <w:rPr>
                <w:rFonts w:ascii="Calibri" w:eastAsia="Calibri" w:hAnsi="Calibri" w:cs="Calibri"/>
                <w:sz w:val="20"/>
                <w:szCs w:val="20"/>
              </w:rPr>
              <w:t xml:space="preserve">, </w:t>
            </w:r>
            <w:proofErr w:type="spellStart"/>
            <w:r w:rsidR="00680548" w:rsidRPr="00826926">
              <w:rPr>
                <w:rFonts w:ascii="Calibri" w:eastAsia="Calibri" w:hAnsi="Calibri" w:cs="Calibri"/>
                <w:sz w:val="20"/>
                <w:szCs w:val="20"/>
              </w:rPr>
              <w:t>Jeppson</w:t>
            </w:r>
            <w:proofErr w:type="spellEnd"/>
            <w:r w:rsidR="00680548" w:rsidRPr="00826926">
              <w:rPr>
                <w:rFonts w:ascii="Calibri" w:eastAsia="Calibri" w:hAnsi="Calibri" w:cs="Calibri"/>
                <w:sz w:val="20"/>
                <w:szCs w:val="20"/>
              </w:rPr>
              <w:t xml:space="preserve"> and Guarino </w:t>
            </w:r>
            <w:r w:rsidRPr="00A43306">
              <w:rPr>
                <w:rFonts w:ascii="Calibri" w:eastAsia="Calibri" w:hAnsi="Calibri" w:cs="Calibri"/>
                <w:sz w:val="20"/>
                <w:szCs w:val="20"/>
              </w:rPr>
              <w:t>2013</w:t>
            </w:r>
            <w:r w:rsidR="00680548" w:rsidRPr="00826926">
              <w:rPr>
                <w:rFonts w:ascii="Calibri" w:eastAsia="Calibri" w:hAnsi="Calibri" w:cs="Calibri"/>
                <w:sz w:val="20"/>
                <w:szCs w:val="20"/>
              </w:rPr>
              <w:t>;</w:t>
            </w:r>
          </w:p>
          <w:p w14:paraId="1A16A7A1" w14:textId="6B59BE3E" w:rsidR="003601E2" w:rsidRPr="00826926" w:rsidRDefault="00E967F3" w:rsidP="0083207F">
            <w:pPr>
              <w:spacing w:after="0" w:line="240" w:lineRule="auto"/>
              <w:rPr>
                <w:rFonts w:ascii="Calibri" w:eastAsia="Calibri" w:hAnsi="Calibri" w:cs="Calibri"/>
                <w:sz w:val="20"/>
                <w:szCs w:val="20"/>
              </w:rPr>
            </w:pPr>
            <w:proofErr w:type="spellStart"/>
            <w:r w:rsidRPr="00A43306">
              <w:rPr>
                <w:rFonts w:ascii="Calibri" w:eastAsia="Calibri" w:hAnsi="Calibri" w:cs="Calibri"/>
                <w:sz w:val="20"/>
                <w:szCs w:val="20"/>
              </w:rPr>
              <w:t>Asdal</w:t>
            </w:r>
            <w:proofErr w:type="spellEnd"/>
            <w:r w:rsidR="00680548" w:rsidRPr="00A43306">
              <w:rPr>
                <w:rFonts w:ascii="Calibri" w:eastAsia="Calibri" w:hAnsi="Calibri" w:cs="Calibri"/>
                <w:sz w:val="20"/>
                <w:szCs w:val="20"/>
              </w:rPr>
              <w:t xml:space="preserve"> </w:t>
            </w:r>
            <w:r w:rsidR="00911C90" w:rsidRPr="00A43306">
              <w:rPr>
                <w:rFonts w:ascii="Calibri" w:eastAsia="Calibri" w:hAnsi="Calibri" w:cs="Calibri"/>
                <w:sz w:val="20"/>
                <w:szCs w:val="20"/>
              </w:rPr>
              <w:t>2018</w:t>
            </w:r>
          </w:p>
        </w:tc>
      </w:tr>
      <w:tr w:rsidR="003601E2" w:rsidRPr="00826926" w14:paraId="1A16A7A6" w14:textId="77777777" w:rsidTr="00B4068A">
        <w:trPr>
          <w:trHeight w:val="840"/>
        </w:trPr>
        <w:tc>
          <w:tcPr>
            <w:tcW w:w="1489" w:type="dxa"/>
            <w:tcMar>
              <w:top w:w="14" w:type="dxa"/>
              <w:left w:w="29" w:type="dxa"/>
              <w:bottom w:w="14" w:type="dxa"/>
              <w:right w:w="29" w:type="dxa"/>
            </w:tcMar>
          </w:tcPr>
          <w:p w14:paraId="1A16A7A3" w14:textId="77777777" w:rsidR="003601E2" w:rsidRPr="00826926" w:rsidRDefault="00680548" w:rsidP="0083207F">
            <w:pPr>
              <w:spacing w:after="0" w:line="240" w:lineRule="auto"/>
              <w:rPr>
                <w:rFonts w:ascii="Calibri" w:eastAsia="Calibri" w:hAnsi="Calibri" w:cs="Calibri"/>
                <w:b/>
                <w:sz w:val="20"/>
                <w:szCs w:val="20"/>
              </w:rPr>
            </w:pPr>
            <w:r w:rsidRPr="00826926">
              <w:rPr>
                <w:rFonts w:ascii="Calibri" w:eastAsia="Calibri" w:hAnsi="Calibri" w:cs="Calibri"/>
                <w:b/>
                <w:sz w:val="20"/>
                <w:szCs w:val="20"/>
              </w:rPr>
              <w:t>Constraining factors</w:t>
            </w:r>
          </w:p>
        </w:tc>
        <w:tc>
          <w:tcPr>
            <w:tcW w:w="5386" w:type="dxa"/>
            <w:tcMar>
              <w:top w:w="14" w:type="dxa"/>
              <w:left w:w="29" w:type="dxa"/>
              <w:bottom w:w="14" w:type="dxa"/>
              <w:right w:w="29" w:type="dxa"/>
            </w:tcMar>
          </w:tcPr>
          <w:p w14:paraId="1A16A7A4" w14:textId="1D92C110" w:rsidR="003601E2" w:rsidRPr="00826926" w:rsidRDefault="003A40B6"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The w</w:t>
            </w:r>
            <w:r w:rsidR="00680548" w:rsidRPr="00826926">
              <w:rPr>
                <w:rFonts w:ascii="Calibri" w:eastAsia="Calibri" w:hAnsi="Calibri" w:cs="Calibri"/>
                <w:sz w:val="20"/>
                <w:szCs w:val="20"/>
              </w:rPr>
              <w:t xml:space="preserve">illingness of countries to sign up </w:t>
            </w:r>
            <w:r w:rsidRPr="00826926">
              <w:rPr>
                <w:rFonts w:ascii="Calibri" w:eastAsia="Calibri" w:hAnsi="Calibri" w:cs="Calibri"/>
                <w:sz w:val="20"/>
                <w:szCs w:val="20"/>
              </w:rPr>
              <w:t>(</w:t>
            </w:r>
            <w:r w:rsidR="00680548" w:rsidRPr="00826926">
              <w:rPr>
                <w:rFonts w:ascii="Calibri" w:eastAsia="Calibri" w:hAnsi="Calibri" w:cs="Calibri"/>
                <w:sz w:val="20"/>
                <w:szCs w:val="20"/>
              </w:rPr>
              <w:t>e.g. China and Japan</w:t>
            </w:r>
            <w:r w:rsidRPr="00826926">
              <w:rPr>
                <w:rFonts w:ascii="Calibri" w:eastAsia="Calibri" w:hAnsi="Calibri" w:cs="Calibri"/>
                <w:sz w:val="20"/>
                <w:szCs w:val="20"/>
              </w:rPr>
              <w:t>)</w:t>
            </w:r>
            <w:r w:rsidR="00680548" w:rsidRPr="00826926">
              <w:rPr>
                <w:rFonts w:ascii="Calibri" w:eastAsia="Calibri" w:hAnsi="Calibri" w:cs="Calibri"/>
                <w:sz w:val="20"/>
                <w:szCs w:val="20"/>
              </w:rPr>
              <w:t xml:space="preserve"> was identified as a constraint</w:t>
            </w:r>
            <w:r w:rsidRPr="00826926">
              <w:rPr>
                <w:rFonts w:ascii="Calibri" w:eastAsia="Calibri" w:hAnsi="Calibri" w:cs="Calibri"/>
                <w:sz w:val="20"/>
                <w:szCs w:val="20"/>
              </w:rPr>
              <w:t>,</w:t>
            </w:r>
            <w:r w:rsidR="00680548" w:rsidRPr="00826926">
              <w:rPr>
                <w:rFonts w:ascii="Calibri" w:eastAsia="Calibri" w:hAnsi="Calibri" w:cs="Calibri"/>
                <w:sz w:val="20"/>
                <w:szCs w:val="20"/>
              </w:rPr>
              <w:t xml:space="preserve"> although new seed samples were deposited from countries including India, Peru and Kenya</w:t>
            </w:r>
            <w:r w:rsidRPr="00826926">
              <w:rPr>
                <w:rFonts w:ascii="Calibri" w:eastAsia="Calibri" w:hAnsi="Calibri" w:cs="Calibri"/>
                <w:sz w:val="20"/>
                <w:szCs w:val="20"/>
              </w:rPr>
              <w:t xml:space="preserve"> in 2018</w:t>
            </w:r>
            <w:r w:rsidR="00680548" w:rsidRPr="00826926">
              <w:rPr>
                <w:rFonts w:ascii="Calibri" w:eastAsia="Calibri" w:hAnsi="Calibri" w:cs="Calibri"/>
                <w:sz w:val="20"/>
                <w:szCs w:val="20"/>
              </w:rPr>
              <w:t xml:space="preserve">. Changes in climate could </w:t>
            </w:r>
            <w:proofErr w:type="gramStart"/>
            <w:r w:rsidR="00680548" w:rsidRPr="00826926">
              <w:rPr>
                <w:rFonts w:ascii="Calibri" w:eastAsia="Calibri" w:hAnsi="Calibri" w:cs="Calibri"/>
                <w:sz w:val="20"/>
                <w:szCs w:val="20"/>
              </w:rPr>
              <w:t>be seen as</w:t>
            </w:r>
            <w:proofErr w:type="gramEnd"/>
            <w:r w:rsidR="00680548" w:rsidRPr="00826926">
              <w:rPr>
                <w:rFonts w:ascii="Calibri" w:eastAsia="Calibri" w:hAnsi="Calibri" w:cs="Calibri"/>
                <w:sz w:val="20"/>
                <w:szCs w:val="20"/>
              </w:rPr>
              <w:t xml:space="preserve"> a future constraint to the facility.</w:t>
            </w:r>
          </w:p>
        </w:tc>
        <w:tc>
          <w:tcPr>
            <w:tcW w:w="2050" w:type="dxa"/>
            <w:tcMar>
              <w:top w:w="14" w:type="dxa"/>
              <w:left w:w="29" w:type="dxa"/>
              <w:bottom w:w="14" w:type="dxa"/>
              <w:right w:w="29" w:type="dxa"/>
            </w:tcMar>
          </w:tcPr>
          <w:p w14:paraId="1A16A7A5" w14:textId="77777777" w:rsidR="003601E2" w:rsidRPr="00826926" w:rsidRDefault="003601E2" w:rsidP="0083207F">
            <w:pPr>
              <w:spacing w:after="0" w:line="240" w:lineRule="auto"/>
              <w:rPr>
                <w:rFonts w:ascii="Calibri" w:eastAsia="Calibri" w:hAnsi="Calibri" w:cs="Calibri"/>
                <w:sz w:val="20"/>
                <w:szCs w:val="20"/>
              </w:rPr>
            </w:pPr>
          </w:p>
        </w:tc>
      </w:tr>
      <w:tr w:rsidR="003601E2" w:rsidRPr="00826926" w14:paraId="1A16A7AA" w14:textId="77777777" w:rsidTr="00B4068A">
        <w:trPr>
          <w:trHeight w:val="1020"/>
        </w:trPr>
        <w:tc>
          <w:tcPr>
            <w:tcW w:w="1489" w:type="dxa"/>
            <w:shd w:val="clear" w:color="auto" w:fill="D9E2F3"/>
            <w:tcMar>
              <w:top w:w="14" w:type="dxa"/>
              <w:left w:w="29" w:type="dxa"/>
              <w:bottom w:w="14" w:type="dxa"/>
              <w:right w:w="29" w:type="dxa"/>
            </w:tcMar>
          </w:tcPr>
          <w:p w14:paraId="1A16A7A7" w14:textId="77777777" w:rsidR="003601E2" w:rsidRPr="00826926" w:rsidRDefault="00680548" w:rsidP="0083207F">
            <w:pPr>
              <w:spacing w:after="0" w:line="240" w:lineRule="auto"/>
              <w:rPr>
                <w:rFonts w:ascii="Calibri" w:eastAsia="Calibri" w:hAnsi="Calibri" w:cs="Calibri"/>
                <w:b/>
                <w:sz w:val="20"/>
                <w:szCs w:val="20"/>
              </w:rPr>
            </w:pPr>
            <w:r w:rsidRPr="00826926">
              <w:rPr>
                <w:rFonts w:ascii="Calibri" w:eastAsia="Calibri" w:hAnsi="Calibri" w:cs="Calibri"/>
                <w:b/>
                <w:sz w:val="20"/>
                <w:szCs w:val="20"/>
              </w:rPr>
              <w:t>Enabling factors</w:t>
            </w:r>
          </w:p>
        </w:tc>
        <w:tc>
          <w:tcPr>
            <w:tcW w:w="5386" w:type="dxa"/>
            <w:shd w:val="clear" w:color="auto" w:fill="D9E2F3"/>
            <w:tcMar>
              <w:top w:w="14" w:type="dxa"/>
              <w:left w:w="29" w:type="dxa"/>
              <w:bottom w:w="14" w:type="dxa"/>
              <w:right w:w="29" w:type="dxa"/>
            </w:tcMar>
          </w:tcPr>
          <w:p w14:paraId="1A16A7A8" w14:textId="13B737F1" w:rsidR="003601E2" w:rsidRPr="00826926" w:rsidRDefault="00680548"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Signing of </w:t>
            </w:r>
            <w:r w:rsidR="003A40B6" w:rsidRPr="00826926">
              <w:rPr>
                <w:rFonts w:ascii="Calibri" w:eastAsia="Calibri" w:hAnsi="Calibri" w:cs="Calibri"/>
                <w:sz w:val="20"/>
                <w:szCs w:val="20"/>
              </w:rPr>
              <w:t xml:space="preserve">the </w:t>
            </w:r>
            <w:r w:rsidRPr="00826926">
              <w:rPr>
                <w:rFonts w:ascii="Calibri" w:eastAsia="Calibri" w:hAnsi="Calibri" w:cs="Calibri"/>
                <w:sz w:val="20"/>
                <w:szCs w:val="20"/>
              </w:rPr>
              <w:t>International Treaty on Plant Genetic Resources for Food and Agriculture</w:t>
            </w:r>
            <w:r w:rsidR="003A40B6" w:rsidRPr="00826926">
              <w:rPr>
                <w:rFonts w:ascii="Calibri" w:eastAsia="Calibri" w:hAnsi="Calibri" w:cs="Calibri"/>
                <w:sz w:val="20"/>
                <w:szCs w:val="20"/>
              </w:rPr>
              <w:t>;</w:t>
            </w:r>
            <w:r w:rsidRPr="00826926">
              <w:rPr>
                <w:rFonts w:ascii="Calibri" w:eastAsia="Calibri" w:hAnsi="Calibri" w:cs="Calibri"/>
                <w:sz w:val="20"/>
                <w:szCs w:val="20"/>
              </w:rPr>
              <w:t xml:space="preserve"> </w:t>
            </w:r>
            <w:r w:rsidR="003A40B6" w:rsidRPr="00826926">
              <w:rPr>
                <w:rFonts w:ascii="Calibri" w:eastAsia="Calibri" w:hAnsi="Calibri" w:cs="Calibri"/>
                <w:sz w:val="20"/>
                <w:szCs w:val="20"/>
              </w:rPr>
              <w:t>p</w:t>
            </w:r>
            <w:r w:rsidRPr="00826926">
              <w:rPr>
                <w:rFonts w:ascii="Calibri" w:eastAsia="Calibri" w:hAnsi="Calibri" w:cs="Calibri"/>
                <w:sz w:val="20"/>
                <w:szCs w:val="20"/>
              </w:rPr>
              <w:t xml:space="preserve">ermafrost offers natural freezing in case </w:t>
            </w:r>
            <w:r w:rsidR="003A40B6" w:rsidRPr="00826926">
              <w:rPr>
                <w:rFonts w:ascii="Calibri" w:eastAsia="Calibri" w:hAnsi="Calibri" w:cs="Calibri"/>
                <w:sz w:val="20"/>
                <w:szCs w:val="20"/>
              </w:rPr>
              <w:t xml:space="preserve">the </w:t>
            </w:r>
            <w:r w:rsidRPr="00826926">
              <w:rPr>
                <w:rFonts w:ascii="Calibri" w:eastAsia="Calibri" w:hAnsi="Calibri" w:cs="Calibri"/>
                <w:sz w:val="20"/>
                <w:szCs w:val="20"/>
              </w:rPr>
              <w:t>cooling equipment</w:t>
            </w:r>
            <w:r w:rsidR="003A40B6" w:rsidRPr="00826926">
              <w:rPr>
                <w:rFonts w:ascii="Calibri" w:eastAsia="Calibri" w:hAnsi="Calibri" w:cs="Calibri"/>
                <w:sz w:val="20"/>
                <w:szCs w:val="20"/>
              </w:rPr>
              <w:t xml:space="preserve"> breaks down;</w:t>
            </w:r>
            <w:r w:rsidRPr="00826926">
              <w:rPr>
                <w:rFonts w:ascii="Calibri" w:eastAsia="Calibri" w:hAnsi="Calibri" w:cs="Calibri"/>
                <w:sz w:val="20"/>
                <w:szCs w:val="20"/>
              </w:rPr>
              <w:t xml:space="preserve"> </w:t>
            </w:r>
            <w:r w:rsidR="003A40B6" w:rsidRPr="00826926">
              <w:rPr>
                <w:rFonts w:ascii="Calibri" w:eastAsia="Calibri" w:hAnsi="Calibri" w:cs="Calibri"/>
                <w:sz w:val="20"/>
                <w:szCs w:val="20"/>
              </w:rPr>
              <w:t>g</w:t>
            </w:r>
            <w:r w:rsidRPr="00826926">
              <w:rPr>
                <w:rFonts w:ascii="Calibri" w:eastAsia="Calibri" w:hAnsi="Calibri" w:cs="Calibri"/>
                <w:sz w:val="20"/>
                <w:szCs w:val="20"/>
              </w:rPr>
              <w:t xml:space="preserve">eopolitical stability and a supportive local government (military activity is prohibited under </w:t>
            </w:r>
            <w:r w:rsidR="003A40B6" w:rsidRPr="00826926">
              <w:rPr>
                <w:rFonts w:ascii="Calibri" w:eastAsia="Calibri" w:hAnsi="Calibri" w:cs="Calibri"/>
                <w:sz w:val="20"/>
                <w:szCs w:val="20"/>
              </w:rPr>
              <w:t xml:space="preserve">the </w:t>
            </w:r>
            <w:r w:rsidRPr="00826926">
              <w:rPr>
                <w:rFonts w:ascii="Calibri" w:eastAsia="Calibri" w:hAnsi="Calibri" w:cs="Calibri"/>
                <w:sz w:val="20"/>
                <w:szCs w:val="20"/>
              </w:rPr>
              <w:t>International Treaty of Svalbard)</w:t>
            </w:r>
          </w:p>
        </w:tc>
        <w:tc>
          <w:tcPr>
            <w:tcW w:w="2050" w:type="dxa"/>
            <w:shd w:val="clear" w:color="auto" w:fill="D9E2F3"/>
            <w:tcMar>
              <w:top w:w="14" w:type="dxa"/>
              <w:left w:w="29" w:type="dxa"/>
              <w:bottom w:w="14" w:type="dxa"/>
              <w:right w:w="29" w:type="dxa"/>
            </w:tcMar>
          </w:tcPr>
          <w:p w14:paraId="1A16A7A9" w14:textId="77777777" w:rsidR="003601E2" w:rsidRPr="00826926" w:rsidRDefault="003601E2" w:rsidP="0083207F">
            <w:pPr>
              <w:spacing w:after="0" w:line="240" w:lineRule="auto"/>
              <w:rPr>
                <w:rFonts w:ascii="Calibri" w:eastAsia="Calibri" w:hAnsi="Calibri" w:cs="Calibri"/>
                <w:sz w:val="20"/>
                <w:szCs w:val="20"/>
              </w:rPr>
            </w:pPr>
          </w:p>
        </w:tc>
      </w:tr>
      <w:tr w:rsidR="003601E2" w:rsidRPr="00826926" w14:paraId="1A16A7AE" w14:textId="77777777" w:rsidTr="00B4068A">
        <w:trPr>
          <w:trHeight w:val="820"/>
        </w:trPr>
        <w:tc>
          <w:tcPr>
            <w:tcW w:w="1489" w:type="dxa"/>
            <w:tcMar>
              <w:top w:w="14" w:type="dxa"/>
              <w:left w:w="29" w:type="dxa"/>
              <w:bottom w:w="14" w:type="dxa"/>
              <w:right w:w="29" w:type="dxa"/>
            </w:tcMar>
          </w:tcPr>
          <w:p w14:paraId="1A16A7AB" w14:textId="5ABA1073" w:rsidR="003601E2" w:rsidRPr="00826926" w:rsidRDefault="00680548" w:rsidP="0083207F">
            <w:pPr>
              <w:spacing w:after="0" w:line="240" w:lineRule="auto"/>
              <w:rPr>
                <w:rFonts w:ascii="Calibri" w:eastAsia="Calibri" w:hAnsi="Calibri" w:cs="Calibri"/>
                <w:b/>
                <w:sz w:val="20"/>
                <w:szCs w:val="20"/>
              </w:rPr>
            </w:pPr>
            <w:r w:rsidRPr="00826926">
              <w:rPr>
                <w:rFonts w:ascii="Calibri" w:eastAsia="Calibri" w:hAnsi="Calibri" w:cs="Calibri"/>
                <w:b/>
                <w:sz w:val="20"/>
                <w:szCs w:val="20"/>
              </w:rPr>
              <w:t>Cost</w:t>
            </w:r>
            <w:r w:rsidR="00807F1A" w:rsidRPr="00826926">
              <w:rPr>
                <w:rFonts w:ascii="Calibri" w:eastAsia="Calibri" w:hAnsi="Calibri" w:cs="Calibri"/>
                <w:b/>
                <w:sz w:val="20"/>
                <w:szCs w:val="20"/>
              </w:rPr>
              <w:t>-</w:t>
            </w:r>
            <w:r w:rsidRPr="00826926">
              <w:rPr>
                <w:rFonts w:ascii="Calibri" w:eastAsia="Calibri" w:hAnsi="Calibri" w:cs="Calibri"/>
                <w:b/>
                <w:sz w:val="20"/>
                <w:szCs w:val="20"/>
              </w:rPr>
              <w:t>effectiveness</w:t>
            </w:r>
          </w:p>
        </w:tc>
        <w:tc>
          <w:tcPr>
            <w:tcW w:w="5386" w:type="dxa"/>
            <w:tcMar>
              <w:top w:w="14" w:type="dxa"/>
              <w:left w:w="29" w:type="dxa"/>
              <w:bottom w:w="14" w:type="dxa"/>
              <w:right w:w="29" w:type="dxa"/>
            </w:tcMar>
          </w:tcPr>
          <w:p w14:paraId="1A16A7AC" w14:textId="2F15E4CC" w:rsidR="003601E2" w:rsidRPr="00826926" w:rsidRDefault="00680548"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None conducted so far</w:t>
            </w:r>
          </w:p>
        </w:tc>
        <w:tc>
          <w:tcPr>
            <w:tcW w:w="2050" w:type="dxa"/>
            <w:tcMar>
              <w:top w:w="14" w:type="dxa"/>
              <w:left w:w="29" w:type="dxa"/>
              <w:bottom w:w="14" w:type="dxa"/>
              <w:right w:w="29" w:type="dxa"/>
            </w:tcMar>
          </w:tcPr>
          <w:p w14:paraId="1A16A7AD" w14:textId="77777777" w:rsidR="003601E2" w:rsidRPr="00826926" w:rsidRDefault="003601E2" w:rsidP="0083207F">
            <w:pPr>
              <w:spacing w:after="0" w:line="240" w:lineRule="auto"/>
              <w:rPr>
                <w:rFonts w:ascii="Calibri" w:eastAsia="Calibri" w:hAnsi="Calibri" w:cs="Calibri"/>
                <w:sz w:val="20"/>
                <w:szCs w:val="20"/>
              </w:rPr>
            </w:pPr>
          </w:p>
        </w:tc>
      </w:tr>
      <w:tr w:rsidR="003601E2" w:rsidRPr="00826926" w14:paraId="1A16A7B2" w14:textId="77777777" w:rsidTr="00B4068A">
        <w:trPr>
          <w:trHeight w:val="1020"/>
        </w:trPr>
        <w:tc>
          <w:tcPr>
            <w:tcW w:w="1489" w:type="dxa"/>
            <w:shd w:val="clear" w:color="auto" w:fill="D9E2F3"/>
            <w:tcMar>
              <w:top w:w="14" w:type="dxa"/>
              <w:left w:w="29" w:type="dxa"/>
              <w:bottom w:w="14" w:type="dxa"/>
              <w:right w:w="29" w:type="dxa"/>
            </w:tcMar>
          </w:tcPr>
          <w:p w14:paraId="1A16A7AF" w14:textId="77777777" w:rsidR="003601E2" w:rsidRPr="00826926" w:rsidRDefault="00680548" w:rsidP="0083207F">
            <w:pPr>
              <w:spacing w:after="0" w:line="240" w:lineRule="auto"/>
              <w:rPr>
                <w:rFonts w:ascii="Calibri" w:eastAsia="Calibri" w:hAnsi="Calibri" w:cs="Calibri"/>
                <w:b/>
                <w:sz w:val="20"/>
                <w:szCs w:val="20"/>
              </w:rPr>
            </w:pPr>
            <w:r w:rsidRPr="00826926">
              <w:rPr>
                <w:rFonts w:ascii="Calibri" w:eastAsia="Calibri" w:hAnsi="Calibri" w:cs="Calibri"/>
                <w:b/>
                <w:sz w:val="20"/>
                <w:szCs w:val="20"/>
              </w:rPr>
              <w:t>Equity</w:t>
            </w:r>
          </w:p>
        </w:tc>
        <w:tc>
          <w:tcPr>
            <w:tcW w:w="5386" w:type="dxa"/>
            <w:shd w:val="clear" w:color="auto" w:fill="D9E2F3"/>
            <w:tcMar>
              <w:top w:w="14" w:type="dxa"/>
              <w:left w:w="29" w:type="dxa"/>
              <w:bottom w:w="14" w:type="dxa"/>
              <w:right w:w="29" w:type="dxa"/>
            </w:tcMar>
          </w:tcPr>
          <w:p w14:paraId="1A16A7B0" w14:textId="7D69607A" w:rsidR="003601E2" w:rsidRPr="00826926" w:rsidRDefault="00680548"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Currently</w:t>
            </w:r>
            <w:r w:rsidR="003A40B6" w:rsidRPr="00826926">
              <w:rPr>
                <w:rFonts w:ascii="Calibri" w:eastAsia="Calibri" w:hAnsi="Calibri" w:cs="Calibri"/>
                <w:sz w:val="20"/>
                <w:szCs w:val="20"/>
              </w:rPr>
              <w:t>,</w:t>
            </w:r>
            <w:r w:rsidRPr="00826926">
              <w:rPr>
                <w:rFonts w:ascii="Calibri" w:eastAsia="Calibri" w:hAnsi="Calibri" w:cs="Calibri"/>
                <w:sz w:val="20"/>
                <w:szCs w:val="20"/>
              </w:rPr>
              <w:t xml:space="preserve"> </w:t>
            </w:r>
            <w:r w:rsidR="003A40B6" w:rsidRPr="00826926">
              <w:rPr>
                <w:rFonts w:ascii="Calibri" w:eastAsia="Calibri" w:hAnsi="Calibri" w:cs="Calibri"/>
                <w:sz w:val="20"/>
                <w:szCs w:val="20"/>
              </w:rPr>
              <w:t xml:space="preserve">plants for </w:t>
            </w:r>
            <w:r w:rsidRPr="00826926">
              <w:rPr>
                <w:rFonts w:ascii="Calibri" w:eastAsia="Calibri" w:hAnsi="Calibri" w:cs="Calibri"/>
                <w:sz w:val="20"/>
                <w:szCs w:val="20"/>
              </w:rPr>
              <w:t xml:space="preserve">traditional use and their cultivation </w:t>
            </w:r>
            <w:r w:rsidR="001E26DF" w:rsidRPr="00826926">
              <w:rPr>
                <w:rFonts w:ascii="Calibri" w:eastAsia="Calibri" w:hAnsi="Calibri" w:cs="Calibri"/>
                <w:sz w:val="20"/>
                <w:szCs w:val="20"/>
              </w:rPr>
              <w:t>practic</w:t>
            </w:r>
            <w:r w:rsidRPr="00826926">
              <w:rPr>
                <w:rFonts w:ascii="Calibri" w:eastAsia="Calibri" w:hAnsi="Calibri" w:cs="Calibri"/>
                <w:sz w:val="20"/>
                <w:szCs w:val="20"/>
              </w:rPr>
              <w:t xml:space="preserve">es are not </w:t>
            </w:r>
            <w:r w:rsidRPr="00826926">
              <w:rPr>
                <w:rFonts w:ascii="Calibri" w:eastAsia="Calibri" w:hAnsi="Calibri" w:cs="Calibri"/>
                <w:color w:val="010000"/>
                <w:sz w:val="20"/>
                <w:szCs w:val="20"/>
              </w:rPr>
              <w:t>priorit</w:t>
            </w:r>
            <w:r w:rsidR="00911C90" w:rsidRPr="00826926">
              <w:rPr>
                <w:rFonts w:ascii="Calibri" w:eastAsia="Calibri" w:hAnsi="Calibri" w:cs="Calibri"/>
                <w:color w:val="010000"/>
                <w:sz w:val="20"/>
                <w:szCs w:val="20"/>
              </w:rPr>
              <w:t>ize</w:t>
            </w:r>
            <w:r w:rsidRPr="00826926">
              <w:rPr>
                <w:rFonts w:ascii="Calibri" w:eastAsia="Calibri" w:hAnsi="Calibri" w:cs="Calibri"/>
                <w:color w:val="010000"/>
                <w:sz w:val="20"/>
                <w:szCs w:val="20"/>
              </w:rPr>
              <w:t>d</w:t>
            </w:r>
            <w:r w:rsidR="003A40B6" w:rsidRPr="00826926">
              <w:rPr>
                <w:rFonts w:ascii="Calibri" w:eastAsia="Calibri" w:hAnsi="Calibri" w:cs="Calibri"/>
                <w:color w:val="010000"/>
                <w:sz w:val="20"/>
                <w:szCs w:val="20"/>
              </w:rPr>
              <w:t>,</w:t>
            </w:r>
            <w:r w:rsidRPr="00826926">
              <w:rPr>
                <w:rFonts w:ascii="Calibri" w:eastAsia="Calibri" w:hAnsi="Calibri" w:cs="Calibri"/>
                <w:sz w:val="20"/>
                <w:szCs w:val="20"/>
              </w:rPr>
              <w:t xml:space="preserve"> and they might also be vulnerable to loss. The Global Crop Diversity Trust provides funding for developing countries to assist in the </w:t>
            </w:r>
            <w:r w:rsidR="00911C90" w:rsidRPr="00826926">
              <w:rPr>
                <w:rFonts w:ascii="Calibri" w:eastAsia="Calibri" w:hAnsi="Calibri" w:cs="Calibri"/>
                <w:sz w:val="20"/>
                <w:szCs w:val="20"/>
              </w:rPr>
              <w:t>logistic</w:t>
            </w:r>
            <w:r w:rsidRPr="00826926">
              <w:rPr>
                <w:rFonts w:ascii="Calibri" w:eastAsia="Calibri" w:hAnsi="Calibri" w:cs="Calibri"/>
                <w:sz w:val="20"/>
                <w:szCs w:val="20"/>
              </w:rPr>
              <w:t>s of transporting accessions to the SGSV.</w:t>
            </w:r>
          </w:p>
        </w:tc>
        <w:tc>
          <w:tcPr>
            <w:tcW w:w="2050" w:type="dxa"/>
            <w:shd w:val="clear" w:color="auto" w:fill="D9E2F3"/>
            <w:tcMar>
              <w:top w:w="14" w:type="dxa"/>
              <w:left w:w="29" w:type="dxa"/>
              <w:bottom w:w="14" w:type="dxa"/>
              <w:right w:w="29" w:type="dxa"/>
            </w:tcMar>
          </w:tcPr>
          <w:p w14:paraId="1A16A7B1" w14:textId="7C201757" w:rsidR="003601E2" w:rsidRPr="00826926" w:rsidRDefault="00680548"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Eastwood </w:t>
            </w:r>
            <w:r w:rsidRPr="00826926">
              <w:rPr>
                <w:rFonts w:ascii="Calibri" w:eastAsia="Calibri" w:hAnsi="Calibri" w:cs="Calibri"/>
                <w:i/>
                <w:sz w:val="20"/>
                <w:szCs w:val="20"/>
              </w:rPr>
              <w:t>et al</w:t>
            </w:r>
            <w:r w:rsidRPr="00826926">
              <w:rPr>
                <w:rFonts w:ascii="Calibri" w:eastAsia="Calibri" w:hAnsi="Calibri" w:cs="Calibri"/>
                <w:sz w:val="20"/>
                <w:szCs w:val="20"/>
              </w:rPr>
              <w:t xml:space="preserve">. </w:t>
            </w:r>
            <w:r w:rsidR="00911C90" w:rsidRPr="00826926">
              <w:rPr>
                <w:rFonts w:ascii="Calibri" w:eastAsia="Calibri" w:hAnsi="Calibri" w:cs="Calibri"/>
                <w:sz w:val="20"/>
                <w:szCs w:val="20"/>
              </w:rPr>
              <w:t>2015</w:t>
            </w:r>
          </w:p>
        </w:tc>
      </w:tr>
      <w:tr w:rsidR="003601E2" w:rsidRPr="00826926" w14:paraId="1A16A7B7" w14:textId="77777777" w:rsidTr="00B4068A">
        <w:trPr>
          <w:trHeight w:val="820"/>
        </w:trPr>
        <w:tc>
          <w:tcPr>
            <w:tcW w:w="1489" w:type="dxa"/>
            <w:tcMar>
              <w:top w:w="14" w:type="dxa"/>
              <w:left w:w="29" w:type="dxa"/>
              <w:bottom w:w="14" w:type="dxa"/>
              <w:right w:w="29" w:type="dxa"/>
            </w:tcMar>
          </w:tcPr>
          <w:p w14:paraId="1A16A7B3" w14:textId="77777777" w:rsidR="003601E2" w:rsidRPr="00826926" w:rsidRDefault="00680548" w:rsidP="0083207F">
            <w:pPr>
              <w:spacing w:after="0" w:line="240" w:lineRule="auto"/>
              <w:rPr>
                <w:rFonts w:ascii="Calibri" w:eastAsia="Calibri" w:hAnsi="Calibri" w:cs="Calibri"/>
                <w:b/>
                <w:sz w:val="20"/>
                <w:szCs w:val="20"/>
              </w:rPr>
            </w:pPr>
            <w:r w:rsidRPr="00826926">
              <w:rPr>
                <w:rFonts w:ascii="Calibri" w:eastAsia="Calibri" w:hAnsi="Calibri" w:cs="Calibri"/>
                <w:b/>
                <w:sz w:val="20"/>
                <w:szCs w:val="20"/>
              </w:rPr>
              <w:t>Co-benefits</w:t>
            </w:r>
          </w:p>
        </w:tc>
        <w:tc>
          <w:tcPr>
            <w:tcW w:w="5386" w:type="dxa"/>
            <w:tcMar>
              <w:top w:w="14" w:type="dxa"/>
              <w:left w:w="29" w:type="dxa"/>
              <w:bottom w:w="14" w:type="dxa"/>
              <w:right w:w="29" w:type="dxa"/>
            </w:tcMar>
          </w:tcPr>
          <w:p w14:paraId="1A16A7B4" w14:textId="6072E298" w:rsidR="003601E2" w:rsidRPr="00826926" w:rsidRDefault="003A40B6"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The </w:t>
            </w:r>
            <w:r w:rsidR="00680548" w:rsidRPr="00826926">
              <w:rPr>
                <w:rFonts w:ascii="Calibri" w:eastAsia="Calibri" w:hAnsi="Calibri" w:cs="Calibri"/>
                <w:sz w:val="20"/>
                <w:szCs w:val="20"/>
              </w:rPr>
              <w:t>SGSV has helped raise public awareness (particularly promoted by the media) of the importance of conserving genetic diversity</w:t>
            </w:r>
            <w:r w:rsidRPr="00826926">
              <w:rPr>
                <w:rFonts w:ascii="Calibri" w:eastAsia="Calibri" w:hAnsi="Calibri" w:cs="Calibri"/>
                <w:sz w:val="20"/>
                <w:szCs w:val="20"/>
              </w:rPr>
              <w:t>—</w:t>
            </w:r>
            <w:r w:rsidR="00680548" w:rsidRPr="00826926">
              <w:rPr>
                <w:rFonts w:ascii="Calibri" w:eastAsia="Calibri" w:hAnsi="Calibri" w:cs="Calibri"/>
                <w:sz w:val="20"/>
                <w:szCs w:val="20"/>
              </w:rPr>
              <w:t>especially plants</w:t>
            </w:r>
            <w:r w:rsidRPr="00826926">
              <w:rPr>
                <w:rFonts w:ascii="Calibri" w:eastAsia="Calibri" w:hAnsi="Calibri" w:cs="Calibri"/>
                <w:sz w:val="20"/>
                <w:szCs w:val="20"/>
              </w:rPr>
              <w:t>—</w:t>
            </w:r>
            <w:r w:rsidR="00680548" w:rsidRPr="00826926">
              <w:rPr>
                <w:rFonts w:ascii="Calibri" w:eastAsia="Calibri" w:hAnsi="Calibri" w:cs="Calibri"/>
                <w:sz w:val="20"/>
                <w:szCs w:val="20"/>
              </w:rPr>
              <w:t>for future food security.</w:t>
            </w:r>
          </w:p>
        </w:tc>
        <w:tc>
          <w:tcPr>
            <w:tcW w:w="2050" w:type="dxa"/>
            <w:tcMar>
              <w:top w:w="14" w:type="dxa"/>
              <w:left w:w="29" w:type="dxa"/>
              <w:bottom w:w="14" w:type="dxa"/>
              <w:right w:w="29" w:type="dxa"/>
            </w:tcMar>
          </w:tcPr>
          <w:p w14:paraId="170B65FC" w14:textId="05582C23" w:rsidR="00911C90" w:rsidRPr="00826926" w:rsidRDefault="00680548"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Friel and Ford </w:t>
            </w:r>
            <w:r w:rsidR="00911C90" w:rsidRPr="00826926">
              <w:rPr>
                <w:rFonts w:ascii="Calibri" w:eastAsia="Calibri" w:hAnsi="Calibri" w:cs="Calibri"/>
                <w:sz w:val="20"/>
                <w:szCs w:val="20"/>
              </w:rPr>
              <w:t>2015</w:t>
            </w:r>
            <w:r w:rsidRPr="00826926">
              <w:rPr>
                <w:rFonts w:ascii="Calibri" w:eastAsia="Calibri" w:hAnsi="Calibri" w:cs="Calibri"/>
                <w:sz w:val="20"/>
                <w:szCs w:val="20"/>
              </w:rPr>
              <w:t>;</w:t>
            </w:r>
          </w:p>
          <w:p w14:paraId="1A16A7B6" w14:textId="19C3B015" w:rsidR="003601E2" w:rsidRPr="00826926" w:rsidRDefault="00911C90" w:rsidP="0083207F">
            <w:pPr>
              <w:spacing w:after="0" w:line="240" w:lineRule="auto"/>
              <w:rPr>
                <w:rFonts w:ascii="Calibri" w:eastAsia="Calibri" w:hAnsi="Calibri" w:cs="Calibri"/>
                <w:sz w:val="20"/>
                <w:szCs w:val="20"/>
              </w:rPr>
            </w:pPr>
            <w:proofErr w:type="spellStart"/>
            <w:r w:rsidRPr="00826926">
              <w:rPr>
                <w:rFonts w:ascii="Calibri" w:eastAsia="Calibri" w:hAnsi="Calibri" w:cs="Calibri"/>
                <w:sz w:val="20"/>
                <w:szCs w:val="20"/>
              </w:rPr>
              <w:t>West</w:t>
            </w:r>
            <w:r w:rsidR="00680548" w:rsidRPr="00826926">
              <w:rPr>
                <w:rFonts w:ascii="Calibri" w:eastAsia="Calibri" w:hAnsi="Calibri" w:cs="Calibri"/>
                <w:sz w:val="20"/>
                <w:szCs w:val="20"/>
              </w:rPr>
              <w:t>engen</w:t>
            </w:r>
            <w:proofErr w:type="spellEnd"/>
            <w:r w:rsidR="00680548" w:rsidRPr="00826926">
              <w:rPr>
                <w:rFonts w:ascii="Calibri" w:eastAsia="Calibri" w:hAnsi="Calibri" w:cs="Calibri"/>
                <w:sz w:val="20"/>
                <w:szCs w:val="20"/>
              </w:rPr>
              <w:t xml:space="preserve">, </w:t>
            </w:r>
            <w:proofErr w:type="spellStart"/>
            <w:r w:rsidR="00680548" w:rsidRPr="00826926">
              <w:rPr>
                <w:rFonts w:ascii="Calibri" w:eastAsia="Calibri" w:hAnsi="Calibri" w:cs="Calibri"/>
                <w:sz w:val="20"/>
                <w:szCs w:val="20"/>
              </w:rPr>
              <w:t>Jeppson</w:t>
            </w:r>
            <w:proofErr w:type="spellEnd"/>
            <w:r w:rsidR="00680548" w:rsidRPr="00826926">
              <w:rPr>
                <w:rFonts w:ascii="Calibri" w:eastAsia="Calibri" w:hAnsi="Calibri" w:cs="Calibri"/>
                <w:sz w:val="20"/>
                <w:szCs w:val="20"/>
              </w:rPr>
              <w:t xml:space="preserve"> and Guarino </w:t>
            </w:r>
            <w:r w:rsidRPr="00A43306">
              <w:rPr>
                <w:rFonts w:ascii="Calibri" w:eastAsia="Calibri" w:hAnsi="Calibri" w:cs="Calibri"/>
                <w:sz w:val="20"/>
                <w:szCs w:val="20"/>
              </w:rPr>
              <w:t>2013</w:t>
            </w:r>
          </w:p>
        </w:tc>
      </w:tr>
      <w:tr w:rsidR="003601E2" w:rsidRPr="00826926" w14:paraId="1A16A7BB" w14:textId="77777777" w:rsidTr="00B4068A">
        <w:trPr>
          <w:trHeight w:val="620"/>
        </w:trPr>
        <w:tc>
          <w:tcPr>
            <w:tcW w:w="1489" w:type="dxa"/>
            <w:shd w:val="clear" w:color="auto" w:fill="D9E2F3"/>
            <w:tcMar>
              <w:top w:w="14" w:type="dxa"/>
              <w:left w:w="29" w:type="dxa"/>
              <w:bottom w:w="14" w:type="dxa"/>
              <w:right w:w="29" w:type="dxa"/>
            </w:tcMar>
          </w:tcPr>
          <w:p w14:paraId="1A16A7B8" w14:textId="77777777" w:rsidR="003601E2" w:rsidRPr="00826926" w:rsidRDefault="00680548" w:rsidP="0083207F">
            <w:pPr>
              <w:spacing w:after="0" w:line="240" w:lineRule="auto"/>
              <w:rPr>
                <w:rFonts w:ascii="Calibri" w:eastAsia="Calibri" w:hAnsi="Calibri" w:cs="Calibri"/>
                <w:b/>
                <w:sz w:val="20"/>
                <w:szCs w:val="20"/>
              </w:rPr>
            </w:pPr>
            <w:r w:rsidRPr="00826926">
              <w:rPr>
                <w:rFonts w:ascii="Calibri" w:eastAsia="Calibri" w:hAnsi="Calibri" w:cs="Calibri"/>
                <w:b/>
                <w:sz w:val="20"/>
                <w:szCs w:val="20"/>
              </w:rPr>
              <w:t>Transboundary issues</w:t>
            </w:r>
          </w:p>
        </w:tc>
        <w:tc>
          <w:tcPr>
            <w:tcW w:w="5386" w:type="dxa"/>
            <w:shd w:val="clear" w:color="auto" w:fill="D9E2F3"/>
            <w:tcMar>
              <w:top w:w="14" w:type="dxa"/>
              <w:left w:w="29" w:type="dxa"/>
              <w:bottom w:w="14" w:type="dxa"/>
              <w:right w:w="29" w:type="dxa"/>
            </w:tcMar>
          </w:tcPr>
          <w:p w14:paraId="1A16A7B9" w14:textId="7569CE43" w:rsidR="003601E2" w:rsidRPr="00826926" w:rsidRDefault="003A40B6"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The </w:t>
            </w:r>
            <w:r w:rsidR="00680548" w:rsidRPr="00826926">
              <w:rPr>
                <w:rFonts w:ascii="Calibri" w:eastAsia="Calibri" w:hAnsi="Calibri" w:cs="Calibri"/>
                <w:sz w:val="20"/>
                <w:szCs w:val="20"/>
              </w:rPr>
              <w:t>SGSV</w:t>
            </w:r>
            <w:r w:rsidR="00911C90" w:rsidRPr="00826926">
              <w:rPr>
                <w:rFonts w:ascii="Calibri" w:eastAsia="Calibri" w:hAnsi="Calibri" w:cs="Calibri"/>
                <w:sz w:val="20"/>
                <w:szCs w:val="20"/>
              </w:rPr>
              <w:t>’</w:t>
            </w:r>
            <w:r w:rsidR="00680548" w:rsidRPr="00826926">
              <w:rPr>
                <w:rFonts w:ascii="Calibri" w:eastAsia="Calibri" w:hAnsi="Calibri" w:cs="Calibri"/>
                <w:sz w:val="20"/>
                <w:szCs w:val="20"/>
              </w:rPr>
              <w:t xml:space="preserve">s Standard Deposit Agreement ensures </w:t>
            </w:r>
            <w:r w:rsidRPr="00826926">
              <w:rPr>
                <w:rFonts w:ascii="Calibri" w:eastAsia="Calibri" w:hAnsi="Calibri" w:cs="Calibri"/>
                <w:sz w:val="20"/>
                <w:szCs w:val="20"/>
              </w:rPr>
              <w:t xml:space="preserve">that </w:t>
            </w:r>
            <w:r w:rsidR="00680548" w:rsidRPr="00826926">
              <w:rPr>
                <w:rFonts w:ascii="Calibri" w:eastAsia="Calibri" w:hAnsi="Calibri" w:cs="Calibri"/>
                <w:sz w:val="20"/>
                <w:szCs w:val="20"/>
              </w:rPr>
              <w:t>the legal ownership of accessions cannot be transferred and that accessions can only be returned to the gene banks that originally supplied them.</w:t>
            </w:r>
          </w:p>
        </w:tc>
        <w:tc>
          <w:tcPr>
            <w:tcW w:w="2050" w:type="dxa"/>
            <w:shd w:val="clear" w:color="auto" w:fill="D9E2F3"/>
            <w:tcMar>
              <w:top w:w="14" w:type="dxa"/>
              <w:left w:w="29" w:type="dxa"/>
              <w:bottom w:w="14" w:type="dxa"/>
              <w:right w:w="29" w:type="dxa"/>
            </w:tcMar>
          </w:tcPr>
          <w:p w14:paraId="1A16A7BA" w14:textId="72DF534C" w:rsidR="003601E2" w:rsidRPr="00826926" w:rsidRDefault="00911C90" w:rsidP="0083207F">
            <w:pPr>
              <w:spacing w:after="0" w:line="240" w:lineRule="auto"/>
              <w:rPr>
                <w:rFonts w:ascii="Calibri" w:eastAsia="Calibri" w:hAnsi="Calibri" w:cs="Calibri"/>
                <w:sz w:val="20"/>
                <w:szCs w:val="20"/>
              </w:rPr>
            </w:pPr>
            <w:proofErr w:type="spellStart"/>
            <w:r w:rsidRPr="00826926">
              <w:rPr>
                <w:rFonts w:ascii="Calibri" w:eastAsia="Calibri" w:hAnsi="Calibri" w:cs="Calibri"/>
                <w:sz w:val="20"/>
                <w:szCs w:val="20"/>
              </w:rPr>
              <w:t>West</w:t>
            </w:r>
            <w:r w:rsidR="00680548" w:rsidRPr="00826926">
              <w:rPr>
                <w:rFonts w:ascii="Calibri" w:eastAsia="Calibri" w:hAnsi="Calibri" w:cs="Calibri"/>
                <w:sz w:val="20"/>
                <w:szCs w:val="20"/>
              </w:rPr>
              <w:t>engen</w:t>
            </w:r>
            <w:proofErr w:type="spellEnd"/>
            <w:r w:rsidR="00680548" w:rsidRPr="00826926">
              <w:rPr>
                <w:rFonts w:ascii="Calibri" w:eastAsia="Calibri" w:hAnsi="Calibri" w:cs="Calibri"/>
                <w:sz w:val="20"/>
                <w:szCs w:val="20"/>
              </w:rPr>
              <w:t xml:space="preserve">, </w:t>
            </w:r>
            <w:proofErr w:type="spellStart"/>
            <w:r w:rsidR="00680548" w:rsidRPr="00826926">
              <w:rPr>
                <w:rFonts w:ascii="Calibri" w:eastAsia="Calibri" w:hAnsi="Calibri" w:cs="Calibri"/>
                <w:sz w:val="20"/>
                <w:szCs w:val="20"/>
              </w:rPr>
              <w:t>Jeppson</w:t>
            </w:r>
            <w:proofErr w:type="spellEnd"/>
            <w:r w:rsidR="00680548" w:rsidRPr="00826926">
              <w:rPr>
                <w:rFonts w:ascii="Calibri" w:eastAsia="Calibri" w:hAnsi="Calibri" w:cs="Calibri"/>
                <w:sz w:val="20"/>
                <w:szCs w:val="20"/>
              </w:rPr>
              <w:t xml:space="preserve"> and Guarino </w:t>
            </w:r>
            <w:r w:rsidRPr="00A43306">
              <w:rPr>
                <w:rFonts w:ascii="Calibri" w:eastAsia="Calibri" w:hAnsi="Calibri" w:cs="Calibri"/>
                <w:sz w:val="20"/>
                <w:szCs w:val="20"/>
              </w:rPr>
              <w:t>2013</w:t>
            </w:r>
          </w:p>
        </w:tc>
      </w:tr>
      <w:tr w:rsidR="003601E2" w:rsidRPr="00A76E03" w14:paraId="1A16A7BF" w14:textId="77777777" w:rsidTr="00B4068A">
        <w:trPr>
          <w:trHeight w:val="1420"/>
        </w:trPr>
        <w:tc>
          <w:tcPr>
            <w:tcW w:w="1489" w:type="dxa"/>
            <w:tcMar>
              <w:top w:w="14" w:type="dxa"/>
              <w:left w:w="29" w:type="dxa"/>
              <w:bottom w:w="14" w:type="dxa"/>
              <w:right w:w="29" w:type="dxa"/>
            </w:tcMar>
          </w:tcPr>
          <w:p w14:paraId="1A16A7BC" w14:textId="77777777" w:rsidR="003601E2" w:rsidRPr="00826926" w:rsidRDefault="00680548" w:rsidP="0083207F">
            <w:pPr>
              <w:spacing w:after="0" w:line="240" w:lineRule="auto"/>
              <w:rPr>
                <w:rFonts w:ascii="Calibri" w:eastAsia="Calibri" w:hAnsi="Calibri" w:cs="Calibri"/>
                <w:b/>
                <w:sz w:val="20"/>
                <w:szCs w:val="20"/>
              </w:rPr>
            </w:pPr>
            <w:r w:rsidRPr="00826926">
              <w:rPr>
                <w:rFonts w:ascii="Calibri" w:eastAsia="Calibri" w:hAnsi="Calibri" w:cs="Calibri"/>
                <w:b/>
                <w:sz w:val="20"/>
                <w:szCs w:val="20"/>
              </w:rPr>
              <w:lastRenderedPageBreak/>
              <w:t>Possible improvements</w:t>
            </w:r>
          </w:p>
        </w:tc>
        <w:tc>
          <w:tcPr>
            <w:tcW w:w="5386" w:type="dxa"/>
            <w:tcMar>
              <w:top w:w="14" w:type="dxa"/>
              <w:left w:w="29" w:type="dxa"/>
              <w:bottom w:w="14" w:type="dxa"/>
              <w:right w:w="29" w:type="dxa"/>
            </w:tcMar>
          </w:tcPr>
          <w:p w14:paraId="1A16A7BD" w14:textId="22B16863" w:rsidR="003601E2" w:rsidRPr="00826926" w:rsidRDefault="00680548"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1) Gaps in accessions from other gene banks which have no backup collection. 2) The importance of </w:t>
            </w:r>
            <w:r w:rsidR="00911C90" w:rsidRPr="00826926">
              <w:rPr>
                <w:rFonts w:ascii="Calibri" w:eastAsia="Calibri" w:hAnsi="Calibri" w:cs="Calibri"/>
                <w:sz w:val="20"/>
                <w:szCs w:val="20"/>
              </w:rPr>
              <w:t>in situ</w:t>
            </w:r>
            <w:r w:rsidRPr="00826926">
              <w:rPr>
                <w:rFonts w:ascii="Calibri" w:eastAsia="Calibri" w:hAnsi="Calibri" w:cs="Calibri"/>
                <w:sz w:val="20"/>
                <w:szCs w:val="20"/>
              </w:rPr>
              <w:t xml:space="preserve"> conservation to complement </w:t>
            </w:r>
            <w:r w:rsidRPr="00826926">
              <w:rPr>
                <w:rFonts w:ascii="Calibri" w:eastAsia="Calibri" w:hAnsi="Calibri" w:cs="Calibri"/>
                <w:i/>
                <w:sz w:val="20"/>
                <w:szCs w:val="20"/>
              </w:rPr>
              <w:t>ex</w:t>
            </w:r>
            <w:r w:rsidR="003A40B6" w:rsidRPr="00826926">
              <w:rPr>
                <w:rFonts w:ascii="Calibri" w:eastAsia="Calibri" w:hAnsi="Calibri" w:cs="Calibri"/>
                <w:i/>
                <w:sz w:val="20"/>
                <w:szCs w:val="20"/>
              </w:rPr>
              <w:t xml:space="preserve"> </w:t>
            </w:r>
            <w:r w:rsidRPr="00826926">
              <w:rPr>
                <w:rFonts w:ascii="Calibri" w:eastAsia="Calibri" w:hAnsi="Calibri" w:cs="Calibri"/>
                <w:i/>
                <w:sz w:val="20"/>
                <w:szCs w:val="20"/>
              </w:rPr>
              <w:t>situ</w:t>
            </w:r>
            <w:r w:rsidRPr="00826926">
              <w:rPr>
                <w:rFonts w:ascii="Calibri" w:eastAsia="Calibri" w:hAnsi="Calibri" w:cs="Calibri"/>
                <w:sz w:val="20"/>
                <w:szCs w:val="20"/>
              </w:rPr>
              <w:t xml:space="preserve"> approaches has also been highlighted</w:t>
            </w:r>
            <w:r w:rsidR="003A40B6" w:rsidRPr="00826926">
              <w:rPr>
                <w:rFonts w:ascii="Calibri" w:eastAsia="Calibri" w:hAnsi="Calibri" w:cs="Calibri"/>
                <w:sz w:val="20"/>
                <w:szCs w:val="20"/>
              </w:rPr>
              <w:t>,</w:t>
            </w:r>
            <w:r w:rsidRPr="00826926">
              <w:rPr>
                <w:rFonts w:ascii="Calibri" w:eastAsia="Calibri" w:hAnsi="Calibri" w:cs="Calibri"/>
                <w:sz w:val="20"/>
                <w:szCs w:val="20"/>
              </w:rPr>
              <w:t xml:space="preserve"> as stored genetic material is evolutionar</w:t>
            </w:r>
            <w:r w:rsidR="003A40B6" w:rsidRPr="00826926">
              <w:rPr>
                <w:rFonts w:ascii="Calibri" w:eastAsia="Calibri" w:hAnsi="Calibri" w:cs="Calibri"/>
                <w:sz w:val="20"/>
                <w:szCs w:val="20"/>
              </w:rPr>
              <w:t>il</w:t>
            </w:r>
            <w:r w:rsidRPr="00826926">
              <w:rPr>
                <w:rFonts w:ascii="Calibri" w:eastAsia="Calibri" w:hAnsi="Calibri" w:cs="Calibri"/>
                <w:sz w:val="20"/>
                <w:szCs w:val="20"/>
              </w:rPr>
              <w:t>y static and can</w:t>
            </w:r>
            <w:r w:rsidR="003A40B6" w:rsidRPr="00826926">
              <w:rPr>
                <w:rFonts w:ascii="Calibri" w:eastAsia="Calibri" w:hAnsi="Calibri" w:cs="Calibri"/>
                <w:sz w:val="20"/>
                <w:szCs w:val="20"/>
              </w:rPr>
              <w:t>no</w:t>
            </w:r>
            <w:r w:rsidRPr="00826926">
              <w:rPr>
                <w:rFonts w:ascii="Calibri" w:eastAsia="Calibri" w:hAnsi="Calibri" w:cs="Calibri"/>
                <w:sz w:val="20"/>
                <w:szCs w:val="20"/>
              </w:rPr>
              <w:t xml:space="preserve">t adapt to changes </w:t>
            </w:r>
            <w:r w:rsidR="003A40B6" w:rsidRPr="00826926">
              <w:rPr>
                <w:rFonts w:ascii="Calibri" w:eastAsia="Calibri" w:hAnsi="Calibri" w:cs="Calibri"/>
                <w:sz w:val="20"/>
                <w:szCs w:val="20"/>
              </w:rPr>
              <w:t xml:space="preserve">in </w:t>
            </w:r>
            <w:r w:rsidRPr="00826926">
              <w:rPr>
                <w:rFonts w:ascii="Calibri" w:eastAsia="Calibri" w:hAnsi="Calibri" w:cs="Calibri"/>
                <w:sz w:val="20"/>
                <w:szCs w:val="20"/>
              </w:rPr>
              <w:t xml:space="preserve">climate and habitat. 3) Another form of </w:t>
            </w:r>
            <w:r w:rsidRPr="00826926">
              <w:rPr>
                <w:rFonts w:ascii="Calibri" w:eastAsia="Calibri" w:hAnsi="Calibri" w:cs="Calibri"/>
                <w:i/>
                <w:sz w:val="20"/>
                <w:szCs w:val="20"/>
              </w:rPr>
              <w:t>ex</w:t>
            </w:r>
            <w:r w:rsidR="003A40B6" w:rsidRPr="00826926">
              <w:rPr>
                <w:rFonts w:ascii="Calibri" w:eastAsia="Calibri" w:hAnsi="Calibri" w:cs="Calibri"/>
                <w:i/>
                <w:sz w:val="20"/>
                <w:szCs w:val="20"/>
              </w:rPr>
              <w:t xml:space="preserve"> </w:t>
            </w:r>
            <w:r w:rsidRPr="00826926">
              <w:rPr>
                <w:rFonts w:ascii="Calibri" w:eastAsia="Calibri" w:hAnsi="Calibri" w:cs="Calibri"/>
                <w:i/>
                <w:sz w:val="20"/>
                <w:szCs w:val="20"/>
              </w:rPr>
              <w:t>situ</w:t>
            </w:r>
            <w:r w:rsidRPr="00826926">
              <w:rPr>
                <w:rFonts w:ascii="Calibri" w:eastAsia="Calibri" w:hAnsi="Calibri" w:cs="Calibri"/>
                <w:sz w:val="20"/>
                <w:szCs w:val="20"/>
              </w:rPr>
              <w:t xml:space="preserve"> conservation</w:t>
            </w:r>
            <w:r w:rsidR="003A40B6" w:rsidRPr="00826926">
              <w:rPr>
                <w:rFonts w:ascii="Calibri" w:eastAsia="Calibri" w:hAnsi="Calibri" w:cs="Calibri"/>
                <w:sz w:val="20"/>
                <w:szCs w:val="20"/>
              </w:rPr>
              <w:t>—</w:t>
            </w:r>
            <w:r w:rsidRPr="00826926">
              <w:rPr>
                <w:rFonts w:ascii="Calibri" w:eastAsia="Calibri" w:hAnsi="Calibri" w:cs="Calibri"/>
                <w:sz w:val="20"/>
                <w:szCs w:val="20"/>
              </w:rPr>
              <w:t>DNA banks</w:t>
            </w:r>
            <w:r w:rsidR="003A40B6" w:rsidRPr="00826926">
              <w:rPr>
                <w:rFonts w:ascii="Calibri" w:eastAsia="Calibri" w:hAnsi="Calibri" w:cs="Calibri"/>
                <w:sz w:val="20"/>
                <w:szCs w:val="20"/>
              </w:rPr>
              <w:t>—</w:t>
            </w:r>
            <w:r w:rsidRPr="00826926">
              <w:rPr>
                <w:rFonts w:ascii="Calibri" w:eastAsia="Calibri" w:hAnsi="Calibri" w:cs="Calibri"/>
                <w:sz w:val="20"/>
                <w:szCs w:val="20"/>
              </w:rPr>
              <w:t>could be a complementary approach to plant genetic conservation.</w:t>
            </w:r>
          </w:p>
        </w:tc>
        <w:tc>
          <w:tcPr>
            <w:tcW w:w="2050" w:type="dxa"/>
            <w:tcMar>
              <w:top w:w="14" w:type="dxa"/>
              <w:left w:w="29" w:type="dxa"/>
              <w:bottom w:w="14" w:type="dxa"/>
              <w:right w:w="29" w:type="dxa"/>
            </w:tcMar>
          </w:tcPr>
          <w:p w14:paraId="1A16A7BE" w14:textId="5EF38F42" w:rsidR="003601E2" w:rsidRPr="0083207F" w:rsidRDefault="00680548" w:rsidP="0083207F">
            <w:pPr>
              <w:spacing w:after="0" w:line="240" w:lineRule="auto"/>
              <w:rPr>
                <w:rFonts w:ascii="Calibri" w:eastAsia="Calibri" w:hAnsi="Calibri" w:cs="Calibri"/>
                <w:sz w:val="20"/>
                <w:szCs w:val="20"/>
                <w:lang w:val="fr-FR"/>
              </w:rPr>
            </w:pPr>
            <w:proofErr w:type="spellStart"/>
            <w:r w:rsidRPr="0083207F">
              <w:rPr>
                <w:rFonts w:ascii="Calibri" w:eastAsia="Calibri" w:hAnsi="Calibri" w:cs="Calibri"/>
                <w:sz w:val="20"/>
                <w:szCs w:val="20"/>
                <w:lang w:val="fr-FR"/>
              </w:rPr>
              <w:t>Dulloo</w:t>
            </w:r>
            <w:proofErr w:type="spellEnd"/>
            <w:r w:rsidRPr="0083207F">
              <w:rPr>
                <w:rFonts w:ascii="Calibri" w:eastAsia="Calibri" w:hAnsi="Calibri" w:cs="Calibri"/>
                <w:sz w:val="20"/>
                <w:szCs w:val="20"/>
                <w:lang w:val="fr-FR"/>
              </w:rPr>
              <w:t xml:space="preserve"> </w:t>
            </w:r>
            <w:proofErr w:type="gramStart"/>
            <w:r w:rsidR="00911C90" w:rsidRPr="0083207F">
              <w:rPr>
                <w:rFonts w:ascii="Calibri" w:eastAsia="Calibri" w:hAnsi="Calibri" w:cs="Calibri"/>
                <w:sz w:val="20"/>
                <w:szCs w:val="20"/>
                <w:lang w:val="fr-FR"/>
              </w:rPr>
              <w:t>201</w:t>
            </w:r>
            <w:r w:rsidR="00E40362" w:rsidRPr="0083207F">
              <w:rPr>
                <w:rFonts w:ascii="Calibri" w:eastAsia="Calibri" w:hAnsi="Calibri" w:cs="Calibri"/>
                <w:sz w:val="20"/>
                <w:szCs w:val="20"/>
                <w:lang w:val="fr-FR"/>
              </w:rPr>
              <w:t>5</w:t>
            </w:r>
            <w:r w:rsidRPr="0083207F">
              <w:rPr>
                <w:rFonts w:ascii="Calibri" w:eastAsia="Calibri" w:hAnsi="Calibri" w:cs="Calibri"/>
                <w:sz w:val="20"/>
                <w:szCs w:val="20"/>
                <w:lang w:val="fr-FR"/>
              </w:rPr>
              <w:t>;</w:t>
            </w:r>
            <w:proofErr w:type="gramEnd"/>
            <w:r w:rsidRPr="0083207F">
              <w:rPr>
                <w:rFonts w:ascii="Calibri" w:eastAsia="Calibri" w:hAnsi="Calibri" w:cs="Calibri"/>
                <w:sz w:val="20"/>
                <w:szCs w:val="20"/>
                <w:lang w:val="fr-FR"/>
              </w:rPr>
              <w:t xml:space="preserve"> </w:t>
            </w:r>
            <w:proofErr w:type="spellStart"/>
            <w:r w:rsidRPr="0083207F">
              <w:rPr>
                <w:rFonts w:ascii="Calibri" w:eastAsia="Calibri" w:hAnsi="Calibri" w:cs="Calibri"/>
                <w:sz w:val="20"/>
                <w:szCs w:val="20"/>
                <w:lang w:val="fr-FR"/>
              </w:rPr>
              <w:t>Hopkin</w:t>
            </w:r>
            <w:proofErr w:type="spellEnd"/>
            <w:r w:rsidRPr="0083207F">
              <w:rPr>
                <w:rFonts w:ascii="Calibri" w:eastAsia="Calibri" w:hAnsi="Calibri" w:cs="Calibri"/>
                <w:sz w:val="20"/>
                <w:szCs w:val="20"/>
                <w:lang w:val="fr-FR"/>
              </w:rPr>
              <w:t xml:space="preserve"> </w:t>
            </w:r>
            <w:r w:rsidR="00911C90" w:rsidRPr="0083207F">
              <w:rPr>
                <w:rFonts w:ascii="Calibri" w:eastAsia="Calibri" w:hAnsi="Calibri" w:cs="Calibri"/>
                <w:sz w:val="20"/>
                <w:szCs w:val="20"/>
                <w:lang w:val="fr-FR"/>
              </w:rPr>
              <w:t>2008</w:t>
            </w:r>
            <w:r w:rsidRPr="0083207F">
              <w:rPr>
                <w:rFonts w:ascii="Calibri" w:eastAsia="Calibri" w:hAnsi="Calibri" w:cs="Calibri"/>
                <w:sz w:val="20"/>
                <w:szCs w:val="20"/>
                <w:lang w:val="fr-FR"/>
              </w:rPr>
              <w:t xml:space="preserve">; </w:t>
            </w:r>
            <w:proofErr w:type="spellStart"/>
            <w:r w:rsidRPr="0083207F">
              <w:rPr>
                <w:rFonts w:ascii="Calibri" w:eastAsia="Calibri" w:hAnsi="Calibri" w:cs="Calibri"/>
                <w:sz w:val="20"/>
                <w:szCs w:val="20"/>
                <w:lang w:val="fr-FR"/>
              </w:rPr>
              <w:t>Hodkinson</w:t>
            </w:r>
            <w:proofErr w:type="spellEnd"/>
            <w:r w:rsidRPr="0083207F">
              <w:rPr>
                <w:rFonts w:ascii="Calibri" w:eastAsia="Calibri" w:hAnsi="Calibri" w:cs="Calibri"/>
                <w:sz w:val="20"/>
                <w:szCs w:val="20"/>
                <w:lang w:val="fr-FR"/>
              </w:rPr>
              <w:t xml:space="preserve"> </w:t>
            </w:r>
            <w:r w:rsidRPr="0083207F">
              <w:rPr>
                <w:rFonts w:ascii="Calibri" w:eastAsia="Calibri" w:hAnsi="Calibri" w:cs="Calibri"/>
                <w:i/>
                <w:sz w:val="20"/>
                <w:szCs w:val="20"/>
                <w:lang w:val="fr-FR"/>
              </w:rPr>
              <w:t>et al</w:t>
            </w:r>
            <w:r w:rsidRPr="0083207F">
              <w:rPr>
                <w:rFonts w:ascii="Calibri" w:eastAsia="Calibri" w:hAnsi="Calibri" w:cs="Calibri"/>
                <w:sz w:val="20"/>
                <w:szCs w:val="20"/>
                <w:lang w:val="fr-FR"/>
              </w:rPr>
              <w:t xml:space="preserve">. </w:t>
            </w:r>
            <w:r w:rsidR="00911C90" w:rsidRPr="0083207F">
              <w:rPr>
                <w:rFonts w:ascii="Calibri" w:eastAsia="Calibri" w:hAnsi="Calibri" w:cs="Calibri"/>
                <w:sz w:val="20"/>
                <w:szCs w:val="20"/>
                <w:lang w:val="fr-FR"/>
              </w:rPr>
              <w:t>2007</w:t>
            </w:r>
          </w:p>
        </w:tc>
      </w:tr>
    </w:tbl>
    <w:p w14:paraId="7ADB4CD1" w14:textId="77777777" w:rsidR="00911C90" w:rsidRPr="0083207F" w:rsidRDefault="00911C90">
      <w:pPr>
        <w:rPr>
          <w:lang w:val="fr-FR"/>
        </w:rPr>
      </w:pPr>
      <w:bookmarkStart w:id="43" w:name="_147n2zr" w:colFirst="0" w:colLast="0"/>
      <w:bookmarkEnd w:id="43"/>
    </w:p>
    <w:p w14:paraId="227DE6B3" w14:textId="31A3E0B6" w:rsidR="00911C90" w:rsidRPr="00826926" w:rsidRDefault="00680548">
      <w:bookmarkStart w:id="44" w:name="_3o7alnk" w:colFirst="0" w:colLast="0"/>
      <w:bookmarkStart w:id="45" w:name="_23ckvvd" w:colFirst="0" w:colLast="0"/>
      <w:bookmarkEnd w:id="44"/>
      <w:bookmarkEnd w:id="45"/>
      <w:r w:rsidRPr="00826926">
        <w:t xml:space="preserve">Supporting </w:t>
      </w:r>
      <w:r w:rsidR="00987586" w:rsidRPr="00826926">
        <w:t>investment policies</w:t>
      </w:r>
      <w:r w:rsidRPr="00826926">
        <w:t xml:space="preserve"> </w:t>
      </w:r>
      <w:r w:rsidR="008B1228">
        <w:t>is</w:t>
      </w:r>
      <w:r w:rsidR="008B1228" w:rsidRPr="00826926">
        <w:t xml:space="preserve"> </w:t>
      </w:r>
      <w:r w:rsidRPr="00826926">
        <w:t>urgently needed to complement CCPs, EIPs and enabling actors in stemming rates of biodiversity loss (see Section 6.</w:t>
      </w:r>
      <w:r w:rsidR="00BF3DA5">
        <w:t>5</w:t>
      </w:r>
      <w:r w:rsidRPr="00826926">
        <w:t xml:space="preserve">). </w:t>
      </w:r>
      <w:proofErr w:type="gramStart"/>
      <w:r w:rsidRPr="00826926">
        <w:t>Similar to</w:t>
      </w:r>
      <w:proofErr w:type="gramEnd"/>
      <w:r w:rsidRPr="00826926">
        <w:t xml:space="preserve"> EIPs</w:t>
      </w:r>
      <w:r w:rsidR="001172E0" w:rsidRPr="00826926">
        <w:t>,</w:t>
      </w:r>
      <w:r w:rsidRPr="00826926">
        <w:t xml:space="preserve"> the supporting </w:t>
      </w:r>
      <w:r w:rsidR="00987586" w:rsidRPr="00826926">
        <w:t>investment policies</w:t>
      </w:r>
      <w:r w:rsidRPr="00826926">
        <w:t xml:space="preserve"> are also more flexible and adaptable in their approach. They also allow for unique and innovative solutions as shown in the SGSV case study. Foreign direct investment to developing tropical countries could be directed for biodiversity conservation through supporting investment policies</w:t>
      </w:r>
      <w:r w:rsidR="001172E0" w:rsidRPr="00826926">
        <w:t>, such as</w:t>
      </w:r>
      <w:r w:rsidRPr="00826926">
        <w:t xml:space="preserve"> Green Bonds (</w:t>
      </w:r>
      <w:proofErr w:type="spellStart"/>
      <w:r w:rsidRPr="00826926">
        <w:t>GreenInvest</w:t>
      </w:r>
      <w:proofErr w:type="spellEnd"/>
      <w:r w:rsidRPr="00826926">
        <w:t xml:space="preserve"> </w:t>
      </w:r>
      <w:r w:rsidR="00911C90" w:rsidRPr="00826926">
        <w:t>2017</w:t>
      </w:r>
      <w:r w:rsidRPr="00826926">
        <w:t xml:space="preserve">). Initiatives such as </w:t>
      </w:r>
      <w:r w:rsidR="001172E0" w:rsidRPr="00826926">
        <w:t xml:space="preserve">the </w:t>
      </w:r>
      <w:r w:rsidRPr="00826926">
        <w:t xml:space="preserve">SGSV are in line with Sustainable Development Goal </w:t>
      </w:r>
      <w:r w:rsidR="001172E0" w:rsidRPr="00826926">
        <w:t xml:space="preserve">(SDG) </w:t>
      </w:r>
      <w:r w:rsidRPr="00826926">
        <w:t>16</w:t>
      </w:r>
      <w:r w:rsidR="001172E0" w:rsidRPr="00826926">
        <w:t>,</w:t>
      </w:r>
      <w:r w:rsidRPr="00826926">
        <w:t xml:space="preserve"> as the outputs of such investment</w:t>
      </w:r>
      <w:r w:rsidR="001172E0" w:rsidRPr="00826926">
        <w:t>s</w:t>
      </w:r>
      <w:r w:rsidRPr="00826926">
        <w:t xml:space="preserve"> are accountable, transparent and inclusive. One concern</w:t>
      </w:r>
      <w:r w:rsidR="001172E0" w:rsidRPr="00826926">
        <w:t>,</w:t>
      </w:r>
      <w:r w:rsidRPr="00826926">
        <w:t xml:space="preserve"> however</w:t>
      </w:r>
      <w:r w:rsidR="001172E0" w:rsidRPr="00826926">
        <w:t>,</w:t>
      </w:r>
      <w:r w:rsidRPr="00826926">
        <w:t xml:space="preserve"> is the power structure inherent in the </w:t>
      </w:r>
      <w:r w:rsidR="00911C90" w:rsidRPr="00826926">
        <w:t>decision-making</w:t>
      </w:r>
      <w:r w:rsidRPr="00826926">
        <w:t xml:space="preserve"> and implementation of supporting investment policies. Who invests and who benefits in the long term are key questions to be asked in </w:t>
      </w:r>
      <w:r w:rsidRPr="00826926">
        <w:rPr>
          <w:i/>
        </w:rPr>
        <w:t>ex ante</w:t>
      </w:r>
      <w:r w:rsidRPr="00826926">
        <w:t xml:space="preserve"> analysis of such policies.</w:t>
      </w:r>
    </w:p>
    <w:p w14:paraId="3616890E" w14:textId="57B9FF4C" w:rsidR="00911C90" w:rsidRPr="00826926" w:rsidRDefault="00680548">
      <w:r w:rsidRPr="00826926">
        <w:t xml:space="preserve">In terms of wider biodiversity conservation, the SGSV is a backup, and it does not seek to maintain the traditional knowledge for harvesting crops that could be lost as agriculture evolves, whereas </w:t>
      </w:r>
      <w:r w:rsidR="00911C90" w:rsidRPr="00826926">
        <w:t>in situ</w:t>
      </w:r>
      <w:r w:rsidRPr="00826926">
        <w:t xml:space="preserve"> conservation could sustain these skills </w:t>
      </w:r>
      <w:proofErr w:type="gramStart"/>
      <w:r w:rsidRPr="00826926">
        <w:t>and also</w:t>
      </w:r>
      <w:proofErr w:type="gramEnd"/>
      <w:r w:rsidRPr="00826926">
        <w:t xml:space="preserve"> allow species to adapt to changes in their environment. </w:t>
      </w:r>
      <w:r w:rsidRPr="00826926">
        <w:rPr>
          <w:i/>
        </w:rPr>
        <w:t>Ex</w:t>
      </w:r>
      <w:r w:rsidR="001172E0" w:rsidRPr="00826926">
        <w:rPr>
          <w:i/>
        </w:rPr>
        <w:t xml:space="preserve"> </w:t>
      </w:r>
      <w:r w:rsidRPr="00826926">
        <w:rPr>
          <w:i/>
        </w:rPr>
        <w:t>situ</w:t>
      </w:r>
      <w:r w:rsidRPr="00826926">
        <w:t xml:space="preserve"> conservation also faces the issue of genetic erosion (</w:t>
      </w:r>
      <w:r w:rsidR="00C31989">
        <w:t>v</w:t>
      </w:r>
      <w:r w:rsidRPr="00826926">
        <w:t xml:space="preserve">an de </w:t>
      </w:r>
      <w:proofErr w:type="spellStart"/>
      <w:r w:rsidRPr="00826926">
        <w:t>Wouw</w:t>
      </w:r>
      <w:proofErr w:type="spellEnd"/>
      <w:r w:rsidRPr="00826926">
        <w:t xml:space="preserve"> </w:t>
      </w:r>
      <w:r w:rsidRPr="00826926">
        <w:rPr>
          <w:i/>
        </w:rPr>
        <w:t>et al.</w:t>
      </w:r>
      <w:r w:rsidRPr="00A43306">
        <w:t xml:space="preserve"> </w:t>
      </w:r>
      <w:r w:rsidR="00911C90" w:rsidRPr="00A43306">
        <w:t>2010</w:t>
      </w:r>
      <w:r w:rsidRPr="00A43306">
        <w:t>)</w:t>
      </w:r>
      <w:r w:rsidR="001172E0" w:rsidRPr="00826926">
        <w:t>,</w:t>
      </w:r>
      <w:r w:rsidRPr="00826926">
        <w:t xml:space="preserve"> whereby the seeds being conserved may not be viable in perpetuity. Protection of genetic resources require</w:t>
      </w:r>
      <w:r w:rsidR="001172E0" w:rsidRPr="00826926">
        <w:t>s</w:t>
      </w:r>
      <w:r w:rsidRPr="00826926">
        <w:t xml:space="preserve"> a range of actors to be involved</w:t>
      </w:r>
      <w:r w:rsidR="001172E0" w:rsidRPr="00826926">
        <w:t>,</w:t>
      </w:r>
      <w:r w:rsidRPr="00826926">
        <w:t xml:space="preserve"> as there are political, ethical and technical challenges to be overcome in the conservation of crop genetic resources (</w:t>
      </w:r>
      <w:proofErr w:type="spellStart"/>
      <w:r w:rsidRPr="00826926">
        <w:t>Esquinas-Alcázar</w:t>
      </w:r>
      <w:proofErr w:type="spellEnd"/>
      <w:r w:rsidRPr="00826926">
        <w:t xml:space="preserve"> </w:t>
      </w:r>
      <w:r w:rsidR="00911C90" w:rsidRPr="00826926">
        <w:t>2005</w:t>
      </w:r>
      <w:r w:rsidRPr="00A43306">
        <w:t>)</w:t>
      </w:r>
      <w:r w:rsidRPr="00826926">
        <w:t>.</w:t>
      </w:r>
    </w:p>
    <w:p w14:paraId="7D09E884" w14:textId="1460727D" w:rsidR="00911C90" w:rsidRPr="00826926" w:rsidRDefault="00680548">
      <w:r w:rsidRPr="00826926">
        <w:t xml:space="preserve">In addition, the contribution of biodiversity to food security needs to be mainstreamed. </w:t>
      </w:r>
      <w:r w:rsidR="001172E0" w:rsidRPr="00826926">
        <w:t>T</w:t>
      </w:r>
      <w:r w:rsidRPr="00826926">
        <w:t xml:space="preserve">he Ecosystem Based Adaptation for Food Security (EBAFOSA) initiative was launched in </w:t>
      </w:r>
      <w:r w:rsidR="00911C90" w:rsidRPr="00826926">
        <w:t>2015</w:t>
      </w:r>
      <w:r w:rsidRPr="00826926">
        <w:t>. It aims to reconcile the sustainable management of ecosystems (including the conservation of biodiversity) with adaptations to climate change to ensure food security in Africa</w:t>
      </w:r>
      <w:r w:rsidR="001172E0" w:rsidRPr="00826926">
        <w:t>.</w:t>
      </w:r>
      <w:r w:rsidRPr="00826926">
        <w:rPr>
          <w:vertAlign w:val="superscript"/>
        </w:rPr>
        <w:footnoteReference w:id="3"/>
      </w:r>
    </w:p>
    <w:p w14:paraId="28CD0D51" w14:textId="7889C432" w:rsidR="00911C90" w:rsidRPr="00826926" w:rsidRDefault="00680548" w:rsidP="0083207F">
      <w:pPr>
        <w:pStyle w:val="Heading3"/>
      </w:pPr>
      <w:bookmarkStart w:id="46" w:name="_ihv636" w:colFirst="0" w:colLast="0"/>
      <w:bookmarkEnd w:id="46"/>
      <w:r w:rsidRPr="00826926">
        <w:t xml:space="preserve">Enabling </w:t>
      </w:r>
      <w:r w:rsidR="001172E0" w:rsidRPr="00826926">
        <w:t>a</w:t>
      </w:r>
      <w:r w:rsidRPr="00826926">
        <w:t>ctors: Strategic environmental planning</w:t>
      </w:r>
    </w:p>
    <w:p w14:paraId="56F67561" w14:textId="349A82B0" w:rsidR="00911C90" w:rsidRPr="00826926" w:rsidRDefault="00680548">
      <w:r w:rsidRPr="00826926">
        <w:t>The enhancement of the quality of urban environments for ecol</w:t>
      </w:r>
      <w:r w:rsidR="00911C90" w:rsidRPr="00826926">
        <w:t>ogical</w:t>
      </w:r>
      <w:r w:rsidRPr="00826926">
        <w:t xml:space="preserve"> and social benefits is becoming widely accepted as a critical component of urban planning. </w:t>
      </w:r>
      <w:r w:rsidR="00877A1C">
        <w:t>The</w:t>
      </w:r>
      <w:r w:rsidRPr="00826926">
        <w:t xml:space="preserve"> United Nations General Assembly </w:t>
      </w:r>
      <w:r w:rsidRPr="00826926">
        <w:rPr>
          <w:rFonts w:asciiTheme="minorHAnsi" w:hAnsiTheme="minorHAnsi"/>
        </w:rPr>
        <w:t>(</w:t>
      </w:r>
      <w:r w:rsidRPr="00826926">
        <w:rPr>
          <w:rFonts w:asciiTheme="minorHAnsi" w:eastAsia="Arial" w:hAnsiTheme="minorHAnsi" w:cs="Arial"/>
        </w:rPr>
        <w:t xml:space="preserve">A/71/266 of 1 August </w:t>
      </w:r>
      <w:r w:rsidR="00911C90" w:rsidRPr="00826926">
        <w:rPr>
          <w:rFonts w:asciiTheme="minorHAnsi" w:eastAsia="Arial" w:hAnsiTheme="minorHAnsi" w:cs="Arial"/>
        </w:rPr>
        <w:t>2016</w:t>
      </w:r>
      <w:r w:rsidRPr="00826926">
        <w:rPr>
          <w:rFonts w:asciiTheme="minorHAnsi" w:eastAsia="Arial" w:hAnsiTheme="minorHAnsi" w:cs="Arial"/>
        </w:rPr>
        <w:t>)</w:t>
      </w:r>
      <w:r w:rsidRPr="00826926">
        <w:t xml:space="preserve"> </w:t>
      </w:r>
      <w:r w:rsidR="003A5920" w:rsidRPr="00826926">
        <w:t xml:space="preserve">has </w:t>
      </w:r>
      <w:r w:rsidRPr="00826926">
        <w:t>discuss</w:t>
      </w:r>
      <w:r w:rsidR="003A5920" w:rsidRPr="00826926">
        <w:t>ed</w:t>
      </w:r>
      <w:r w:rsidRPr="00826926">
        <w:t xml:space="preserve"> the </w:t>
      </w:r>
      <w:r w:rsidR="00911C90" w:rsidRPr="00826926">
        <w:t>‘</w:t>
      </w:r>
      <w:r w:rsidRPr="00826926">
        <w:t>Mother Earth</w:t>
      </w:r>
      <w:r w:rsidR="00911C90" w:rsidRPr="00826926">
        <w:t>’</w:t>
      </w:r>
      <w:r w:rsidRPr="00826926">
        <w:t xml:space="preserve"> concept under </w:t>
      </w:r>
      <w:r w:rsidR="00911C90" w:rsidRPr="00826926">
        <w:t>‘</w:t>
      </w:r>
      <w:r w:rsidRPr="00826926">
        <w:t>harmony with Nature</w:t>
      </w:r>
      <w:r w:rsidR="00911C90" w:rsidRPr="00826926">
        <w:t>’</w:t>
      </w:r>
      <w:r w:rsidR="001172E0" w:rsidRPr="00826926">
        <w:t>,</w:t>
      </w:r>
      <w:r w:rsidR="00911C90" w:rsidRPr="00826926">
        <w:t xml:space="preserve"> </w:t>
      </w:r>
      <w:r w:rsidRPr="00826926">
        <w:rPr>
          <w:rFonts w:asciiTheme="minorHAnsi" w:eastAsia="Arial" w:hAnsiTheme="minorHAnsi" w:cs="Arial"/>
          <w:szCs w:val="20"/>
        </w:rPr>
        <w:t>seeking</w:t>
      </w:r>
      <w:r w:rsidRPr="00826926">
        <w:rPr>
          <w:rFonts w:ascii="Arial" w:eastAsia="Arial" w:hAnsi="Arial" w:cs="Arial"/>
          <w:szCs w:val="20"/>
        </w:rPr>
        <w:t xml:space="preserve"> </w:t>
      </w:r>
      <w:r w:rsidRPr="00826926">
        <w:t xml:space="preserve">to inspire citizens and societies and change </w:t>
      </w:r>
      <w:r w:rsidR="00734E99" w:rsidRPr="00826926">
        <w:t>the</w:t>
      </w:r>
      <w:r w:rsidRPr="00826926">
        <w:t xml:space="preserve"> way</w:t>
      </w:r>
      <w:r w:rsidR="00911C90" w:rsidRPr="00826926">
        <w:t xml:space="preserve"> </w:t>
      </w:r>
      <w:r w:rsidRPr="00826926">
        <w:t>they interact with the natural world. This links closely to the concept of green infrastructure, green spaces and the rec</w:t>
      </w:r>
      <w:r w:rsidR="00911C90" w:rsidRPr="00826926">
        <w:t>ogn</w:t>
      </w:r>
      <w:r w:rsidRPr="00826926">
        <w:t xml:space="preserve">ition of the vital </w:t>
      </w:r>
      <w:r w:rsidRPr="00826926">
        <w:lastRenderedPageBreak/>
        <w:t>connections between the ecosystem services and biodiversity</w:t>
      </w:r>
      <w:r w:rsidR="003D00D5" w:rsidRPr="00826926">
        <w:t>. These include benefits</w:t>
      </w:r>
      <w:r w:rsidRPr="00826926">
        <w:t xml:space="preserve"> linked to water quality, flood attenuation, improved air quality, physical and mental health and noise reduction, all of which are important in reducing problems posed by urban living (</w:t>
      </w:r>
      <w:proofErr w:type="spellStart"/>
      <w:r w:rsidRPr="00826926">
        <w:t>Carrus</w:t>
      </w:r>
      <w:proofErr w:type="spellEnd"/>
      <w:r w:rsidRPr="00826926">
        <w:t xml:space="preserve"> </w:t>
      </w:r>
      <w:r w:rsidRPr="00826926">
        <w:rPr>
          <w:i/>
        </w:rPr>
        <w:t>et al.</w:t>
      </w:r>
      <w:r w:rsidRPr="00A43306">
        <w:t xml:space="preserve"> </w:t>
      </w:r>
      <w:r w:rsidR="00911C90" w:rsidRPr="00A43306">
        <w:t>2015</w:t>
      </w:r>
      <w:r w:rsidRPr="00A43306">
        <w:t>;</w:t>
      </w:r>
      <w:r w:rsidRPr="00826926">
        <w:t xml:space="preserve"> </w:t>
      </w:r>
      <w:proofErr w:type="spellStart"/>
      <w:r w:rsidRPr="00826926">
        <w:t>Ürge-Vorsatz</w:t>
      </w:r>
      <w:proofErr w:type="spellEnd"/>
      <w:r w:rsidRPr="00826926">
        <w:t xml:space="preserve"> </w:t>
      </w:r>
      <w:r w:rsidRPr="00826926">
        <w:rPr>
          <w:i/>
        </w:rPr>
        <w:t>et al.</w:t>
      </w:r>
      <w:r w:rsidRPr="00826926">
        <w:t xml:space="preserve"> </w:t>
      </w:r>
      <w:r w:rsidR="00911C90" w:rsidRPr="00826926">
        <w:t>2018</w:t>
      </w:r>
      <w:r w:rsidRPr="00826926">
        <w:t xml:space="preserve">) and in contributing to climate change mitigation and adaptation (Rosenzweig </w:t>
      </w:r>
      <w:r w:rsidRPr="00826926">
        <w:rPr>
          <w:i/>
        </w:rPr>
        <w:t>et al.</w:t>
      </w:r>
      <w:r w:rsidRPr="00826926">
        <w:t xml:space="preserve"> </w:t>
      </w:r>
      <w:r w:rsidR="00911C90" w:rsidRPr="00826926">
        <w:t>2018</w:t>
      </w:r>
      <w:r w:rsidRPr="00826926">
        <w:t>). Biodiversity</w:t>
      </w:r>
      <w:r w:rsidR="00911C90" w:rsidRPr="00826926">
        <w:t>’</w:t>
      </w:r>
      <w:r w:rsidRPr="00826926">
        <w:t>s role in cities has also been rec</w:t>
      </w:r>
      <w:r w:rsidR="00911C90" w:rsidRPr="00826926">
        <w:t>ogn</w:t>
      </w:r>
      <w:r w:rsidRPr="00826926">
        <w:t xml:space="preserve">ized by other international </w:t>
      </w:r>
      <w:r w:rsidR="00911C90" w:rsidRPr="00826926">
        <w:t>forums</w:t>
      </w:r>
      <w:r w:rsidRPr="00826926">
        <w:t xml:space="preserve">, such as the </w:t>
      </w:r>
      <w:r w:rsidR="001172E0" w:rsidRPr="00826926">
        <w:t>Intergovernmental Panel on Climate Change (</w:t>
      </w:r>
      <w:r w:rsidRPr="00826926">
        <w:t>IPCC</w:t>
      </w:r>
      <w:r w:rsidR="001172E0" w:rsidRPr="00826926">
        <w:t>)</w:t>
      </w:r>
      <w:r w:rsidRPr="00826926">
        <w:t xml:space="preserve"> cities conference in March </w:t>
      </w:r>
      <w:r w:rsidR="00911C90" w:rsidRPr="00826926">
        <w:t>2018</w:t>
      </w:r>
      <w:r w:rsidRPr="00826926">
        <w:t>; experiencing biodiversity has been proven to improve life quality, human health and environmental consciousness in urban areas (WHO</w:t>
      </w:r>
      <w:r w:rsidR="002F5AD6" w:rsidRPr="00826926">
        <w:t xml:space="preserve"> and </w:t>
      </w:r>
      <w:r w:rsidR="006E7FF5">
        <w:t>S</w:t>
      </w:r>
      <w:r w:rsidRPr="00826926">
        <w:t xml:space="preserve">CBD </w:t>
      </w:r>
      <w:r w:rsidR="00911C90" w:rsidRPr="00826926">
        <w:t>2015</w:t>
      </w:r>
      <w:r w:rsidRPr="00826926">
        <w:t xml:space="preserve">; </w:t>
      </w:r>
      <w:proofErr w:type="spellStart"/>
      <w:r w:rsidRPr="00826926">
        <w:t>Ürge-Vorsatz</w:t>
      </w:r>
      <w:proofErr w:type="spellEnd"/>
      <w:r w:rsidRPr="00826926">
        <w:t xml:space="preserve"> </w:t>
      </w:r>
      <w:r w:rsidRPr="00826926">
        <w:rPr>
          <w:i/>
        </w:rPr>
        <w:t>et al.</w:t>
      </w:r>
      <w:r w:rsidRPr="00826926">
        <w:t xml:space="preserve"> </w:t>
      </w:r>
      <w:r w:rsidR="00911C90" w:rsidRPr="00826926">
        <w:t>2018</w:t>
      </w:r>
      <w:r w:rsidRPr="00826926">
        <w:t>).</w:t>
      </w:r>
    </w:p>
    <w:p w14:paraId="6E116C5B" w14:textId="2640E615" w:rsidR="00911C90" w:rsidRPr="00826926" w:rsidRDefault="00680548">
      <w:r w:rsidRPr="00826926">
        <w:t xml:space="preserve">Engaging communities in effective </w:t>
      </w:r>
      <w:r w:rsidR="00911C90" w:rsidRPr="00826926">
        <w:t>land use</w:t>
      </w:r>
      <w:r w:rsidRPr="00826926">
        <w:t xml:space="preserve"> and management of natural ecosystems in urban areas can be beneficial to both residents and biodiversity and promote inclusive city governance. The involvement of different stakeholders at different scales and partnerships between experts from various disciplines (e.g. ec</w:t>
      </w:r>
      <w:r w:rsidR="00911C90" w:rsidRPr="00826926">
        <w:t>ologist</w:t>
      </w:r>
      <w:r w:rsidRPr="00826926">
        <w:t xml:space="preserve">s, urban designers, landscape architects) is also considered important for biodiversity conservation (Felson and Pickett </w:t>
      </w:r>
      <w:r w:rsidR="00911C90" w:rsidRPr="00A43306">
        <w:t>2005</w:t>
      </w:r>
      <w:r w:rsidRPr="00826926">
        <w:t xml:space="preserve">; </w:t>
      </w:r>
      <w:proofErr w:type="spellStart"/>
      <w:r w:rsidRPr="00826926">
        <w:t>Colding</w:t>
      </w:r>
      <w:proofErr w:type="spellEnd"/>
      <w:r w:rsidRPr="00826926">
        <w:t xml:space="preserve"> </w:t>
      </w:r>
      <w:r w:rsidR="00911C90" w:rsidRPr="00826926">
        <w:t>2007</w:t>
      </w:r>
      <w:r w:rsidRPr="00A43306">
        <w:t>).</w:t>
      </w:r>
      <w:r w:rsidRPr="00826926">
        <w:t xml:space="preserve"> </w:t>
      </w:r>
      <w:r w:rsidR="00911C90" w:rsidRPr="00826926">
        <w:t>Progress</w:t>
      </w:r>
      <w:r w:rsidRPr="00826926">
        <w:t xml:space="preserve"> is measurable: for example, the City Biodiversity Index</w:t>
      </w:r>
      <w:r w:rsidR="00381BBC" w:rsidRPr="00826926">
        <w:t>, which</w:t>
      </w:r>
      <w:r w:rsidRPr="00826926">
        <w:t xml:space="preserve"> </w:t>
      </w:r>
      <w:r w:rsidRPr="00826926">
        <w:rPr>
          <w:color w:val="000000" w:themeColor="text1"/>
        </w:rPr>
        <w:t>“provides a monitoring tool to assist local authorities to evaluate their progress in urban biodiversity conservation, which can be further included in national reports”</w:t>
      </w:r>
      <w:r w:rsidRPr="00826926">
        <w:t xml:space="preserve"> (CBD </w:t>
      </w:r>
      <w:r w:rsidR="00911C90" w:rsidRPr="00826926">
        <w:t>2014</w:t>
      </w:r>
      <w:r w:rsidRPr="00A43306">
        <w:t>)</w:t>
      </w:r>
      <w:r w:rsidRPr="00826926">
        <w:t>.</w:t>
      </w:r>
    </w:p>
    <w:p w14:paraId="7836435A" w14:textId="7E85B392" w:rsidR="00911C90" w:rsidRPr="00826926" w:rsidRDefault="00680548">
      <w:r w:rsidRPr="00826926">
        <w:t xml:space="preserve">Various institutional arrangements and approaches </w:t>
      </w:r>
      <w:proofErr w:type="gramStart"/>
      <w:r w:rsidRPr="00826926">
        <w:t>take into account</w:t>
      </w:r>
      <w:proofErr w:type="gramEnd"/>
      <w:r w:rsidRPr="00826926">
        <w:t xml:space="preserve"> the importance of biodiversity in green areas. For example, in Italy health and </w:t>
      </w:r>
      <w:r w:rsidR="00911C90" w:rsidRPr="00826926">
        <w:t>well-being</w:t>
      </w:r>
      <w:r w:rsidRPr="00826926">
        <w:t xml:space="preserve"> aspects (</w:t>
      </w:r>
      <w:proofErr w:type="spellStart"/>
      <w:r w:rsidRPr="00826926">
        <w:t>Carrus</w:t>
      </w:r>
      <w:proofErr w:type="spellEnd"/>
      <w:r w:rsidRPr="00826926">
        <w:t xml:space="preserve"> </w:t>
      </w:r>
      <w:r w:rsidRPr="00826926">
        <w:rPr>
          <w:i/>
        </w:rPr>
        <w:t>et al.</w:t>
      </w:r>
      <w:r w:rsidRPr="00A43306">
        <w:t xml:space="preserve"> </w:t>
      </w:r>
      <w:r w:rsidR="00911C90" w:rsidRPr="00A43306">
        <w:t>2015</w:t>
      </w:r>
      <w:r w:rsidRPr="00A43306">
        <w:t>)</w:t>
      </w:r>
      <w:r w:rsidRPr="00826926">
        <w:t>, in Brazil restoring Atlantic Forest in urban areas through municipal plans (</w:t>
      </w:r>
      <w:proofErr w:type="spellStart"/>
      <w:r w:rsidRPr="00826926">
        <w:t>Sansevero</w:t>
      </w:r>
      <w:proofErr w:type="spellEnd"/>
      <w:r w:rsidRPr="00826926">
        <w:t xml:space="preserve"> </w:t>
      </w:r>
      <w:r w:rsidRPr="00826926">
        <w:rPr>
          <w:i/>
        </w:rPr>
        <w:t>et al.</w:t>
      </w:r>
      <w:r w:rsidRPr="00A43306">
        <w:t xml:space="preserve"> </w:t>
      </w:r>
      <w:r w:rsidR="00911C90" w:rsidRPr="00A43306">
        <w:t>2017</w:t>
      </w:r>
      <w:r w:rsidRPr="00A43306">
        <w:t>)</w:t>
      </w:r>
      <w:r w:rsidR="00381BBC" w:rsidRPr="00826926">
        <w:t>,</w:t>
      </w:r>
      <w:r w:rsidRPr="00826926">
        <w:t xml:space="preserve"> </w:t>
      </w:r>
      <w:r w:rsidR="00381BBC" w:rsidRPr="00826926">
        <w:t>and</w:t>
      </w:r>
      <w:r w:rsidRPr="00826926">
        <w:t xml:space="preserve"> in Finland preservation of ecosystem services (</w:t>
      </w:r>
      <w:proofErr w:type="spellStart"/>
      <w:r w:rsidRPr="00826926">
        <w:t>Niemelä</w:t>
      </w:r>
      <w:proofErr w:type="spellEnd"/>
      <w:r w:rsidRPr="00826926">
        <w:t xml:space="preserve"> </w:t>
      </w:r>
      <w:r w:rsidRPr="00826926">
        <w:rPr>
          <w:i/>
        </w:rPr>
        <w:t>et al.</w:t>
      </w:r>
      <w:r w:rsidRPr="00826926">
        <w:t xml:space="preserve"> </w:t>
      </w:r>
      <w:r w:rsidR="00911C90" w:rsidRPr="00826926">
        <w:t>2010</w:t>
      </w:r>
      <w:r w:rsidRPr="00826926">
        <w:t>) are considered. Mainstreaming biodiversity requires the integration of biodiversity and environmental components and norms into sectoral policies, enabling stakeholders</w:t>
      </w:r>
      <w:r w:rsidR="00911C90" w:rsidRPr="00826926">
        <w:t>’</w:t>
      </w:r>
      <w:r w:rsidRPr="00826926">
        <w:t xml:space="preserve"> involvement. Within the DPSIR framework</w:t>
      </w:r>
      <w:r w:rsidR="00DE3A22">
        <w:t xml:space="preserve"> (Section 1.6)</w:t>
      </w:r>
      <w:r w:rsidR="00381BBC" w:rsidRPr="00826926">
        <w:t>,</w:t>
      </w:r>
      <w:r w:rsidRPr="00826926">
        <w:t xml:space="preserve"> mainstreaming is a response made by a group of actors to address pressures and drivers such as habitat loss and fragmentation and human population pressure (</w:t>
      </w:r>
      <w:r w:rsidR="00F47563" w:rsidRPr="00826926">
        <w:t>S</w:t>
      </w:r>
      <w:r w:rsidRPr="00826926">
        <w:t>ection 2.</w:t>
      </w:r>
      <w:r w:rsidR="00DE3A22">
        <w:t>2</w:t>
      </w:r>
      <w:r w:rsidRPr="00826926">
        <w:t>).</w:t>
      </w:r>
      <w:r w:rsidR="00911C90" w:rsidRPr="00826926">
        <w:t xml:space="preserve"> </w:t>
      </w:r>
      <w:r w:rsidRPr="00826926">
        <w:t>The Edmonton Natural Area System Policy shows how to engage local actors to mainstream biodiversity into the urban environment.</w:t>
      </w:r>
    </w:p>
    <w:p w14:paraId="0DB360B1" w14:textId="07D96FB3" w:rsidR="00911C90" w:rsidRPr="00826926" w:rsidRDefault="00680548" w:rsidP="0083207F">
      <w:pPr>
        <w:pStyle w:val="Heading4"/>
      </w:pPr>
      <w:bookmarkStart w:id="47" w:name="_32hioqz" w:colFirst="0" w:colLast="0"/>
      <w:bookmarkEnd w:id="47"/>
      <w:r w:rsidRPr="00826926">
        <w:t xml:space="preserve">Case </w:t>
      </w:r>
      <w:r w:rsidR="00381BBC" w:rsidRPr="00826926">
        <w:t>s</w:t>
      </w:r>
      <w:r w:rsidRPr="00826926">
        <w:t>tudy: Edmonton Natural Area Systems Policy</w:t>
      </w:r>
    </w:p>
    <w:p w14:paraId="55B7F481" w14:textId="6A46D103" w:rsidR="00911C90" w:rsidRPr="00826926" w:rsidRDefault="00680548">
      <w:r w:rsidRPr="00826926">
        <w:t xml:space="preserve">The </w:t>
      </w:r>
      <w:r w:rsidR="00381BBC" w:rsidRPr="00826926">
        <w:t>C</w:t>
      </w:r>
      <w:r w:rsidRPr="00826926">
        <w:t xml:space="preserve">ity of Edmonton has made biodiversity protection a priority by integrating biodiversity considerations into urban planning. In </w:t>
      </w:r>
      <w:r w:rsidR="00911C90" w:rsidRPr="00826926">
        <w:t>2006</w:t>
      </w:r>
      <w:r w:rsidRPr="00826926">
        <w:t xml:space="preserve"> </w:t>
      </w:r>
      <w:r w:rsidR="00381BBC" w:rsidRPr="00826926">
        <w:t>it</w:t>
      </w:r>
      <w:r w:rsidRPr="00826926">
        <w:t xml:space="preserve"> approved its Environmental Policy to promote the development of environmentally sustainable communities. In </w:t>
      </w:r>
      <w:r w:rsidR="00911C90" w:rsidRPr="00826926">
        <w:t>2007</w:t>
      </w:r>
      <w:r w:rsidRPr="00826926">
        <w:t xml:space="preserve">, the city approved </w:t>
      </w:r>
      <w:r w:rsidR="00381BBC" w:rsidRPr="00826926">
        <w:t xml:space="preserve">its </w:t>
      </w:r>
      <w:r w:rsidRPr="00826926">
        <w:t xml:space="preserve">Natural Area Systems Policy with a clear goal to </w:t>
      </w:r>
      <w:r w:rsidRPr="00826926">
        <w:rPr>
          <w:color w:val="000000" w:themeColor="text1"/>
        </w:rPr>
        <w:t>“conserve, protect, and restore Edmonton’s biodiversity, and to balance ecological and environmental considerations with economic and social considerations in its decision-making”</w:t>
      </w:r>
      <w:r w:rsidR="00381BBC" w:rsidRPr="00826926">
        <w:rPr>
          <w:color w:val="000000" w:themeColor="text1"/>
        </w:rPr>
        <w:t>.</w:t>
      </w:r>
      <w:r w:rsidRPr="00826926">
        <w:t xml:space="preserve"> As an outcome of this policy</w:t>
      </w:r>
      <w:r w:rsidR="00381BBC" w:rsidRPr="00826926">
        <w:t>,</w:t>
      </w:r>
      <w:r w:rsidRPr="00826926">
        <w:t xml:space="preserve"> a strategic plan emerged for the conservation and restoration of Edmonton</w:t>
      </w:r>
      <w:r w:rsidR="00911C90" w:rsidRPr="00826926">
        <w:t>’</w:t>
      </w:r>
      <w:r w:rsidRPr="00826926">
        <w:t>s natural systems and the biodiversity they contain</w:t>
      </w:r>
      <w:r w:rsidR="00F842FA" w:rsidRPr="00826926">
        <w:t xml:space="preserve"> </w:t>
      </w:r>
      <w:r w:rsidRPr="00826926">
        <w:t>(</w:t>
      </w:r>
      <w:r w:rsidR="005E0025">
        <w:fldChar w:fldCharType="begin"/>
      </w:r>
      <w:r w:rsidR="005E0025">
        <w:instrText xml:space="preserve"> REF _Ref525141428 \h </w:instrText>
      </w:r>
      <w:r w:rsidR="005E0025">
        <w:fldChar w:fldCharType="separate"/>
      </w:r>
      <w:r w:rsidR="005E0025" w:rsidRPr="00826926">
        <w:t xml:space="preserve">Figure </w:t>
      </w:r>
      <w:r w:rsidR="005E0025" w:rsidRPr="00826926">
        <w:rPr>
          <w:noProof/>
        </w:rPr>
        <w:t>13</w:t>
      </w:r>
      <w:r w:rsidR="005E0025" w:rsidRPr="00826926">
        <w:t>.</w:t>
      </w:r>
      <w:r w:rsidR="005E0025" w:rsidRPr="00826926">
        <w:rPr>
          <w:noProof/>
        </w:rPr>
        <w:t>6</w:t>
      </w:r>
      <w:r w:rsidR="005E0025">
        <w:fldChar w:fldCharType="end"/>
      </w:r>
      <w:r w:rsidRPr="00826926">
        <w:t>).</w:t>
      </w:r>
    </w:p>
    <w:p w14:paraId="1A16A7CB" w14:textId="2AFD627C" w:rsidR="003601E2" w:rsidRPr="00826926" w:rsidRDefault="003601E2" w:rsidP="00734E99">
      <w:bookmarkStart w:id="48" w:name="_41mghml" w:colFirst="0" w:colLast="0"/>
      <w:bookmarkEnd w:id="48"/>
    </w:p>
    <w:tbl>
      <w:tblPr>
        <w:tblW w:w="909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6480"/>
        <w:gridCol w:w="2610"/>
      </w:tblGrid>
      <w:tr w:rsidR="003601E2" w:rsidRPr="00826926" w14:paraId="1A16A7CE" w14:textId="77777777">
        <w:tc>
          <w:tcPr>
            <w:tcW w:w="6480" w:type="dxa"/>
            <w:shd w:val="clear" w:color="auto" w:fill="auto"/>
            <w:tcMar>
              <w:top w:w="100" w:type="dxa"/>
              <w:left w:w="100" w:type="dxa"/>
              <w:bottom w:w="100" w:type="dxa"/>
              <w:right w:w="100" w:type="dxa"/>
            </w:tcMar>
          </w:tcPr>
          <w:p w14:paraId="1A16A7CC" w14:textId="77777777" w:rsidR="003601E2" w:rsidRPr="00826926" w:rsidRDefault="00680548">
            <w:r w:rsidRPr="00826926">
              <w:rPr>
                <w:noProof/>
                <w:lang w:val="en-US" w:eastAsia="en-US"/>
              </w:rPr>
              <w:lastRenderedPageBreak/>
              <w:drawing>
                <wp:inline distT="114300" distB="114300" distL="114300" distR="114300" wp14:anchorId="1A16A875" wp14:editId="1A16A876">
                  <wp:extent cx="3976688" cy="2979892"/>
                  <wp:effectExtent l="0" t="0" r="0" b="0"/>
                  <wp:docPr id="12"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6"/>
                          <a:srcRect/>
                          <a:stretch>
                            <a:fillRect/>
                          </a:stretch>
                        </pic:blipFill>
                        <pic:spPr>
                          <a:xfrm>
                            <a:off x="0" y="0"/>
                            <a:ext cx="3976688" cy="2979892"/>
                          </a:xfrm>
                          <a:prstGeom prst="rect">
                            <a:avLst/>
                          </a:prstGeom>
                          <a:ln/>
                        </pic:spPr>
                      </pic:pic>
                    </a:graphicData>
                  </a:graphic>
                </wp:inline>
              </w:drawing>
            </w:r>
          </w:p>
        </w:tc>
        <w:tc>
          <w:tcPr>
            <w:tcW w:w="2610" w:type="dxa"/>
            <w:shd w:val="clear" w:color="auto" w:fill="auto"/>
            <w:tcMar>
              <w:top w:w="100" w:type="dxa"/>
              <w:left w:w="100" w:type="dxa"/>
              <w:bottom w:w="100" w:type="dxa"/>
              <w:right w:w="100" w:type="dxa"/>
            </w:tcMar>
          </w:tcPr>
          <w:p w14:paraId="1A16A7CD" w14:textId="77777777" w:rsidR="003601E2" w:rsidRPr="00826926" w:rsidRDefault="003601E2">
            <w:pPr>
              <w:rPr>
                <w:sz w:val="20"/>
                <w:szCs w:val="20"/>
              </w:rPr>
            </w:pPr>
          </w:p>
        </w:tc>
      </w:tr>
    </w:tbl>
    <w:p w14:paraId="722210A7" w14:textId="1E1151D3" w:rsidR="00911C90" w:rsidRPr="00826926" w:rsidRDefault="00734E99" w:rsidP="00672BA7">
      <w:pPr>
        <w:pStyle w:val="Caption"/>
      </w:pPr>
      <w:bookmarkStart w:id="49" w:name="_2grqrue" w:colFirst="0" w:colLast="0"/>
      <w:bookmarkStart w:id="50" w:name="_Ref525141428"/>
      <w:bookmarkEnd w:id="49"/>
      <w:r w:rsidRPr="00826926">
        <w:t xml:space="preserve">Figure </w:t>
      </w:r>
      <w:r w:rsidR="006431D4" w:rsidRPr="00826926">
        <w:rPr>
          <w:noProof/>
        </w:rPr>
        <w:fldChar w:fldCharType="begin"/>
      </w:r>
      <w:r w:rsidR="006431D4" w:rsidRPr="00826926">
        <w:rPr>
          <w:noProof/>
        </w:rPr>
        <w:instrText xml:space="preserve"> STYLEREF 1 \s </w:instrText>
      </w:r>
      <w:r w:rsidR="006431D4" w:rsidRPr="00826926">
        <w:rPr>
          <w:noProof/>
        </w:rPr>
        <w:fldChar w:fldCharType="separate"/>
      </w:r>
      <w:r w:rsidR="00E86BE7" w:rsidRPr="00826926">
        <w:rPr>
          <w:noProof/>
        </w:rPr>
        <w:t>13</w:t>
      </w:r>
      <w:r w:rsidR="006431D4" w:rsidRPr="00826926">
        <w:rPr>
          <w:noProof/>
        </w:rPr>
        <w:fldChar w:fldCharType="end"/>
      </w:r>
      <w:r w:rsidR="00E86BE7" w:rsidRPr="00826926">
        <w:t>.</w:t>
      </w:r>
      <w:r w:rsidR="006431D4" w:rsidRPr="00826926">
        <w:rPr>
          <w:noProof/>
        </w:rPr>
        <w:fldChar w:fldCharType="begin"/>
      </w:r>
      <w:r w:rsidR="006431D4" w:rsidRPr="00826926">
        <w:rPr>
          <w:noProof/>
        </w:rPr>
        <w:instrText xml:space="preserve"> SEQ Figure \* ARABIC \s 1 </w:instrText>
      </w:r>
      <w:r w:rsidR="006431D4" w:rsidRPr="00826926">
        <w:rPr>
          <w:noProof/>
        </w:rPr>
        <w:fldChar w:fldCharType="separate"/>
      </w:r>
      <w:r w:rsidR="00E86BE7" w:rsidRPr="00826926">
        <w:rPr>
          <w:noProof/>
        </w:rPr>
        <w:t>6</w:t>
      </w:r>
      <w:r w:rsidR="006431D4" w:rsidRPr="00826926">
        <w:rPr>
          <w:noProof/>
        </w:rPr>
        <w:fldChar w:fldCharType="end"/>
      </w:r>
      <w:bookmarkEnd w:id="50"/>
      <w:r w:rsidRPr="00826926">
        <w:t>: The City of Edmonton</w:t>
      </w:r>
      <w:r w:rsidR="00381BBC" w:rsidRPr="00826926">
        <w:t>:</w:t>
      </w:r>
      <w:r w:rsidRPr="00826926">
        <w:t xml:space="preserve"> </w:t>
      </w:r>
      <w:proofErr w:type="gramStart"/>
      <w:r w:rsidR="00381BBC" w:rsidRPr="00826926">
        <w:t>t</w:t>
      </w:r>
      <w:r w:rsidRPr="00826926">
        <w:t>he</w:t>
      </w:r>
      <w:proofErr w:type="gramEnd"/>
      <w:r w:rsidRPr="00826926">
        <w:t xml:space="preserve"> River Valley park system along the North Saskatchewan River as seen from downtown Edmonton. © Carol </w:t>
      </w:r>
      <w:proofErr w:type="spellStart"/>
      <w:r w:rsidRPr="00826926">
        <w:t>Zastavniouk</w:t>
      </w:r>
      <w:proofErr w:type="spellEnd"/>
    </w:p>
    <w:p w14:paraId="112A1380" w14:textId="77777777" w:rsidR="003A5920" w:rsidRPr="00826926" w:rsidRDefault="003A5920">
      <w:pPr>
        <w:pStyle w:val="Caption"/>
      </w:pPr>
    </w:p>
    <w:p w14:paraId="1A16A7D0" w14:textId="0DABEE40" w:rsidR="003601E2" w:rsidRPr="00826926" w:rsidRDefault="006431D4">
      <w:pPr>
        <w:pStyle w:val="Caption"/>
        <w:rPr>
          <w:color w:val="1F497D"/>
        </w:rPr>
      </w:pPr>
      <w:r w:rsidRPr="00826926">
        <w:t xml:space="preserve">Table </w:t>
      </w:r>
      <w:r w:rsidR="00E6590C" w:rsidRPr="00826926">
        <w:rPr>
          <w:noProof/>
        </w:rPr>
        <w:fldChar w:fldCharType="begin"/>
      </w:r>
      <w:r w:rsidR="00E6590C" w:rsidRPr="00826926">
        <w:rPr>
          <w:noProof/>
        </w:rPr>
        <w:instrText xml:space="preserve"> STYLEREF 1 \s </w:instrText>
      </w:r>
      <w:r w:rsidR="00E6590C" w:rsidRPr="00826926">
        <w:rPr>
          <w:noProof/>
        </w:rPr>
        <w:fldChar w:fldCharType="separate"/>
      </w:r>
      <w:r w:rsidRPr="00826926">
        <w:rPr>
          <w:noProof/>
        </w:rPr>
        <w:t>13</w:t>
      </w:r>
      <w:r w:rsidR="00E6590C" w:rsidRPr="00826926">
        <w:rPr>
          <w:noProof/>
        </w:rPr>
        <w:fldChar w:fldCharType="end"/>
      </w:r>
      <w:r w:rsidRPr="00826926">
        <w:t>.</w:t>
      </w:r>
      <w:r w:rsidR="00E6590C" w:rsidRPr="00826926">
        <w:rPr>
          <w:noProof/>
        </w:rPr>
        <w:fldChar w:fldCharType="begin"/>
      </w:r>
      <w:r w:rsidR="00E6590C" w:rsidRPr="00826926">
        <w:rPr>
          <w:noProof/>
        </w:rPr>
        <w:instrText xml:space="preserve"> SEQ Table \* ARABIC \s 1 </w:instrText>
      </w:r>
      <w:r w:rsidR="00E6590C" w:rsidRPr="00826926">
        <w:rPr>
          <w:noProof/>
        </w:rPr>
        <w:fldChar w:fldCharType="separate"/>
      </w:r>
      <w:r w:rsidRPr="00826926">
        <w:rPr>
          <w:noProof/>
        </w:rPr>
        <w:t>6</w:t>
      </w:r>
      <w:r w:rsidR="00E6590C" w:rsidRPr="00826926">
        <w:rPr>
          <w:noProof/>
        </w:rPr>
        <w:fldChar w:fldCharType="end"/>
      </w:r>
      <w:r w:rsidRPr="00826926">
        <w:t>: Summary of assessment</w:t>
      </w:r>
      <w:r w:rsidR="00381BBC" w:rsidRPr="00826926">
        <w:t xml:space="preserve"> criteria:</w:t>
      </w:r>
      <w:r w:rsidRPr="00826926">
        <w:t xml:space="preserve"> Edmonton Natural Area</w:t>
      </w:r>
      <w:r w:rsidR="00381BBC" w:rsidRPr="00826926">
        <w:t xml:space="preserve"> System</w:t>
      </w:r>
      <w:r w:rsidRPr="00826926">
        <w:t xml:space="preserve">s </w:t>
      </w:r>
      <w:r w:rsidR="00381BBC" w:rsidRPr="00826926">
        <w:t>P</w:t>
      </w:r>
      <w:r w:rsidRPr="00826926">
        <w:t>olicy</w:t>
      </w:r>
    </w:p>
    <w:tbl>
      <w:tblPr>
        <w:tblW w:w="9085" w:type="dxa"/>
        <w:tblInd w:w="10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489"/>
        <w:gridCol w:w="5811"/>
        <w:gridCol w:w="1785"/>
      </w:tblGrid>
      <w:tr w:rsidR="003601E2" w:rsidRPr="00826926" w14:paraId="1A16A7D4" w14:textId="77777777" w:rsidTr="00B4068A">
        <w:trPr>
          <w:trHeight w:val="560"/>
        </w:trPr>
        <w:tc>
          <w:tcPr>
            <w:tcW w:w="1489" w:type="dxa"/>
            <w:tcBorders>
              <w:top w:val="single" w:sz="8" w:space="0" w:color="000000"/>
              <w:left w:val="single" w:sz="8" w:space="0" w:color="000000"/>
              <w:bottom w:val="single" w:sz="8" w:space="0" w:color="000000"/>
              <w:right w:val="single" w:sz="8" w:space="0" w:color="000000"/>
            </w:tcBorders>
            <w:shd w:val="clear" w:color="auto" w:fill="FFFFFF"/>
            <w:tcMar>
              <w:top w:w="14" w:type="dxa"/>
              <w:left w:w="29" w:type="dxa"/>
              <w:bottom w:w="14" w:type="dxa"/>
              <w:right w:w="29" w:type="dxa"/>
            </w:tcMar>
          </w:tcPr>
          <w:p w14:paraId="1A16A7D1" w14:textId="77777777" w:rsidR="003601E2" w:rsidRPr="00826926" w:rsidRDefault="00680548" w:rsidP="0083207F">
            <w:pPr>
              <w:spacing w:after="0" w:line="240" w:lineRule="auto"/>
              <w:rPr>
                <w:rFonts w:ascii="Calibri" w:eastAsia="Calibri" w:hAnsi="Calibri" w:cs="Calibri"/>
                <w:b/>
                <w:sz w:val="20"/>
                <w:szCs w:val="20"/>
              </w:rPr>
            </w:pPr>
            <w:r w:rsidRPr="00826926">
              <w:rPr>
                <w:rFonts w:ascii="Calibri" w:eastAsia="Calibri" w:hAnsi="Calibri" w:cs="Calibri"/>
                <w:b/>
                <w:sz w:val="20"/>
                <w:szCs w:val="20"/>
              </w:rPr>
              <w:t>Criterion</w:t>
            </w:r>
          </w:p>
        </w:tc>
        <w:tc>
          <w:tcPr>
            <w:tcW w:w="5811" w:type="dxa"/>
            <w:tcBorders>
              <w:top w:val="single" w:sz="8" w:space="0" w:color="000000"/>
              <w:left w:val="nil"/>
              <w:bottom w:val="single" w:sz="8" w:space="0" w:color="000000"/>
              <w:right w:val="single" w:sz="8" w:space="0" w:color="000000"/>
            </w:tcBorders>
            <w:shd w:val="clear" w:color="auto" w:fill="FFFFFF"/>
            <w:tcMar>
              <w:top w:w="14" w:type="dxa"/>
              <w:left w:w="29" w:type="dxa"/>
              <w:bottom w:w="14" w:type="dxa"/>
              <w:right w:w="29" w:type="dxa"/>
            </w:tcMar>
          </w:tcPr>
          <w:p w14:paraId="1A16A7D2" w14:textId="77777777" w:rsidR="003601E2" w:rsidRPr="00826926" w:rsidRDefault="00680548" w:rsidP="0083207F">
            <w:pPr>
              <w:spacing w:after="0" w:line="240" w:lineRule="auto"/>
              <w:rPr>
                <w:rFonts w:ascii="Calibri" w:eastAsia="Calibri" w:hAnsi="Calibri" w:cs="Calibri"/>
                <w:b/>
                <w:sz w:val="20"/>
                <w:szCs w:val="20"/>
              </w:rPr>
            </w:pPr>
            <w:r w:rsidRPr="00826926">
              <w:rPr>
                <w:rFonts w:ascii="Calibri" w:eastAsia="Calibri" w:hAnsi="Calibri" w:cs="Calibri"/>
                <w:b/>
                <w:sz w:val="20"/>
                <w:szCs w:val="20"/>
              </w:rPr>
              <w:t>Description</w:t>
            </w:r>
          </w:p>
        </w:tc>
        <w:tc>
          <w:tcPr>
            <w:tcW w:w="1785" w:type="dxa"/>
            <w:tcBorders>
              <w:top w:val="single" w:sz="8" w:space="0" w:color="000000"/>
              <w:left w:val="nil"/>
              <w:bottom w:val="single" w:sz="8" w:space="0" w:color="000000"/>
              <w:right w:val="single" w:sz="8" w:space="0" w:color="000000"/>
            </w:tcBorders>
            <w:shd w:val="clear" w:color="auto" w:fill="FFFFFF"/>
            <w:tcMar>
              <w:top w:w="14" w:type="dxa"/>
              <w:left w:w="29" w:type="dxa"/>
              <w:bottom w:w="14" w:type="dxa"/>
              <w:right w:w="29" w:type="dxa"/>
            </w:tcMar>
          </w:tcPr>
          <w:p w14:paraId="1A16A7D3" w14:textId="77777777" w:rsidR="003601E2" w:rsidRPr="00826926" w:rsidRDefault="00680548" w:rsidP="0083207F">
            <w:pPr>
              <w:spacing w:after="0" w:line="240" w:lineRule="auto"/>
              <w:rPr>
                <w:rFonts w:ascii="Calibri" w:eastAsia="Calibri" w:hAnsi="Calibri" w:cs="Calibri"/>
                <w:b/>
                <w:sz w:val="20"/>
                <w:szCs w:val="20"/>
              </w:rPr>
            </w:pPr>
            <w:r w:rsidRPr="00826926">
              <w:rPr>
                <w:rFonts w:ascii="Calibri" w:eastAsia="Calibri" w:hAnsi="Calibri" w:cs="Calibri"/>
                <w:b/>
                <w:sz w:val="20"/>
                <w:szCs w:val="20"/>
              </w:rPr>
              <w:t>References</w:t>
            </w:r>
          </w:p>
        </w:tc>
      </w:tr>
      <w:tr w:rsidR="003601E2" w:rsidRPr="00826926" w14:paraId="1A16A7D8" w14:textId="77777777" w:rsidTr="00B4068A">
        <w:trPr>
          <w:trHeight w:val="1580"/>
        </w:trPr>
        <w:tc>
          <w:tcPr>
            <w:tcW w:w="1489" w:type="dxa"/>
            <w:tcBorders>
              <w:top w:val="nil"/>
              <w:left w:val="single" w:sz="8" w:space="0" w:color="000000"/>
              <w:bottom w:val="single" w:sz="8" w:space="0" w:color="000000"/>
              <w:right w:val="single" w:sz="8" w:space="0" w:color="000000"/>
            </w:tcBorders>
            <w:shd w:val="clear" w:color="auto" w:fill="DBE5F1"/>
            <w:tcMar>
              <w:top w:w="14" w:type="dxa"/>
              <w:left w:w="29" w:type="dxa"/>
              <w:bottom w:w="14" w:type="dxa"/>
              <w:right w:w="29" w:type="dxa"/>
            </w:tcMar>
          </w:tcPr>
          <w:p w14:paraId="1A16A7D5" w14:textId="39EF86F5" w:rsidR="003601E2" w:rsidRPr="00826926" w:rsidRDefault="00680548" w:rsidP="0083207F">
            <w:pPr>
              <w:spacing w:after="0" w:line="240" w:lineRule="auto"/>
              <w:rPr>
                <w:rFonts w:ascii="Calibri" w:eastAsia="Calibri" w:hAnsi="Calibri" w:cs="Calibri"/>
                <w:b/>
                <w:sz w:val="20"/>
                <w:szCs w:val="20"/>
              </w:rPr>
            </w:pPr>
            <w:r w:rsidRPr="00826926">
              <w:rPr>
                <w:rFonts w:ascii="Calibri" w:eastAsia="Calibri" w:hAnsi="Calibri" w:cs="Calibri"/>
                <w:b/>
                <w:sz w:val="20"/>
                <w:szCs w:val="20"/>
              </w:rPr>
              <w:t xml:space="preserve">Success or </w:t>
            </w:r>
            <w:r w:rsidR="00381BBC" w:rsidRPr="00826926">
              <w:rPr>
                <w:rFonts w:ascii="Calibri" w:eastAsia="Calibri" w:hAnsi="Calibri" w:cs="Calibri"/>
                <w:b/>
                <w:sz w:val="20"/>
                <w:szCs w:val="20"/>
              </w:rPr>
              <w:t>f</w:t>
            </w:r>
            <w:r w:rsidRPr="00826926">
              <w:rPr>
                <w:rFonts w:ascii="Calibri" w:eastAsia="Calibri" w:hAnsi="Calibri" w:cs="Calibri"/>
                <w:b/>
                <w:sz w:val="20"/>
                <w:szCs w:val="20"/>
              </w:rPr>
              <w:t>ailure</w:t>
            </w:r>
          </w:p>
        </w:tc>
        <w:tc>
          <w:tcPr>
            <w:tcW w:w="5811" w:type="dxa"/>
            <w:tcBorders>
              <w:top w:val="nil"/>
              <w:left w:val="nil"/>
              <w:bottom w:val="single" w:sz="8" w:space="0" w:color="000000"/>
              <w:right w:val="single" w:sz="8" w:space="0" w:color="000000"/>
            </w:tcBorders>
            <w:shd w:val="clear" w:color="auto" w:fill="DBE5F1"/>
            <w:tcMar>
              <w:top w:w="14" w:type="dxa"/>
              <w:left w:w="29" w:type="dxa"/>
              <w:bottom w:w="14" w:type="dxa"/>
              <w:right w:w="29" w:type="dxa"/>
            </w:tcMar>
          </w:tcPr>
          <w:p w14:paraId="1A16A7D6" w14:textId="7B6B9574" w:rsidR="003601E2" w:rsidRPr="00826926" w:rsidRDefault="00680548"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The Edmonton </w:t>
            </w:r>
            <w:r w:rsidR="001E0DBF" w:rsidRPr="00826926">
              <w:rPr>
                <w:rFonts w:ascii="Calibri" w:eastAsia="Calibri" w:hAnsi="Calibri" w:cs="Calibri"/>
                <w:sz w:val="20"/>
                <w:szCs w:val="20"/>
              </w:rPr>
              <w:t>‘</w:t>
            </w:r>
            <w:r w:rsidRPr="00826926">
              <w:rPr>
                <w:rFonts w:ascii="Calibri" w:eastAsia="Calibri" w:hAnsi="Calibri" w:cs="Calibri"/>
                <w:sz w:val="20"/>
                <w:szCs w:val="20"/>
              </w:rPr>
              <w:t xml:space="preserve">Report on the Environment </w:t>
            </w:r>
            <w:r w:rsidR="00911C90" w:rsidRPr="00826926">
              <w:rPr>
                <w:rFonts w:ascii="Calibri" w:eastAsia="Calibri" w:hAnsi="Calibri" w:cs="Calibri"/>
                <w:sz w:val="20"/>
                <w:szCs w:val="20"/>
              </w:rPr>
              <w:t>2015</w:t>
            </w:r>
            <w:r w:rsidR="001E0DBF" w:rsidRPr="00826926">
              <w:rPr>
                <w:rFonts w:ascii="Calibri" w:eastAsia="Calibri" w:hAnsi="Calibri" w:cs="Calibri"/>
                <w:sz w:val="20"/>
                <w:szCs w:val="20"/>
              </w:rPr>
              <w:t>’</w:t>
            </w:r>
            <w:r w:rsidRPr="00826926">
              <w:rPr>
                <w:rFonts w:ascii="Calibri" w:eastAsia="Calibri" w:hAnsi="Calibri" w:cs="Calibri"/>
                <w:sz w:val="20"/>
                <w:szCs w:val="20"/>
              </w:rPr>
              <w:t xml:space="preserve"> includes several ecol</w:t>
            </w:r>
            <w:r w:rsidR="00911C90" w:rsidRPr="00826926">
              <w:rPr>
                <w:rFonts w:ascii="Calibri" w:eastAsia="Calibri" w:hAnsi="Calibri" w:cs="Calibri"/>
                <w:sz w:val="20"/>
                <w:szCs w:val="20"/>
              </w:rPr>
              <w:t>ogical</w:t>
            </w:r>
            <w:r w:rsidRPr="00826926">
              <w:rPr>
                <w:rFonts w:ascii="Calibri" w:eastAsia="Calibri" w:hAnsi="Calibri" w:cs="Calibri"/>
                <w:sz w:val="20"/>
                <w:szCs w:val="20"/>
              </w:rPr>
              <w:t xml:space="preserve"> indicators</w:t>
            </w:r>
            <w:r w:rsidR="001E0DBF" w:rsidRPr="00826926">
              <w:rPr>
                <w:rFonts w:ascii="Calibri" w:eastAsia="Calibri" w:hAnsi="Calibri" w:cs="Calibri"/>
                <w:sz w:val="20"/>
                <w:szCs w:val="20"/>
              </w:rPr>
              <w:t>,</w:t>
            </w:r>
            <w:r w:rsidRPr="00826926">
              <w:rPr>
                <w:rFonts w:ascii="Calibri" w:eastAsia="Calibri" w:hAnsi="Calibri" w:cs="Calibri"/>
                <w:sz w:val="20"/>
                <w:szCs w:val="20"/>
              </w:rPr>
              <w:t xml:space="preserve"> including naturalization of turf, priority natural areas secured, land secured for natural areas and wetland expansion</w:t>
            </w:r>
            <w:r w:rsidR="001E0DBF" w:rsidRPr="00826926">
              <w:rPr>
                <w:rFonts w:ascii="Calibri" w:eastAsia="Calibri" w:hAnsi="Calibri" w:cs="Calibri"/>
                <w:sz w:val="20"/>
                <w:szCs w:val="20"/>
              </w:rPr>
              <w:t>,</w:t>
            </w:r>
            <w:r w:rsidRPr="00826926">
              <w:rPr>
                <w:rFonts w:ascii="Calibri" w:eastAsia="Calibri" w:hAnsi="Calibri" w:cs="Calibri"/>
                <w:sz w:val="20"/>
                <w:szCs w:val="20"/>
              </w:rPr>
              <w:t xml:space="preserve"> and </w:t>
            </w:r>
            <w:r w:rsidR="001E0DBF" w:rsidRPr="00826926">
              <w:rPr>
                <w:rFonts w:ascii="Calibri" w:eastAsia="Calibri" w:hAnsi="Calibri" w:cs="Calibri"/>
                <w:sz w:val="20"/>
                <w:szCs w:val="20"/>
              </w:rPr>
              <w:t xml:space="preserve">the </w:t>
            </w:r>
            <w:r w:rsidRPr="00826926">
              <w:rPr>
                <w:rFonts w:ascii="Calibri" w:eastAsia="Calibri" w:hAnsi="Calibri" w:cs="Calibri"/>
                <w:sz w:val="20"/>
                <w:szCs w:val="20"/>
              </w:rPr>
              <w:t xml:space="preserve">number of trees managed and cared for by the City Council. Time series data indicate that most </w:t>
            </w:r>
            <w:r w:rsidR="00911C90" w:rsidRPr="00826926">
              <w:rPr>
                <w:rFonts w:ascii="Calibri" w:eastAsia="Calibri" w:hAnsi="Calibri" w:cs="Calibri"/>
                <w:sz w:val="20"/>
                <w:szCs w:val="20"/>
              </w:rPr>
              <w:t>indices</w:t>
            </w:r>
            <w:r w:rsidRPr="00826926">
              <w:rPr>
                <w:rFonts w:ascii="Calibri" w:eastAsia="Calibri" w:hAnsi="Calibri" w:cs="Calibri"/>
                <w:sz w:val="20"/>
                <w:szCs w:val="20"/>
              </w:rPr>
              <w:t xml:space="preserve"> show positive trends, with increases in </w:t>
            </w:r>
            <w:r w:rsidR="001E0DBF" w:rsidRPr="00826926">
              <w:rPr>
                <w:rFonts w:ascii="Calibri" w:eastAsia="Calibri" w:hAnsi="Calibri" w:cs="Calibri"/>
                <w:sz w:val="20"/>
                <w:szCs w:val="20"/>
              </w:rPr>
              <w:t xml:space="preserve">the </w:t>
            </w:r>
            <w:r w:rsidRPr="00826926">
              <w:rPr>
                <w:rFonts w:ascii="Calibri" w:eastAsia="Calibri" w:hAnsi="Calibri" w:cs="Calibri"/>
                <w:sz w:val="20"/>
                <w:szCs w:val="20"/>
              </w:rPr>
              <w:t xml:space="preserve">number of trees maintained by the city, land secured for natural areas and </w:t>
            </w:r>
            <w:r w:rsidR="00911C90" w:rsidRPr="00826926">
              <w:rPr>
                <w:rFonts w:ascii="Calibri" w:eastAsia="Calibri" w:hAnsi="Calibri" w:cs="Calibri"/>
                <w:sz w:val="20"/>
                <w:szCs w:val="20"/>
              </w:rPr>
              <w:t>re</w:t>
            </w:r>
            <w:r w:rsidRPr="00826926">
              <w:rPr>
                <w:rFonts w:ascii="Calibri" w:eastAsia="Calibri" w:hAnsi="Calibri" w:cs="Calibri"/>
                <w:sz w:val="20"/>
                <w:szCs w:val="20"/>
              </w:rPr>
              <w:t>constructed wetland.</w:t>
            </w:r>
          </w:p>
        </w:tc>
        <w:tc>
          <w:tcPr>
            <w:tcW w:w="1785" w:type="dxa"/>
            <w:tcBorders>
              <w:top w:val="nil"/>
              <w:left w:val="nil"/>
              <w:bottom w:val="single" w:sz="8" w:space="0" w:color="000000"/>
              <w:right w:val="single" w:sz="8" w:space="0" w:color="000000"/>
            </w:tcBorders>
            <w:shd w:val="clear" w:color="auto" w:fill="DBE5F1"/>
            <w:tcMar>
              <w:top w:w="14" w:type="dxa"/>
              <w:left w:w="29" w:type="dxa"/>
              <w:bottom w:w="14" w:type="dxa"/>
              <w:right w:w="29" w:type="dxa"/>
            </w:tcMar>
          </w:tcPr>
          <w:p w14:paraId="1A16A7D7" w14:textId="77777777" w:rsidR="003601E2" w:rsidRPr="00826926" w:rsidRDefault="00680548"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 </w:t>
            </w:r>
          </w:p>
        </w:tc>
      </w:tr>
      <w:tr w:rsidR="003601E2" w:rsidRPr="00826926" w14:paraId="1A16A7DC" w14:textId="77777777" w:rsidTr="00B4068A">
        <w:trPr>
          <w:trHeight w:val="583"/>
        </w:trPr>
        <w:tc>
          <w:tcPr>
            <w:tcW w:w="1489" w:type="dxa"/>
            <w:tcBorders>
              <w:top w:val="nil"/>
              <w:left w:val="single" w:sz="8" w:space="0" w:color="000000"/>
              <w:bottom w:val="single" w:sz="8" w:space="0" w:color="000000"/>
              <w:right w:val="single" w:sz="8" w:space="0" w:color="000000"/>
            </w:tcBorders>
            <w:tcMar>
              <w:top w:w="14" w:type="dxa"/>
              <w:left w:w="29" w:type="dxa"/>
              <w:bottom w:w="14" w:type="dxa"/>
              <w:right w:w="29" w:type="dxa"/>
            </w:tcMar>
          </w:tcPr>
          <w:p w14:paraId="1A16A7D9" w14:textId="5227669E" w:rsidR="003601E2" w:rsidRPr="00826926" w:rsidRDefault="00680548" w:rsidP="0083207F">
            <w:pPr>
              <w:spacing w:after="0" w:line="240" w:lineRule="auto"/>
              <w:rPr>
                <w:rFonts w:ascii="Calibri" w:eastAsia="Calibri" w:hAnsi="Calibri" w:cs="Calibri"/>
                <w:b/>
                <w:sz w:val="20"/>
                <w:szCs w:val="20"/>
              </w:rPr>
            </w:pPr>
            <w:r w:rsidRPr="00826926">
              <w:rPr>
                <w:rFonts w:ascii="Calibri" w:eastAsia="Calibri" w:hAnsi="Calibri" w:cs="Calibri"/>
                <w:b/>
                <w:sz w:val="20"/>
                <w:szCs w:val="20"/>
              </w:rPr>
              <w:t xml:space="preserve">Independence of </w:t>
            </w:r>
            <w:r w:rsidR="00381BBC" w:rsidRPr="00826926">
              <w:rPr>
                <w:rFonts w:ascii="Calibri" w:eastAsia="Calibri" w:hAnsi="Calibri" w:cs="Calibri"/>
                <w:b/>
                <w:sz w:val="20"/>
                <w:szCs w:val="20"/>
              </w:rPr>
              <w:t>e</w:t>
            </w:r>
            <w:r w:rsidRPr="00826926">
              <w:rPr>
                <w:rFonts w:ascii="Calibri" w:eastAsia="Calibri" w:hAnsi="Calibri" w:cs="Calibri"/>
                <w:b/>
                <w:sz w:val="20"/>
                <w:szCs w:val="20"/>
              </w:rPr>
              <w:t>valuation</w:t>
            </w:r>
          </w:p>
        </w:tc>
        <w:tc>
          <w:tcPr>
            <w:tcW w:w="5811" w:type="dxa"/>
            <w:tcBorders>
              <w:top w:val="nil"/>
              <w:left w:val="nil"/>
              <w:bottom w:val="single" w:sz="8" w:space="0" w:color="000000"/>
              <w:right w:val="single" w:sz="8" w:space="0" w:color="000000"/>
            </w:tcBorders>
            <w:tcMar>
              <w:top w:w="14" w:type="dxa"/>
              <w:left w:w="29" w:type="dxa"/>
              <w:bottom w:w="14" w:type="dxa"/>
              <w:right w:w="29" w:type="dxa"/>
            </w:tcMar>
          </w:tcPr>
          <w:p w14:paraId="1A16A7DA" w14:textId="4C98A0ED" w:rsidR="003601E2" w:rsidRPr="00826926" w:rsidRDefault="00680548"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Policy success has been </w:t>
            </w:r>
            <w:r w:rsidR="00911C90" w:rsidRPr="00826926">
              <w:rPr>
                <w:rFonts w:ascii="Calibri" w:eastAsia="Calibri" w:hAnsi="Calibri" w:cs="Calibri"/>
                <w:sz w:val="20"/>
                <w:szCs w:val="20"/>
              </w:rPr>
              <w:t>self-</w:t>
            </w:r>
            <w:r w:rsidRPr="00826926">
              <w:rPr>
                <w:rFonts w:ascii="Calibri" w:eastAsia="Calibri" w:hAnsi="Calibri" w:cs="Calibri"/>
                <w:sz w:val="20"/>
                <w:szCs w:val="20"/>
              </w:rPr>
              <w:t xml:space="preserve">assessed with oversight </w:t>
            </w:r>
            <w:r w:rsidR="001E0DBF" w:rsidRPr="00826926">
              <w:rPr>
                <w:rFonts w:ascii="Calibri" w:eastAsia="Calibri" w:hAnsi="Calibri" w:cs="Calibri"/>
                <w:sz w:val="20"/>
                <w:szCs w:val="20"/>
              </w:rPr>
              <w:t xml:space="preserve">from </w:t>
            </w:r>
            <w:r w:rsidRPr="00826926">
              <w:rPr>
                <w:rFonts w:ascii="Calibri" w:eastAsia="Calibri" w:hAnsi="Calibri" w:cs="Calibri"/>
                <w:sz w:val="20"/>
                <w:szCs w:val="20"/>
              </w:rPr>
              <w:t>a City Environmental Management Steering Committee.</w:t>
            </w:r>
          </w:p>
        </w:tc>
        <w:tc>
          <w:tcPr>
            <w:tcW w:w="1785" w:type="dxa"/>
            <w:tcBorders>
              <w:top w:val="nil"/>
              <w:left w:val="nil"/>
              <w:bottom w:val="single" w:sz="8" w:space="0" w:color="000000"/>
              <w:right w:val="single" w:sz="8" w:space="0" w:color="000000"/>
            </w:tcBorders>
            <w:tcMar>
              <w:top w:w="14" w:type="dxa"/>
              <w:left w:w="29" w:type="dxa"/>
              <w:bottom w:w="14" w:type="dxa"/>
              <w:right w:w="29" w:type="dxa"/>
            </w:tcMar>
          </w:tcPr>
          <w:p w14:paraId="1A16A7DB" w14:textId="77777777" w:rsidR="003601E2" w:rsidRPr="00826926" w:rsidRDefault="00680548"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 </w:t>
            </w:r>
          </w:p>
        </w:tc>
      </w:tr>
      <w:tr w:rsidR="003601E2" w:rsidRPr="00826926" w14:paraId="1A16A7E0" w14:textId="77777777" w:rsidTr="00B4068A">
        <w:trPr>
          <w:trHeight w:val="2000"/>
        </w:trPr>
        <w:tc>
          <w:tcPr>
            <w:tcW w:w="1489" w:type="dxa"/>
            <w:tcBorders>
              <w:top w:val="nil"/>
              <w:left w:val="single" w:sz="8" w:space="0" w:color="000000"/>
              <w:bottom w:val="single" w:sz="8" w:space="0" w:color="000000"/>
              <w:right w:val="single" w:sz="8" w:space="0" w:color="000000"/>
            </w:tcBorders>
            <w:shd w:val="clear" w:color="auto" w:fill="DBE5F1"/>
            <w:tcMar>
              <w:top w:w="14" w:type="dxa"/>
              <w:left w:w="29" w:type="dxa"/>
              <w:bottom w:w="14" w:type="dxa"/>
              <w:right w:w="29" w:type="dxa"/>
            </w:tcMar>
          </w:tcPr>
          <w:p w14:paraId="1A16A7DD" w14:textId="5EFDAFE1" w:rsidR="003601E2" w:rsidRPr="00826926" w:rsidRDefault="00680548" w:rsidP="0083207F">
            <w:pPr>
              <w:spacing w:after="0" w:line="240" w:lineRule="auto"/>
              <w:rPr>
                <w:rFonts w:ascii="Calibri" w:eastAsia="Calibri" w:hAnsi="Calibri" w:cs="Calibri"/>
                <w:b/>
                <w:sz w:val="20"/>
                <w:szCs w:val="20"/>
              </w:rPr>
            </w:pPr>
            <w:r w:rsidRPr="00826926">
              <w:rPr>
                <w:rFonts w:ascii="Calibri" w:eastAsia="Calibri" w:hAnsi="Calibri" w:cs="Calibri"/>
                <w:b/>
                <w:sz w:val="20"/>
                <w:szCs w:val="20"/>
              </w:rPr>
              <w:t xml:space="preserve">Key </w:t>
            </w:r>
            <w:r w:rsidR="00381BBC" w:rsidRPr="00826926">
              <w:rPr>
                <w:rFonts w:ascii="Calibri" w:eastAsia="Calibri" w:hAnsi="Calibri" w:cs="Calibri"/>
                <w:b/>
                <w:sz w:val="20"/>
                <w:szCs w:val="20"/>
              </w:rPr>
              <w:t>a</w:t>
            </w:r>
            <w:r w:rsidRPr="00826926">
              <w:rPr>
                <w:rFonts w:ascii="Calibri" w:eastAsia="Calibri" w:hAnsi="Calibri" w:cs="Calibri"/>
                <w:b/>
                <w:sz w:val="20"/>
                <w:szCs w:val="20"/>
              </w:rPr>
              <w:t>ctors</w:t>
            </w:r>
          </w:p>
        </w:tc>
        <w:tc>
          <w:tcPr>
            <w:tcW w:w="5811" w:type="dxa"/>
            <w:tcBorders>
              <w:top w:val="nil"/>
              <w:left w:val="nil"/>
              <w:bottom w:val="single" w:sz="8" w:space="0" w:color="000000"/>
              <w:right w:val="single" w:sz="8" w:space="0" w:color="000000"/>
            </w:tcBorders>
            <w:shd w:val="clear" w:color="auto" w:fill="DBE5F1"/>
            <w:tcMar>
              <w:top w:w="14" w:type="dxa"/>
              <w:left w:w="29" w:type="dxa"/>
              <w:bottom w:w="14" w:type="dxa"/>
              <w:right w:w="29" w:type="dxa"/>
            </w:tcMar>
          </w:tcPr>
          <w:p w14:paraId="1A16A7DE" w14:textId="3763A4F7" w:rsidR="003601E2" w:rsidRPr="00826926" w:rsidRDefault="00680548"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Key actors include the Edmonton City Council and the departments responsible for initiating best </w:t>
            </w:r>
            <w:r w:rsidR="00911C90" w:rsidRPr="00826926">
              <w:rPr>
                <w:rFonts w:ascii="Calibri" w:eastAsia="Calibri" w:hAnsi="Calibri" w:cs="Calibri"/>
                <w:sz w:val="20"/>
                <w:szCs w:val="20"/>
              </w:rPr>
              <w:t>practice</w:t>
            </w:r>
            <w:r w:rsidRPr="00826926">
              <w:rPr>
                <w:rFonts w:ascii="Calibri" w:eastAsia="Calibri" w:hAnsi="Calibri" w:cs="Calibri"/>
                <w:sz w:val="20"/>
                <w:szCs w:val="20"/>
              </w:rPr>
              <w:t xml:space="preserve">s for biodiversity protection. The Office of Natural Areas coordinates the </w:t>
            </w:r>
            <w:r w:rsidR="001E0DBF" w:rsidRPr="00826926">
              <w:rPr>
                <w:rFonts w:ascii="Calibri" w:eastAsia="Calibri" w:hAnsi="Calibri" w:cs="Calibri"/>
                <w:sz w:val="20"/>
                <w:szCs w:val="20"/>
              </w:rPr>
              <w:t>c</w:t>
            </w:r>
            <w:r w:rsidRPr="00826926">
              <w:rPr>
                <w:rFonts w:ascii="Calibri" w:eastAsia="Calibri" w:hAnsi="Calibri" w:cs="Calibri"/>
                <w:sz w:val="20"/>
                <w:szCs w:val="20"/>
              </w:rPr>
              <w:t>ity</w:t>
            </w:r>
            <w:r w:rsidR="00911C90" w:rsidRPr="00826926">
              <w:rPr>
                <w:rFonts w:ascii="Calibri" w:eastAsia="Calibri" w:hAnsi="Calibri" w:cs="Calibri"/>
                <w:sz w:val="20"/>
                <w:szCs w:val="20"/>
              </w:rPr>
              <w:t>’</w:t>
            </w:r>
            <w:r w:rsidRPr="00826926">
              <w:rPr>
                <w:rFonts w:ascii="Calibri" w:eastAsia="Calibri" w:hAnsi="Calibri" w:cs="Calibri"/>
                <w:sz w:val="20"/>
                <w:szCs w:val="20"/>
              </w:rPr>
              <w:t>s corporate strategic efforts to protect the network</w:t>
            </w:r>
            <w:r w:rsidR="001E0DBF" w:rsidRPr="00826926">
              <w:rPr>
                <w:rFonts w:ascii="Calibri" w:eastAsia="Calibri" w:hAnsi="Calibri" w:cs="Calibri"/>
                <w:sz w:val="20"/>
                <w:szCs w:val="20"/>
              </w:rPr>
              <w:t>.</w:t>
            </w:r>
            <w:r w:rsidRPr="00826926">
              <w:rPr>
                <w:rFonts w:ascii="Calibri" w:eastAsia="Calibri" w:hAnsi="Calibri" w:cs="Calibri"/>
                <w:sz w:val="20"/>
                <w:szCs w:val="20"/>
              </w:rPr>
              <w:t xml:space="preserve"> Local communities participate in</w:t>
            </w:r>
            <w:r w:rsidR="00911C90" w:rsidRPr="00826926">
              <w:rPr>
                <w:rFonts w:ascii="Calibri" w:eastAsia="Calibri" w:hAnsi="Calibri" w:cs="Calibri"/>
                <w:sz w:val="20"/>
                <w:szCs w:val="20"/>
              </w:rPr>
              <w:t xml:space="preserve"> </w:t>
            </w:r>
            <w:r w:rsidRPr="00826926">
              <w:rPr>
                <w:rFonts w:ascii="Calibri" w:eastAsia="Calibri" w:hAnsi="Calibri" w:cs="Calibri"/>
                <w:sz w:val="20"/>
                <w:szCs w:val="20"/>
              </w:rPr>
              <w:t>pr</w:t>
            </w:r>
            <w:r w:rsidR="00911C90" w:rsidRPr="00826926">
              <w:rPr>
                <w:rFonts w:ascii="Calibri" w:eastAsia="Calibri" w:hAnsi="Calibri" w:cs="Calibri"/>
                <w:sz w:val="20"/>
                <w:szCs w:val="20"/>
              </w:rPr>
              <w:t>ogra</w:t>
            </w:r>
            <w:r w:rsidRPr="00826926">
              <w:rPr>
                <w:rFonts w:ascii="Calibri" w:eastAsia="Calibri" w:hAnsi="Calibri" w:cs="Calibri"/>
                <w:sz w:val="20"/>
                <w:szCs w:val="20"/>
              </w:rPr>
              <w:t>mmes such as the Master Naturalist</w:t>
            </w:r>
            <w:r w:rsidR="001E0DBF" w:rsidRPr="00826926">
              <w:rPr>
                <w:rFonts w:ascii="Calibri" w:eastAsia="Calibri" w:hAnsi="Calibri" w:cs="Calibri"/>
                <w:sz w:val="20"/>
                <w:szCs w:val="20"/>
              </w:rPr>
              <w:t>,</w:t>
            </w:r>
            <w:r w:rsidRPr="00826926">
              <w:rPr>
                <w:rFonts w:ascii="Calibri" w:eastAsia="Calibri" w:hAnsi="Calibri" w:cs="Calibri"/>
                <w:sz w:val="20"/>
                <w:szCs w:val="20"/>
              </w:rPr>
              <w:t xml:space="preserve"> which exchanges knowledge and education for volunteering for stewardship of the natural areas within the city, monitoring of invasive species via citizen science, and participation in governance of a not-for-profit land trust.</w:t>
            </w:r>
          </w:p>
        </w:tc>
        <w:tc>
          <w:tcPr>
            <w:tcW w:w="1785" w:type="dxa"/>
            <w:tcBorders>
              <w:top w:val="nil"/>
              <w:left w:val="nil"/>
              <w:bottom w:val="single" w:sz="8" w:space="0" w:color="000000"/>
              <w:right w:val="single" w:sz="8" w:space="0" w:color="000000"/>
            </w:tcBorders>
            <w:shd w:val="clear" w:color="auto" w:fill="DBE5F1"/>
            <w:tcMar>
              <w:top w:w="14" w:type="dxa"/>
              <w:left w:w="29" w:type="dxa"/>
              <w:bottom w:w="14" w:type="dxa"/>
              <w:right w:w="29" w:type="dxa"/>
            </w:tcMar>
          </w:tcPr>
          <w:p w14:paraId="1A16A7DF" w14:textId="77777777" w:rsidR="003601E2" w:rsidRPr="00826926" w:rsidRDefault="00680548"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 </w:t>
            </w:r>
          </w:p>
        </w:tc>
      </w:tr>
      <w:tr w:rsidR="003601E2" w:rsidRPr="00826926" w14:paraId="1A16A7E4" w14:textId="77777777" w:rsidTr="00B4068A">
        <w:trPr>
          <w:trHeight w:val="1100"/>
        </w:trPr>
        <w:tc>
          <w:tcPr>
            <w:tcW w:w="1489" w:type="dxa"/>
            <w:tcBorders>
              <w:top w:val="nil"/>
              <w:left w:val="single" w:sz="8" w:space="0" w:color="000000"/>
              <w:bottom w:val="single" w:sz="8" w:space="0" w:color="000000"/>
              <w:right w:val="single" w:sz="8" w:space="0" w:color="000000"/>
            </w:tcBorders>
            <w:tcMar>
              <w:top w:w="14" w:type="dxa"/>
              <w:left w:w="29" w:type="dxa"/>
              <w:bottom w:w="14" w:type="dxa"/>
              <w:right w:w="29" w:type="dxa"/>
            </w:tcMar>
          </w:tcPr>
          <w:p w14:paraId="1A16A7E1" w14:textId="77777777" w:rsidR="003601E2" w:rsidRPr="00826926" w:rsidRDefault="00680548" w:rsidP="0083207F">
            <w:pPr>
              <w:spacing w:after="0" w:line="240" w:lineRule="auto"/>
              <w:rPr>
                <w:rFonts w:ascii="Calibri" w:eastAsia="Calibri" w:hAnsi="Calibri" w:cs="Calibri"/>
                <w:b/>
                <w:sz w:val="20"/>
                <w:szCs w:val="20"/>
              </w:rPr>
            </w:pPr>
            <w:r w:rsidRPr="00826926">
              <w:rPr>
                <w:rFonts w:ascii="Calibri" w:eastAsia="Calibri" w:hAnsi="Calibri" w:cs="Calibri"/>
                <w:b/>
                <w:sz w:val="20"/>
                <w:szCs w:val="20"/>
              </w:rPr>
              <w:t>Baseline</w:t>
            </w:r>
          </w:p>
        </w:tc>
        <w:tc>
          <w:tcPr>
            <w:tcW w:w="5811" w:type="dxa"/>
            <w:tcBorders>
              <w:top w:val="nil"/>
              <w:left w:val="nil"/>
              <w:bottom w:val="single" w:sz="8" w:space="0" w:color="000000"/>
              <w:right w:val="single" w:sz="8" w:space="0" w:color="000000"/>
            </w:tcBorders>
            <w:tcMar>
              <w:top w:w="14" w:type="dxa"/>
              <w:left w:w="29" w:type="dxa"/>
              <w:bottom w:w="14" w:type="dxa"/>
              <w:right w:w="29" w:type="dxa"/>
            </w:tcMar>
          </w:tcPr>
          <w:p w14:paraId="1A16A7E2" w14:textId="2A99AED3" w:rsidR="003601E2" w:rsidRPr="00826926" w:rsidRDefault="00680548"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The findings of the City of Edmonton</w:t>
            </w:r>
            <w:r w:rsidR="00911C90" w:rsidRPr="00826926">
              <w:rPr>
                <w:rFonts w:ascii="Calibri" w:eastAsia="Calibri" w:hAnsi="Calibri" w:cs="Calibri"/>
                <w:sz w:val="20"/>
                <w:szCs w:val="20"/>
              </w:rPr>
              <w:t>’</w:t>
            </w:r>
            <w:r w:rsidRPr="00826926">
              <w:rPr>
                <w:rFonts w:ascii="Calibri" w:eastAsia="Calibri" w:hAnsi="Calibri" w:cs="Calibri"/>
                <w:sz w:val="20"/>
                <w:szCs w:val="20"/>
              </w:rPr>
              <w:t xml:space="preserve">s </w:t>
            </w:r>
            <w:r w:rsidR="00911C90" w:rsidRPr="00826926">
              <w:rPr>
                <w:rFonts w:ascii="Calibri" w:eastAsia="Calibri" w:hAnsi="Calibri" w:cs="Calibri"/>
                <w:sz w:val="20"/>
                <w:szCs w:val="20"/>
              </w:rPr>
              <w:t>2006</w:t>
            </w:r>
            <w:r w:rsidRPr="00826926">
              <w:rPr>
                <w:rFonts w:ascii="Calibri" w:eastAsia="Calibri" w:hAnsi="Calibri" w:cs="Calibri"/>
                <w:sz w:val="20"/>
                <w:szCs w:val="20"/>
              </w:rPr>
              <w:t xml:space="preserve"> </w:t>
            </w:r>
            <w:r w:rsidR="001E0DBF" w:rsidRPr="00826926">
              <w:rPr>
                <w:rFonts w:ascii="Calibri" w:eastAsia="Calibri" w:hAnsi="Calibri" w:cs="Calibri"/>
                <w:sz w:val="20"/>
                <w:szCs w:val="20"/>
              </w:rPr>
              <w:t>‘</w:t>
            </w:r>
            <w:r w:rsidRPr="00826926">
              <w:rPr>
                <w:rFonts w:ascii="Calibri" w:eastAsia="Calibri" w:hAnsi="Calibri" w:cs="Calibri"/>
                <w:sz w:val="20"/>
                <w:szCs w:val="20"/>
              </w:rPr>
              <w:t>State of Natural Areas</w:t>
            </w:r>
            <w:r w:rsidR="001E0DBF" w:rsidRPr="00826926">
              <w:rPr>
                <w:rFonts w:ascii="Calibri" w:eastAsia="Calibri" w:hAnsi="Calibri" w:cs="Calibri"/>
                <w:sz w:val="20"/>
                <w:szCs w:val="20"/>
              </w:rPr>
              <w:t>’</w:t>
            </w:r>
            <w:r w:rsidRPr="00826926">
              <w:rPr>
                <w:rFonts w:ascii="Calibri" w:eastAsia="Calibri" w:hAnsi="Calibri" w:cs="Calibri"/>
                <w:sz w:val="20"/>
                <w:szCs w:val="20"/>
              </w:rPr>
              <w:t xml:space="preserve"> report revealed that </w:t>
            </w:r>
            <w:r w:rsidR="001E0DBF" w:rsidRPr="00826926">
              <w:rPr>
                <w:rFonts w:ascii="Calibri" w:eastAsia="Calibri" w:hAnsi="Calibri" w:cs="Calibri"/>
                <w:sz w:val="20"/>
                <w:szCs w:val="20"/>
              </w:rPr>
              <w:t xml:space="preserve">its </w:t>
            </w:r>
            <w:r w:rsidRPr="00826926">
              <w:rPr>
                <w:rFonts w:ascii="Calibri" w:eastAsia="Calibri" w:hAnsi="Calibri" w:cs="Calibri"/>
                <w:sz w:val="20"/>
                <w:szCs w:val="20"/>
              </w:rPr>
              <w:t>business</w:t>
            </w:r>
            <w:r w:rsidR="001E0DBF" w:rsidRPr="00826926">
              <w:rPr>
                <w:rFonts w:ascii="Calibri" w:eastAsia="Calibri" w:hAnsi="Calibri" w:cs="Calibri"/>
                <w:sz w:val="20"/>
                <w:szCs w:val="20"/>
              </w:rPr>
              <w:t>-</w:t>
            </w:r>
            <w:r w:rsidRPr="00826926">
              <w:rPr>
                <w:rFonts w:ascii="Calibri" w:eastAsia="Calibri" w:hAnsi="Calibri" w:cs="Calibri"/>
                <w:sz w:val="20"/>
                <w:szCs w:val="20"/>
              </w:rPr>
              <w:t>as</w:t>
            </w:r>
            <w:r w:rsidR="001E0DBF" w:rsidRPr="00826926">
              <w:rPr>
                <w:rFonts w:ascii="Calibri" w:eastAsia="Calibri" w:hAnsi="Calibri" w:cs="Calibri"/>
                <w:sz w:val="20"/>
                <w:szCs w:val="20"/>
              </w:rPr>
              <w:t>-</w:t>
            </w:r>
            <w:r w:rsidRPr="00826926">
              <w:rPr>
                <w:rFonts w:ascii="Calibri" w:eastAsia="Calibri" w:hAnsi="Calibri" w:cs="Calibri"/>
                <w:sz w:val="20"/>
                <w:szCs w:val="20"/>
              </w:rPr>
              <w:t xml:space="preserve">usual </w:t>
            </w:r>
            <w:r w:rsidR="00911C90" w:rsidRPr="00826926">
              <w:rPr>
                <w:rFonts w:ascii="Calibri" w:eastAsia="Calibri" w:hAnsi="Calibri" w:cs="Calibri"/>
                <w:sz w:val="20"/>
                <w:szCs w:val="20"/>
              </w:rPr>
              <w:t>land use</w:t>
            </w:r>
            <w:r w:rsidRPr="00826926">
              <w:rPr>
                <w:rFonts w:ascii="Calibri" w:eastAsia="Calibri" w:hAnsi="Calibri" w:cs="Calibri"/>
                <w:sz w:val="20"/>
                <w:szCs w:val="20"/>
              </w:rPr>
              <w:t xml:space="preserve"> would result, over time, in the loss of more than half the area of existing natural systems in Edmonton</w:t>
            </w:r>
            <w:r w:rsidR="00911C90" w:rsidRPr="00826926">
              <w:rPr>
                <w:rFonts w:ascii="Calibri" w:eastAsia="Calibri" w:hAnsi="Calibri" w:cs="Calibri"/>
                <w:sz w:val="20"/>
                <w:szCs w:val="20"/>
              </w:rPr>
              <w:t>’</w:t>
            </w:r>
            <w:r w:rsidRPr="00826926">
              <w:rPr>
                <w:rFonts w:ascii="Calibri" w:eastAsia="Calibri" w:hAnsi="Calibri" w:cs="Calibri"/>
                <w:sz w:val="20"/>
                <w:szCs w:val="20"/>
              </w:rPr>
              <w:t>s tablelands.</w:t>
            </w:r>
          </w:p>
        </w:tc>
        <w:tc>
          <w:tcPr>
            <w:tcW w:w="1785" w:type="dxa"/>
            <w:tcBorders>
              <w:top w:val="nil"/>
              <w:left w:val="nil"/>
              <w:bottom w:val="single" w:sz="8" w:space="0" w:color="000000"/>
              <w:right w:val="single" w:sz="8" w:space="0" w:color="000000"/>
            </w:tcBorders>
            <w:tcMar>
              <w:top w:w="14" w:type="dxa"/>
              <w:left w:w="29" w:type="dxa"/>
              <w:bottom w:w="14" w:type="dxa"/>
              <w:right w:w="29" w:type="dxa"/>
            </w:tcMar>
          </w:tcPr>
          <w:p w14:paraId="1A16A7E3" w14:textId="032340F7" w:rsidR="003601E2" w:rsidRPr="00826926" w:rsidRDefault="00680548"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City of Edmonton </w:t>
            </w:r>
            <w:r w:rsidR="00911C90" w:rsidRPr="00826926">
              <w:rPr>
                <w:rFonts w:ascii="Calibri" w:eastAsia="Calibri" w:hAnsi="Calibri" w:cs="Calibri"/>
                <w:sz w:val="20"/>
                <w:szCs w:val="20"/>
              </w:rPr>
              <w:t>2009</w:t>
            </w:r>
          </w:p>
        </w:tc>
      </w:tr>
      <w:tr w:rsidR="003601E2" w:rsidRPr="00826926" w14:paraId="1A16A7E8" w14:textId="77777777" w:rsidTr="00B4068A">
        <w:trPr>
          <w:trHeight w:val="920"/>
        </w:trPr>
        <w:tc>
          <w:tcPr>
            <w:tcW w:w="1489" w:type="dxa"/>
            <w:tcBorders>
              <w:top w:val="nil"/>
              <w:left w:val="single" w:sz="8" w:space="0" w:color="000000"/>
              <w:bottom w:val="single" w:sz="4" w:space="0" w:color="auto"/>
              <w:right w:val="single" w:sz="8" w:space="0" w:color="000000"/>
            </w:tcBorders>
            <w:shd w:val="clear" w:color="auto" w:fill="DBE5F1"/>
            <w:tcMar>
              <w:top w:w="14" w:type="dxa"/>
              <w:left w:w="29" w:type="dxa"/>
              <w:bottom w:w="14" w:type="dxa"/>
              <w:right w:w="29" w:type="dxa"/>
            </w:tcMar>
          </w:tcPr>
          <w:p w14:paraId="1A16A7E5" w14:textId="77777777" w:rsidR="003601E2" w:rsidRPr="00826926" w:rsidRDefault="00680548" w:rsidP="0083207F">
            <w:pPr>
              <w:spacing w:after="0" w:line="240" w:lineRule="auto"/>
              <w:rPr>
                <w:rFonts w:ascii="Calibri" w:eastAsia="Calibri" w:hAnsi="Calibri" w:cs="Calibri"/>
                <w:b/>
                <w:sz w:val="20"/>
                <w:szCs w:val="20"/>
              </w:rPr>
            </w:pPr>
            <w:r w:rsidRPr="00826926">
              <w:rPr>
                <w:rFonts w:ascii="Calibri" w:eastAsia="Calibri" w:hAnsi="Calibri" w:cs="Calibri"/>
                <w:b/>
                <w:sz w:val="20"/>
                <w:szCs w:val="20"/>
              </w:rPr>
              <w:t>Time frame</w:t>
            </w:r>
          </w:p>
        </w:tc>
        <w:tc>
          <w:tcPr>
            <w:tcW w:w="5811" w:type="dxa"/>
            <w:tcBorders>
              <w:top w:val="nil"/>
              <w:left w:val="nil"/>
              <w:bottom w:val="single" w:sz="4" w:space="0" w:color="auto"/>
              <w:right w:val="single" w:sz="8" w:space="0" w:color="000000"/>
            </w:tcBorders>
            <w:shd w:val="clear" w:color="auto" w:fill="DBE5F1"/>
            <w:tcMar>
              <w:top w:w="14" w:type="dxa"/>
              <w:left w:w="29" w:type="dxa"/>
              <w:bottom w:w="14" w:type="dxa"/>
              <w:right w:w="29" w:type="dxa"/>
            </w:tcMar>
          </w:tcPr>
          <w:p w14:paraId="1A16A7E6" w14:textId="796359F2" w:rsidR="003601E2" w:rsidRPr="00826926" w:rsidRDefault="001E0DBF"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w:t>
            </w:r>
            <w:r w:rsidR="00680548" w:rsidRPr="00826926">
              <w:rPr>
                <w:rFonts w:ascii="Calibri" w:eastAsia="Calibri" w:hAnsi="Calibri" w:cs="Calibri"/>
                <w:sz w:val="20"/>
                <w:szCs w:val="20"/>
              </w:rPr>
              <w:t xml:space="preserve">The Way We Green Vision: </w:t>
            </w:r>
            <w:r w:rsidR="00911C90" w:rsidRPr="00826926">
              <w:rPr>
                <w:rFonts w:ascii="Calibri" w:eastAsia="Calibri" w:hAnsi="Calibri" w:cs="Calibri"/>
                <w:sz w:val="20"/>
                <w:szCs w:val="20"/>
              </w:rPr>
              <w:t>2040</w:t>
            </w:r>
            <w:r w:rsidRPr="00826926">
              <w:rPr>
                <w:rFonts w:ascii="Calibri" w:eastAsia="Calibri" w:hAnsi="Calibri" w:cs="Calibri"/>
                <w:sz w:val="20"/>
                <w:szCs w:val="20"/>
              </w:rPr>
              <w:t>’</w:t>
            </w:r>
            <w:r w:rsidR="00680548" w:rsidRPr="00826926">
              <w:rPr>
                <w:rFonts w:ascii="Calibri" w:eastAsia="Calibri" w:hAnsi="Calibri" w:cs="Calibri"/>
                <w:sz w:val="20"/>
                <w:szCs w:val="20"/>
              </w:rPr>
              <w:t xml:space="preserve"> set out the City of Edmonton</w:t>
            </w:r>
            <w:r w:rsidR="00911C90" w:rsidRPr="00826926">
              <w:rPr>
                <w:rFonts w:ascii="Calibri" w:eastAsia="Calibri" w:hAnsi="Calibri" w:cs="Calibri"/>
                <w:sz w:val="20"/>
                <w:szCs w:val="20"/>
              </w:rPr>
              <w:t>’</w:t>
            </w:r>
            <w:r w:rsidR="00680548" w:rsidRPr="00826926">
              <w:rPr>
                <w:rFonts w:ascii="Calibri" w:eastAsia="Calibri" w:hAnsi="Calibri" w:cs="Calibri"/>
                <w:sz w:val="20"/>
                <w:szCs w:val="20"/>
              </w:rPr>
              <w:t>s 30-year environmental strategic plan</w:t>
            </w:r>
            <w:r w:rsidRPr="00826926">
              <w:rPr>
                <w:rFonts w:ascii="Calibri" w:eastAsia="Calibri" w:hAnsi="Calibri" w:cs="Calibri"/>
                <w:sz w:val="20"/>
                <w:szCs w:val="20"/>
              </w:rPr>
              <w:t>,</w:t>
            </w:r>
            <w:r w:rsidR="00680548" w:rsidRPr="00826926">
              <w:rPr>
                <w:rFonts w:ascii="Calibri" w:eastAsia="Calibri" w:hAnsi="Calibri" w:cs="Calibri"/>
                <w:sz w:val="20"/>
                <w:szCs w:val="20"/>
              </w:rPr>
              <w:t xml:space="preserve"> with </w:t>
            </w:r>
            <w:r w:rsidRPr="00826926">
              <w:rPr>
                <w:rFonts w:ascii="Calibri" w:eastAsia="Calibri" w:hAnsi="Calibri" w:cs="Calibri"/>
                <w:sz w:val="20"/>
                <w:szCs w:val="20"/>
              </w:rPr>
              <w:t xml:space="preserve">an </w:t>
            </w:r>
            <w:r w:rsidR="00680548" w:rsidRPr="00826926">
              <w:rPr>
                <w:rFonts w:ascii="Calibri" w:eastAsia="Calibri" w:hAnsi="Calibri" w:cs="Calibri"/>
                <w:sz w:val="20"/>
                <w:szCs w:val="20"/>
              </w:rPr>
              <w:t>emphasis on resilience and sustainability</w:t>
            </w:r>
            <w:r w:rsidRPr="00826926">
              <w:rPr>
                <w:rFonts w:ascii="Calibri" w:eastAsia="Calibri" w:hAnsi="Calibri" w:cs="Calibri"/>
                <w:sz w:val="20"/>
                <w:szCs w:val="20"/>
              </w:rPr>
              <w:t>,</w:t>
            </w:r>
            <w:r w:rsidR="00680548" w:rsidRPr="00826926">
              <w:rPr>
                <w:rFonts w:ascii="Calibri" w:eastAsia="Calibri" w:hAnsi="Calibri" w:cs="Calibri"/>
                <w:sz w:val="20"/>
                <w:szCs w:val="20"/>
              </w:rPr>
              <w:t xml:space="preserve"> and defined 12 goals that need to be reached for Edmonton to achieve a sustainable and resilient future.</w:t>
            </w:r>
          </w:p>
        </w:tc>
        <w:tc>
          <w:tcPr>
            <w:tcW w:w="1785" w:type="dxa"/>
            <w:tcBorders>
              <w:top w:val="nil"/>
              <w:left w:val="nil"/>
              <w:bottom w:val="single" w:sz="4" w:space="0" w:color="auto"/>
              <w:right w:val="single" w:sz="8" w:space="0" w:color="000000"/>
            </w:tcBorders>
            <w:shd w:val="clear" w:color="auto" w:fill="DBE5F1"/>
            <w:tcMar>
              <w:top w:w="14" w:type="dxa"/>
              <w:left w:w="29" w:type="dxa"/>
              <w:bottom w:w="14" w:type="dxa"/>
              <w:right w:w="29" w:type="dxa"/>
            </w:tcMar>
          </w:tcPr>
          <w:p w14:paraId="1A16A7E7" w14:textId="77777777" w:rsidR="003601E2" w:rsidRPr="00826926" w:rsidRDefault="00680548"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 </w:t>
            </w:r>
          </w:p>
        </w:tc>
      </w:tr>
      <w:tr w:rsidR="003601E2" w:rsidRPr="00826926" w14:paraId="1A16A7EC" w14:textId="77777777" w:rsidTr="00B4068A">
        <w:trPr>
          <w:trHeight w:val="1110"/>
        </w:trPr>
        <w:tc>
          <w:tcPr>
            <w:tcW w:w="1489" w:type="dxa"/>
            <w:tcBorders>
              <w:top w:val="single" w:sz="4" w:space="0" w:color="auto"/>
              <w:left w:val="single" w:sz="8" w:space="0" w:color="000000"/>
              <w:bottom w:val="single" w:sz="8" w:space="0" w:color="000000"/>
              <w:right w:val="single" w:sz="8" w:space="0" w:color="000000"/>
            </w:tcBorders>
            <w:tcMar>
              <w:top w:w="14" w:type="dxa"/>
              <w:left w:w="29" w:type="dxa"/>
              <w:bottom w:w="14" w:type="dxa"/>
              <w:right w:w="29" w:type="dxa"/>
            </w:tcMar>
          </w:tcPr>
          <w:p w14:paraId="1A16A7E9" w14:textId="77777777" w:rsidR="003601E2" w:rsidRPr="00826926" w:rsidRDefault="00680548" w:rsidP="0083207F">
            <w:pPr>
              <w:spacing w:after="0" w:line="240" w:lineRule="auto"/>
              <w:rPr>
                <w:rFonts w:ascii="Calibri" w:eastAsia="Calibri" w:hAnsi="Calibri" w:cs="Calibri"/>
                <w:b/>
                <w:sz w:val="20"/>
                <w:szCs w:val="20"/>
              </w:rPr>
            </w:pPr>
            <w:r w:rsidRPr="00826926">
              <w:rPr>
                <w:rFonts w:ascii="Calibri" w:eastAsia="Calibri" w:hAnsi="Calibri" w:cs="Calibri"/>
                <w:b/>
                <w:sz w:val="20"/>
                <w:szCs w:val="20"/>
              </w:rPr>
              <w:lastRenderedPageBreak/>
              <w:t>Constraining factors</w:t>
            </w:r>
          </w:p>
        </w:tc>
        <w:tc>
          <w:tcPr>
            <w:tcW w:w="5811" w:type="dxa"/>
            <w:tcBorders>
              <w:top w:val="single" w:sz="4" w:space="0" w:color="auto"/>
              <w:left w:val="nil"/>
              <w:bottom w:val="single" w:sz="8" w:space="0" w:color="000000"/>
              <w:right w:val="single" w:sz="8" w:space="0" w:color="000000"/>
            </w:tcBorders>
            <w:tcMar>
              <w:top w:w="14" w:type="dxa"/>
              <w:left w:w="29" w:type="dxa"/>
              <w:bottom w:w="14" w:type="dxa"/>
              <w:right w:w="29" w:type="dxa"/>
            </w:tcMar>
          </w:tcPr>
          <w:p w14:paraId="1A16A7EA" w14:textId="737E9AE9" w:rsidR="003601E2" w:rsidRPr="00826926" w:rsidRDefault="00680548"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The city continues to experience significant losses of natural areas as new residents move to Edmonton in unprecedented numbers. Responses to this have been the purchase by the city of valuable lands to protect them from development pressures (see below).</w:t>
            </w:r>
          </w:p>
        </w:tc>
        <w:tc>
          <w:tcPr>
            <w:tcW w:w="1785" w:type="dxa"/>
            <w:tcBorders>
              <w:top w:val="single" w:sz="4" w:space="0" w:color="auto"/>
              <w:left w:val="nil"/>
              <w:bottom w:val="single" w:sz="8" w:space="0" w:color="000000"/>
              <w:right w:val="single" w:sz="8" w:space="0" w:color="000000"/>
            </w:tcBorders>
            <w:tcMar>
              <w:top w:w="14" w:type="dxa"/>
              <w:left w:w="29" w:type="dxa"/>
              <w:bottom w:w="14" w:type="dxa"/>
              <w:right w:w="29" w:type="dxa"/>
            </w:tcMar>
          </w:tcPr>
          <w:p w14:paraId="1A16A7EB" w14:textId="384E4F99" w:rsidR="003601E2" w:rsidRPr="00826926" w:rsidRDefault="00680548"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City of Edmonton </w:t>
            </w:r>
            <w:r w:rsidR="00911C90" w:rsidRPr="00826926">
              <w:rPr>
                <w:rFonts w:ascii="Calibri" w:eastAsia="Calibri" w:hAnsi="Calibri" w:cs="Calibri"/>
                <w:sz w:val="20"/>
                <w:szCs w:val="20"/>
              </w:rPr>
              <w:t>2009</w:t>
            </w:r>
          </w:p>
        </w:tc>
      </w:tr>
      <w:tr w:rsidR="003601E2" w:rsidRPr="00826926" w14:paraId="1A16A7F0" w14:textId="77777777" w:rsidTr="00B4068A">
        <w:trPr>
          <w:trHeight w:val="2000"/>
        </w:trPr>
        <w:tc>
          <w:tcPr>
            <w:tcW w:w="1489" w:type="dxa"/>
            <w:tcBorders>
              <w:top w:val="nil"/>
              <w:left w:val="single" w:sz="8" w:space="0" w:color="000000"/>
              <w:bottom w:val="single" w:sz="8" w:space="0" w:color="000000"/>
              <w:right w:val="single" w:sz="8" w:space="0" w:color="000000"/>
            </w:tcBorders>
            <w:shd w:val="clear" w:color="auto" w:fill="DBE5F1"/>
            <w:tcMar>
              <w:top w:w="14" w:type="dxa"/>
              <w:left w:w="29" w:type="dxa"/>
              <w:bottom w:w="14" w:type="dxa"/>
              <w:right w:w="29" w:type="dxa"/>
            </w:tcMar>
          </w:tcPr>
          <w:p w14:paraId="1A16A7ED" w14:textId="77777777" w:rsidR="003601E2" w:rsidRPr="00826926" w:rsidRDefault="00680548" w:rsidP="0083207F">
            <w:pPr>
              <w:spacing w:after="0" w:line="240" w:lineRule="auto"/>
              <w:rPr>
                <w:rFonts w:ascii="Calibri" w:eastAsia="Calibri" w:hAnsi="Calibri" w:cs="Calibri"/>
                <w:b/>
                <w:sz w:val="20"/>
                <w:szCs w:val="20"/>
              </w:rPr>
            </w:pPr>
            <w:r w:rsidRPr="00826926">
              <w:rPr>
                <w:rFonts w:ascii="Calibri" w:eastAsia="Calibri" w:hAnsi="Calibri" w:cs="Calibri"/>
                <w:b/>
                <w:sz w:val="20"/>
                <w:szCs w:val="20"/>
              </w:rPr>
              <w:t>Enabling factors</w:t>
            </w:r>
          </w:p>
        </w:tc>
        <w:tc>
          <w:tcPr>
            <w:tcW w:w="5811" w:type="dxa"/>
            <w:tcBorders>
              <w:top w:val="nil"/>
              <w:left w:val="nil"/>
              <w:bottom w:val="single" w:sz="8" w:space="0" w:color="000000"/>
              <w:right w:val="single" w:sz="8" w:space="0" w:color="000000"/>
            </w:tcBorders>
            <w:shd w:val="clear" w:color="auto" w:fill="DBE5F1"/>
            <w:tcMar>
              <w:top w:w="14" w:type="dxa"/>
              <w:left w:w="29" w:type="dxa"/>
              <w:bottom w:w="14" w:type="dxa"/>
              <w:right w:w="29" w:type="dxa"/>
            </w:tcMar>
          </w:tcPr>
          <w:p w14:paraId="1A16A7EE" w14:textId="7CBAE0D1" w:rsidR="003601E2" w:rsidRPr="00826926" w:rsidRDefault="00680548"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Leadership within the City Council seems to be strong and sustained in driving through both policy and implementation. Edmonton</w:t>
            </w:r>
            <w:r w:rsidR="00911C90" w:rsidRPr="00826926">
              <w:rPr>
                <w:rFonts w:ascii="Calibri" w:eastAsia="Calibri" w:hAnsi="Calibri" w:cs="Calibri"/>
                <w:sz w:val="20"/>
                <w:szCs w:val="20"/>
              </w:rPr>
              <w:t>’</w:t>
            </w:r>
            <w:r w:rsidRPr="00826926">
              <w:rPr>
                <w:rFonts w:ascii="Calibri" w:eastAsia="Calibri" w:hAnsi="Calibri" w:cs="Calibri"/>
                <w:sz w:val="20"/>
                <w:szCs w:val="20"/>
              </w:rPr>
              <w:t xml:space="preserve">s City Council authorized a </w:t>
            </w:r>
            <w:r w:rsidR="003A5920" w:rsidRPr="00826926">
              <w:rPr>
                <w:rFonts w:ascii="Calibri" w:eastAsia="Calibri" w:hAnsi="Calibri" w:cs="Calibri"/>
                <w:sz w:val="20"/>
                <w:szCs w:val="20"/>
              </w:rPr>
              <w:t>Can</w:t>
            </w:r>
            <w:r w:rsidRPr="00826926">
              <w:rPr>
                <w:rFonts w:ascii="Calibri" w:eastAsia="Calibri" w:hAnsi="Calibri" w:cs="Calibri"/>
                <w:sz w:val="20"/>
                <w:szCs w:val="20"/>
              </w:rPr>
              <w:t xml:space="preserve">$20 million fund allocation and permit </w:t>
            </w:r>
            <w:r w:rsidR="001E26DF" w:rsidRPr="00826926">
              <w:rPr>
                <w:rFonts w:ascii="Calibri" w:eastAsia="Calibri" w:hAnsi="Calibri" w:cs="Calibri"/>
                <w:sz w:val="20"/>
                <w:szCs w:val="20"/>
              </w:rPr>
              <w:t>bo</w:t>
            </w:r>
            <w:r w:rsidR="00911C90" w:rsidRPr="00826926">
              <w:rPr>
                <w:rFonts w:ascii="Calibri" w:eastAsia="Calibri" w:hAnsi="Calibri" w:cs="Calibri"/>
                <w:sz w:val="20"/>
                <w:szCs w:val="20"/>
              </w:rPr>
              <w:t>r</w:t>
            </w:r>
            <w:r w:rsidRPr="00826926">
              <w:rPr>
                <w:rFonts w:ascii="Calibri" w:eastAsia="Calibri" w:hAnsi="Calibri" w:cs="Calibri"/>
                <w:sz w:val="20"/>
                <w:szCs w:val="20"/>
              </w:rPr>
              <w:t>rowing land trust for the acquisition of forests and wetlands in new neigh</w:t>
            </w:r>
            <w:r w:rsidR="00911C90" w:rsidRPr="00826926">
              <w:rPr>
                <w:rFonts w:ascii="Calibri" w:eastAsia="Calibri" w:hAnsi="Calibri" w:cs="Calibri"/>
                <w:sz w:val="20"/>
                <w:szCs w:val="20"/>
              </w:rPr>
              <w:t>bour</w:t>
            </w:r>
            <w:r w:rsidRPr="00826926">
              <w:rPr>
                <w:rFonts w:ascii="Calibri" w:eastAsia="Calibri" w:hAnsi="Calibri" w:cs="Calibri"/>
                <w:sz w:val="20"/>
                <w:szCs w:val="20"/>
              </w:rPr>
              <w:t xml:space="preserve">hoods and, as part of a separate initiative, a </w:t>
            </w:r>
            <w:r w:rsidR="003A5920" w:rsidRPr="00826926">
              <w:rPr>
                <w:rFonts w:ascii="Calibri" w:eastAsia="Calibri" w:hAnsi="Calibri" w:cs="Calibri"/>
                <w:sz w:val="20"/>
                <w:szCs w:val="20"/>
              </w:rPr>
              <w:t>Can</w:t>
            </w:r>
            <w:r w:rsidRPr="00826926">
              <w:rPr>
                <w:rFonts w:ascii="Calibri" w:eastAsia="Calibri" w:hAnsi="Calibri" w:cs="Calibri"/>
                <w:sz w:val="20"/>
                <w:szCs w:val="20"/>
              </w:rPr>
              <w:t>$1 million per year agreement to purchase wetlands. A strong international profile and reputation may also help in continuing to focus attention on sustaining successes.</w:t>
            </w:r>
          </w:p>
        </w:tc>
        <w:tc>
          <w:tcPr>
            <w:tcW w:w="1785" w:type="dxa"/>
            <w:tcBorders>
              <w:top w:val="nil"/>
              <w:left w:val="nil"/>
              <w:bottom w:val="single" w:sz="8" w:space="0" w:color="000000"/>
              <w:right w:val="single" w:sz="8" w:space="0" w:color="000000"/>
            </w:tcBorders>
            <w:shd w:val="clear" w:color="auto" w:fill="DBE5F1"/>
            <w:tcMar>
              <w:top w:w="14" w:type="dxa"/>
              <w:left w:w="29" w:type="dxa"/>
              <w:bottom w:w="14" w:type="dxa"/>
              <w:right w:w="29" w:type="dxa"/>
            </w:tcMar>
          </w:tcPr>
          <w:p w14:paraId="1A16A7EF" w14:textId="3C69FEEF" w:rsidR="003601E2" w:rsidRPr="00826926" w:rsidRDefault="00680548"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City of Edmonton, </w:t>
            </w:r>
            <w:r w:rsidR="00911C90" w:rsidRPr="00826926">
              <w:rPr>
                <w:rFonts w:ascii="Calibri" w:eastAsia="Calibri" w:hAnsi="Calibri" w:cs="Calibri"/>
                <w:sz w:val="20"/>
                <w:szCs w:val="20"/>
              </w:rPr>
              <w:t>2009</w:t>
            </w:r>
            <w:r w:rsidRPr="00A43306">
              <w:rPr>
                <w:rFonts w:ascii="Calibri" w:eastAsia="Calibri" w:hAnsi="Calibri" w:cs="Calibri"/>
                <w:sz w:val="20"/>
                <w:szCs w:val="20"/>
              </w:rPr>
              <w:t>;</w:t>
            </w:r>
            <w:r w:rsidRPr="00826926">
              <w:rPr>
                <w:rFonts w:ascii="Calibri" w:eastAsia="Calibri" w:hAnsi="Calibri" w:cs="Calibri"/>
                <w:sz w:val="20"/>
                <w:szCs w:val="20"/>
              </w:rPr>
              <w:t xml:space="preserve"> Local Governments for Sustainability </w:t>
            </w:r>
            <w:r w:rsidR="00911C90" w:rsidRPr="00A43306">
              <w:rPr>
                <w:rFonts w:ascii="Calibri" w:eastAsia="Calibri" w:hAnsi="Calibri" w:cs="Calibri"/>
                <w:sz w:val="20"/>
                <w:szCs w:val="20"/>
              </w:rPr>
              <w:t>2013</w:t>
            </w:r>
          </w:p>
        </w:tc>
      </w:tr>
      <w:tr w:rsidR="003601E2" w:rsidRPr="00826926" w14:paraId="1A16A7F4" w14:textId="77777777" w:rsidTr="00B4068A">
        <w:trPr>
          <w:trHeight w:val="1280"/>
        </w:trPr>
        <w:tc>
          <w:tcPr>
            <w:tcW w:w="1489" w:type="dxa"/>
            <w:tcBorders>
              <w:top w:val="nil"/>
              <w:left w:val="single" w:sz="8" w:space="0" w:color="000000"/>
              <w:bottom w:val="single" w:sz="8" w:space="0" w:color="000000"/>
              <w:right w:val="single" w:sz="8" w:space="0" w:color="000000"/>
            </w:tcBorders>
            <w:tcMar>
              <w:top w:w="14" w:type="dxa"/>
              <w:left w:w="29" w:type="dxa"/>
              <w:bottom w:w="14" w:type="dxa"/>
              <w:right w:w="29" w:type="dxa"/>
            </w:tcMar>
          </w:tcPr>
          <w:p w14:paraId="1A16A7F1" w14:textId="3FB99A5B" w:rsidR="003601E2" w:rsidRPr="00826926" w:rsidRDefault="00680548" w:rsidP="0083207F">
            <w:pPr>
              <w:spacing w:after="0" w:line="240" w:lineRule="auto"/>
              <w:rPr>
                <w:rFonts w:ascii="Calibri" w:eastAsia="Calibri" w:hAnsi="Calibri" w:cs="Calibri"/>
                <w:b/>
                <w:sz w:val="20"/>
                <w:szCs w:val="20"/>
              </w:rPr>
            </w:pPr>
            <w:r w:rsidRPr="00826926">
              <w:rPr>
                <w:rFonts w:ascii="Calibri" w:eastAsia="Calibri" w:hAnsi="Calibri" w:cs="Calibri"/>
                <w:b/>
                <w:sz w:val="20"/>
                <w:szCs w:val="20"/>
              </w:rPr>
              <w:t>Cost</w:t>
            </w:r>
            <w:r w:rsidR="00381BBC" w:rsidRPr="00826926">
              <w:rPr>
                <w:rFonts w:ascii="Calibri" w:eastAsia="Calibri" w:hAnsi="Calibri" w:cs="Calibri"/>
                <w:b/>
                <w:sz w:val="20"/>
                <w:szCs w:val="20"/>
              </w:rPr>
              <w:t>-</w:t>
            </w:r>
            <w:r w:rsidRPr="00826926">
              <w:rPr>
                <w:rFonts w:ascii="Calibri" w:eastAsia="Calibri" w:hAnsi="Calibri" w:cs="Calibri"/>
                <w:b/>
                <w:sz w:val="20"/>
                <w:szCs w:val="20"/>
              </w:rPr>
              <w:t>effectiveness</w:t>
            </w:r>
          </w:p>
        </w:tc>
        <w:tc>
          <w:tcPr>
            <w:tcW w:w="5811" w:type="dxa"/>
            <w:tcBorders>
              <w:top w:val="nil"/>
              <w:left w:val="nil"/>
              <w:bottom w:val="single" w:sz="8" w:space="0" w:color="000000"/>
              <w:right w:val="single" w:sz="8" w:space="0" w:color="000000"/>
            </w:tcBorders>
            <w:tcMar>
              <w:top w:w="14" w:type="dxa"/>
              <w:left w:w="29" w:type="dxa"/>
              <w:bottom w:w="14" w:type="dxa"/>
              <w:right w:w="29" w:type="dxa"/>
            </w:tcMar>
          </w:tcPr>
          <w:p w14:paraId="1A16A7F2" w14:textId="513D9810" w:rsidR="003601E2" w:rsidRPr="00826926" w:rsidRDefault="00680548"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The City of Edmonton evaluated the environmental effects, value and structure of Edmonton</w:t>
            </w:r>
            <w:r w:rsidR="00911C90" w:rsidRPr="00826926">
              <w:rPr>
                <w:rFonts w:ascii="Calibri" w:eastAsia="Calibri" w:hAnsi="Calibri" w:cs="Calibri"/>
                <w:sz w:val="20"/>
                <w:szCs w:val="20"/>
              </w:rPr>
              <w:t>’</w:t>
            </w:r>
            <w:r w:rsidRPr="00826926">
              <w:rPr>
                <w:rFonts w:ascii="Calibri" w:eastAsia="Calibri" w:hAnsi="Calibri" w:cs="Calibri"/>
                <w:sz w:val="20"/>
                <w:szCs w:val="20"/>
              </w:rPr>
              <w:t>s urban forest, considering three ecosystem services: cleansing the air; sequestering carbon; and reducing storm</w:t>
            </w:r>
            <w:r w:rsidR="00D02611" w:rsidRPr="00826926">
              <w:rPr>
                <w:rFonts w:ascii="Calibri" w:eastAsia="Calibri" w:hAnsi="Calibri" w:cs="Calibri"/>
                <w:sz w:val="20"/>
                <w:szCs w:val="20"/>
              </w:rPr>
              <w:t xml:space="preserve"> </w:t>
            </w:r>
            <w:r w:rsidRPr="00826926">
              <w:rPr>
                <w:rFonts w:ascii="Calibri" w:eastAsia="Calibri" w:hAnsi="Calibri" w:cs="Calibri"/>
                <w:sz w:val="20"/>
                <w:szCs w:val="20"/>
              </w:rPr>
              <w:t>water. The average benefit per tree in Edmonton</w:t>
            </w:r>
            <w:r w:rsidR="00911C90" w:rsidRPr="00826926">
              <w:rPr>
                <w:rFonts w:ascii="Calibri" w:eastAsia="Calibri" w:hAnsi="Calibri" w:cs="Calibri"/>
                <w:sz w:val="20"/>
                <w:szCs w:val="20"/>
              </w:rPr>
              <w:t>’</w:t>
            </w:r>
            <w:r w:rsidRPr="00826926">
              <w:rPr>
                <w:rFonts w:ascii="Calibri" w:eastAsia="Calibri" w:hAnsi="Calibri" w:cs="Calibri"/>
                <w:sz w:val="20"/>
                <w:szCs w:val="20"/>
              </w:rPr>
              <w:t xml:space="preserve">s urban forest was US$74.73, whereas the cost </w:t>
            </w:r>
            <w:r w:rsidR="001E0DBF" w:rsidRPr="00826926">
              <w:rPr>
                <w:rFonts w:ascii="Calibri" w:eastAsia="Calibri" w:hAnsi="Calibri" w:cs="Calibri"/>
                <w:sz w:val="20"/>
                <w:szCs w:val="20"/>
              </w:rPr>
              <w:t xml:space="preserve">of </w:t>
            </w:r>
            <w:r w:rsidRPr="00826926">
              <w:rPr>
                <w:rFonts w:ascii="Calibri" w:eastAsia="Calibri" w:hAnsi="Calibri" w:cs="Calibri"/>
                <w:sz w:val="20"/>
                <w:szCs w:val="20"/>
              </w:rPr>
              <w:t>caring for each tree is US$18.38.</w:t>
            </w:r>
          </w:p>
        </w:tc>
        <w:tc>
          <w:tcPr>
            <w:tcW w:w="1785" w:type="dxa"/>
            <w:tcBorders>
              <w:top w:val="nil"/>
              <w:left w:val="nil"/>
              <w:bottom w:val="single" w:sz="8" w:space="0" w:color="000000"/>
              <w:right w:val="single" w:sz="8" w:space="0" w:color="000000"/>
            </w:tcBorders>
            <w:tcMar>
              <w:top w:w="14" w:type="dxa"/>
              <w:left w:w="29" w:type="dxa"/>
              <w:bottom w:w="14" w:type="dxa"/>
              <w:right w:w="29" w:type="dxa"/>
            </w:tcMar>
          </w:tcPr>
          <w:p w14:paraId="1A16A7F3" w14:textId="66AEDCDA" w:rsidR="003601E2" w:rsidRPr="00826926" w:rsidRDefault="00680548"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City of Edmonton </w:t>
            </w:r>
            <w:r w:rsidR="00911C90" w:rsidRPr="00826926">
              <w:rPr>
                <w:rFonts w:ascii="Calibri" w:eastAsia="Calibri" w:hAnsi="Calibri" w:cs="Calibri"/>
                <w:sz w:val="20"/>
                <w:szCs w:val="20"/>
              </w:rPr>
              <w:t>2009</w:t>
            </w:r>
          </w:p>
        </w:tc>
      </w:tr>
      <w:tr w:rsidR="003601E2" w:rsidRPr="00826926" w14:paraId="1A16A7F8" w14:textId="77777777" w:rsidTr="00B4068A">
        <w:trPr>
          <w:trHeight w:val="1460"/>
        </w:trPr>
        <w:tc>
          <w:tcPr>
            <w:tcW w:w="1489" w:type="dxa"/>
            <w:tcBorders>
              <w:top w:val="nil"/>
              <w:left w:val="single" w:sz="8" w:space="0" w:color="000000"/>
              <w:bottom w:val="single" w:sz="8" w:space="0" w:color="000000"/>
              <w:right w:val="single" w:sz="8" w:space="0" w:color="000000"/>
            </w:tcBorders>
            <w:shd w:val="clear" w:color="auto" w:fill="DBE5F1"/>
            <w:tcMar>
              <w:top w:w="14" w:type="dxa"/>
              <w:left w:w="29" w:type="dxa"/>
              <w:bottom w:w="14" w:type="dxa"/>
              <w:right w:w="29" w:type="dxa"/>
            </w:tcMar>
          </w:tcPr>
          <w:p w14:paraId="1A16A7F5" w14:textId="77777777" w:rsidR="003601E2" w:rsidRPr="00826926" w:rsidRDefault="00680548" w:rsidP="0083207F">
            <w:pPr>
              <w:spacing w:after="0" w:line="240" w:lineRule="auto"/>
              <w:rPr>
                <w:rFonts w:ascii="Calibri" w:eastAsia="Calibri" w:hAnsi="Calibri" w:cs="Calibri"/>
                <w:b/>
                <w:sz w:val="20"/>
                <w:szCs w:val="20"/>
              </w:rPr>
            </w:pPr>
            <w:r w:rsidRPr="00826926">
              <w:rPr>
                <w:rFonts w:ascii="Calibri" w:eastAsia="Calibri" w:hAnsi="Calibri" w:cs="Calibri"/>
                <w:b/>
                <w:sz w:val="20"/>
                <w:szCs w:val="20"/>
              </w:rPr>
              <w:t>Equity</w:t>
            </w:r>
          </w:p>
        </w:tc>
        <w:tc>
          <w:tcPr>
            <w:tcW w:w="5811" w:type="dxa"/>
            <w:tcBorders>
              <w:top w:val="nil"/>
              <w:left w:val="nil"/>
              <w:bottom w:val="single" w:sz="8" w:space="0" w:color="000000"/>
              <w:right w:val="single" w:sz="8" w:space="0" w:color="000000"/>
            </w:tcBorders>
            <w:shd w:val="clear" w:color="auto" w:fill="DBE5F1"/>
            <w:tcMar>
              <w:top w:w="14" w:type="dxa"/>
              <w:left w:w="29" w:type="dxa"/>
              <w:bottom w:w="14" w:type="dxa"/>
              <w:right w:w="29" w:type="dxa"/>
            </w:tcMar>
          </w:tcPr>
          <w:p w14:paraId="1A16A7F6" w14:textId="355A6500" w:rsidR="003601E2" w:rsidRPr="00826926" w:rsidRDefault="00680548"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The project has contributed to the social integration of immigrants into the life of the city. Land developers </w:t>
            </w:r>
            <w:proofErr w:type="gramStart"/>
            <w:r w:rsidRPr="00826926">
              <w:rPr>
                <w:rFonts w:ascii="Calibri" w:eastAsia="Calibri" w:hAnsi="Calibri" w:cs="Calibri"/>
                <w:sz w:val="20"/>
                <w:szCs w:val="20"/>
              </w:rPr>
              <w:t>have to</w:t>
            </w:r>
            <w:proofErr w:type="gramEnd"/>
            <w:r w:rsidRPr="00826926">
              <w:rPr>
                <w:rFonts w:ascii="Calibri" w:eastAsia="Calibri" w:hAnsi="Calibri" w:cs="Calibri"/>
                <w:sz w:val="20"/>
                <w:szCs w:val="20"/>
              </w:rPr>
              <w:t xml:space="preserve"> comply with environmental regulations</w:t>
            </w:r>
            <w:r w:rsidR="001E0DBF" w:rsidRPr="00826926">
              <w:rPr>
                <w:rFonts w:ascii="Calibri" w:eastAsia="Calibri" w:hAnsi="Calibri" w:cs="Calibri"/>
                <w:sz w:val="20"/>
                <w:szCs w:val="20"/>
              </w:rPr>
              <w:t>,</w:t>
            </w:r>
            <w:r w:rsidRPr="00826926">
              <w:rPr>
                <w:rFonts w:ascii="Calibri" w:eastAsia="Calibri" w:hAnsi="Calibri" w:cs="Calibri"/>
                <w:sz w:val="20"/>
                <w:szCs w:val="20"/>
              </w:rPr>
              <w:t xml:space="preserve"> and new suburban areas are designed with new green spaces, natural areas and parks for the benefit of communities. However, the increase in the value of land</w:t>
            </w:r>
            <w:r w:rsidR="00911C90" w:rsidRPr="00826926">
              <w:rPr>
                <w:rFonts w:ascii="Calibri" w:eastAsia="Calibri" w:hAnsi="Calibri" w:cs="Calibri"/>
                <w:sz w:val="20"/>
                <w:szCs w:val="20"/>
              </w:rPr>
              <w:t xml:space="preserve"> </w:t>
            </w:r>
            <w:r w:rsidRPr="00826926">
              <w:rPr>
                <w:rFonts w:ascii="Calibri" w:eastAsia="Calibri" w:hAnsi="Calibri" w:cs="Calibri"/>
                <w:sz w:val="20"/>
                <w:szCs w:val="20"/>
              </w:rPr>
              <w:t xml:space="preserve">means </w:t>
            </w:r>
            <w:r w:rsidR="001E0DBF" w:rsidRPr="00826926">
              <w:rPr>
                <w:rFonts w:ascii="Calibri" w:eastAsia="Calibri" w:hAnsi="Calibri" w:cs="Calibri"/>
                <w:sz w:val="20"/>
                <w:szCs w:val="20"/>
              </w:rPr>
              <w:t xml:space="preserve">that </w:t>
            </w:r>
            <w:r w:rsidRPr="00826926">
              <w:rPr>
                <w:rFonts w:ascii="Calibri" w:eastAsia="Calibri" w:hAnsi="Calibri" w:cs="Calibri"/>
                <w:sz w:val="20"/>
                <w:szCs w:val="20"/>
              </w:rPr>
              <w:t>buying land for conservation purposes is prohibitively costly for the City trust, especially because landowners are more reluctant</w:t>
            </w:r>
            <w:r w:rsidR="00911C90" w:rsidRPr="00826926">
              <w:rPr>
                <w:rFonts w:ascii="Calibri" w:eastAsia="Calibri" w:hAnsi="Calibri" w:cs="Calibri"/>
                <w:sz w:val="20"/>
                <w:szCs w:val="20"/>
              </w:rPr>
              <w:t xml:space="preserve"> </w:t>
            </w:r>
            <w:r w:rsidRPr="00826926">
              <w:rPr>
                <w:rFonts w:ascii="Calibri" w:eastAsia="Calibri" w:hAnsi="Calibri" w:cs="Calibri"/>
                <w:sz w:val="20"/>
                <w:szCs w:val="20"/>
              </w:rPr>
              <w:t>to sell.</w:t>
            </w:r>
          </w:p>
        </w:tc>
        <w:tc>
          <w:tcPr>
            <w:tcW w:w="1785" w:type="dxa"/>
            <w:tcBorders>
              <w:top w:val="nil"/>
              <w:left w:val="nil"/>
              <w:bottom w:val="single" w:sz="8" w:space="0" w:color="000000"/>
              <w:right w:val="single" w:sz="8" w:space="0" w:color="000000"/>
            </w:tcBorders>
            <w:shd w:val="clear" w:color="auto" w:fill="DBE5F1"/>
            <w:tcMar>
              <w:top w:w="14" w:type="dxa"/>
              <w:left w:w="29" w:type="dxa"/>
              <w:bottom w:w="14" w:type="dxa"/>
              <w:right w:w="29" w:type="dxa"/>
            </w:tcMar>
          </w:tcPr>
          <w:p w14:paraId="1A16A7F7" w14:textId="77777777" w:rsidR="003601E2" w:rsidRPr="00826926" w:rsidRDefault="00680548"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 </w:t>
            </w:r>
          </w:p>
        </w:tc>
      </w:tr>
      <w:tr w:rsidR="003601E2" w:rsidRPr="00826926" w14:paraId="1A16A7FC" w14:textId="77777777" w:rsidTr="00B4068A">
        <w:trPr>
          <w:trHeight w:val="1460"/>
        </w:trPr>
        <w:tc>
          <w:tcPr>
            <w:tcW w:w="1489" w:type="dxa"/>
            <w:tcBorders>
              <w:top w:val="nil"/>
              <w:left w:val="single" w:sz="8" w:space="0" w:color="000000"/>
              <w:bottom w:val="single" w:sz="8" w:space="0" w:color="000000"/>
              <w:right w:val="single" w:sz="8" w:space="0" w:color="000000"/>
            </w:tcBorders>
            <w:tcMar>
              <w:top w:w="14" w:type="dxa"/>
              <w:left w:w="29" w:type="dxa"/>
              <w:bottom w:w="14" w:type="dxa"/>
              <w:right w:w="29" w:type="dxa"/>
            </w:tcMar>
          </w:tcPr>
          <w:p w14:paraId="1A16A7F9" w14:textId="77777777" w:rsidR="003601E2" w:rsidRPr="00826926" w:rsidRDefault="00680548" w:rsidP="0083207F">
            <w:pPr>
              <w:spacing w:after="0" w:line="240" w:lineRule="auto"/>
              <w:rPr>
                <w:rFonts w:ascii="Calibri" w:eastAsia="Calibri" w:hAnsi="Calibri" w:cs="Calibri"/>
                <w:b/>
                <w:sz w:val="20"/>
                <w:szCs w:val="20"/>
              </w:rPr>
            </w:pPr>
            <w:r w:rsidRPr="00826926">
              <w:rPr>
                <w:rFonts w:ascii="Calibri" w:eastAsia="Calibri" w:hAnsi="Calibri" w:cs="Calibri"/>
                <w:b/>
                <w:sz w:val="20"/>
                <w:szCs w:val="20"/>
              </w:rPr>
              <w:t>Co-benefits</w:t>
            </w:r>
          </w:p>
        </w:tc>
        <w:tc>
          <w:tcPr>
            <w:tcW w:w="5811" w:type="dxa"/>
            <w:tcBorders>
              <w:top w:val="nil"/>
              <w:left w:val="nil"/>
              <w:bottom w:val="single" w:sz="8" w:space="0" w:color="000000"/>
              <w:right w:val="single" w:sz="8" w:space="0" w:color="000000"/>
            </w:tcBorders>
            <w:tcMar>
              <w:top w:w="14" w:type="dxa"/>
              <w:left w:w="29" w:type="dxa"/>
              <w:bottom w:w="14" w:type="dxa"/>
              <w:right w:w="29" w:type="dxa"/>
            </w:tcMar>
          </w:tcPr>
          <w:p w14:paraId="1A16A7FA" w14:textId="26946BD6" w:rsidR="003601E2" w:rsidRPr="00826926" w:rsidRDefault="00680548"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Increas</w:t>
            </w:r>
            <w:r w:rsidR="00655758" w:rsidRPr="00826926">
              <w:rPr>
                <w:rFonts w:ascii="Calibri" w:eastAsia="Calibri" w:hAnsi="Calibri" w:cs="Calibri"/>
                <w:sz w:val="20"/>
                <w:szCs w:val="20"/>
              </w:rPr>
              <w:t>ing</w:t>
            </w:r>
            <w:r w:rsidRPr="00826926">
              <w:rPr>
                <w:rFonts w:ascii="Calibri" w:eastAsia="Calibri" w:hAnsi="Calibri" w:cs="Calibri"/>
                <w:sz w:val="20"/>
                <w:szCs w:val="20"/>
              </w:rPr>
              <w:t xml:space="preserve"> green spaces in urban settings provide</w:t>
            </w:r>
            <w:r w:rsidR="001E0DBF" w:rsidRPr="00826926">
              <w:rPr>
                <w:rFonts w:ascii="Calibri" w:eastAsia="Calibri" w:hAnsi="Calibri" w:cs="Calibri"/>
                <w:sz w:val="20"/>
                <w:szCs w:val="20"/>
              </w:rPr>
              <w:t>s</w:t>
            </w:r>
            <w:r w:rsidRPr="00826926">
              <w:rPr>
                <w:rFonts w:ascii="Calibri" w:eastAsia="Calibri" w:hAnsi="Calibri" w:cs="Calibri"/>
                <w:sz w:val="20"/>
                <w:szCs w:val="20"/>
              </w:rPr>
              <w:t xml:space="preserve"> additional benefits, including reducing stress,</w:t>
            </w:r>
            <w:r w:rsidR="00911C90" w:rsidRPr="00826926">
              <w:rPr>
                <w:rFonts w:ascii="Calibri" w:eastAsia="Calibri" w:hAnsi="Calibri" w:cs="Calibri"/>
                <w:sz w:val="20"/>
                <w:szCs w:val="20"/>
              </w:rPr>
              <w:t xml:space="preserve"> </w:t>
            </w:r>
            <w:r w:rsidRPr="00826926">
              <w:rPr>
                <w:rFonts w:ascii="Calibri" w:eastAsia="Calibri" w:hAnsi="Calibri" w:cs="Calibri"/>
                <w:sz w:val="20"/>
                <w:szCs w:val="20"/>
              </w:rPr>
              <w:t>crime and violence and increasing neigh</w:t>
            </w:r>
            <w:r w:rsidR="00911C90" w:rsidRPr="00826926">
              <w:rPr>
                <w:rFonts w:ascii="Calibri" w:eastAsia="Calibri" w:hAnsi="Calibri" w:cs="Calibri"/>
                <w:sz w:val="20"/>
                <w:szCs w:val="20"/>
              </w:rPr>
              <w:t>bour</w:t>
            </w:r>
            <w:r w:rsidRPr="00826926">
              <w:rPr>
                <w:rFonts w:ascii="Calibri" w:eastAsia="Calibri" w:hAnsi="Calibri" w:cs="Calibri"/>
                <w:sz w:val="20"/>
                <w:szCs w:val="20"/>
              </w:rPr>
              <w:t>hood social cohesion. They support a range of benefits associated with psychol</w:t>
            </w:r>
            <w:r w:rsidR="00911C90" w:rsidRPr="00826926">
              <w:rPr>
                <w:rFonts w:ascii="Calibri" w:eastAsia="Calibri" w:hAnsi="Calibri" w:cs="Calibri"/>
                <w:sz w:val="20"/>
                <w:szCs w:val="20"/>
              </w:rPr>
              <w:t>ogical</w:t>
            </w:r>
            <w:r w:rsidRPr="00826926">
              <w:rPr>
                <w:rFonts w:ascii="Calibri" w:eastAsia="Calibri" w:hAnsi="Calibri" w:cs="Calibri"/>
                <w:sz w:val="20"/>
                <w:szCs w:val="20"/>
              </w:rPr>
              <w:t>, c</w:t>
            </w:r>
            <w:r w:rsidR="00911C90" w:rsidRPr="00826926">
              <w:rPr>
                <w:rFonts w:ascii="Calibri" w:eastAsia="Calibri" w:hAnsi="Calibri" w:cs="Calibri"/>
                <w:sz w:val="20"/>
                <w:szCs w:val="20"/>
              </w:rPr>
              <w:t>ogn</w:t>
            </w:r>
            <w:r w:rsidRPr="00826926">
              <w:rPr>
                <w:rFonts w:ascii="Calibri" w:eastAsia="Calibri" w:hAnsi="Calibri" w:cs="Calibri"/>
                <w:sz w:val="20"/>
                <w:szCs w:val="20"/>
              </w:rPr>
              <w:t>itive and physiol</w:t>
            </w:r>
            <w:r w:rsidR="00911C90" w:rsidRPr="00826926">
              <w:rPr>
                <w:rFonts w:ascii="Calibri" w:eastAsia="Calibri" w:hAnsi="Calibri" w:cs="Calibri"/>
                <w:sz w:val="20"/>
                <w:szCs w:val="20"/>
              </w:rPr>
              <w:t>ogical</w:t>
            </w:r>
            <w:r w:rsidRPr="00826926">
              <w:rPr>
                <w:rFonts w:ascii="Calibri" w:eastAsia="Calibri" w:hAnsi="Calibri" w:cs="Calibri"/>
                <w:sz w:val="20"/>
                <w:szCs w:val="20"/>
              </w:rPr>
              <w:t xml:space="preserve"> health (WHO</w:t>
            </w:r>
            <w:r w:rsidR="002F5AD6" w:rsidRPr="00826926">
              <w:rPr>
                <w:rFonts w:ascii="Calibri" w:eastAsia="Calibri" w:hAnsi="Calibri" w:cs="Calibri"/>
                <w:sz w:val="20"/>
                <w:szCs w:val="20"/>
              </w:rPr>
              <w:t xml:space="preserve"> and </w:t>
            </w:r>
            <w:r w:rsidR="006E7FF5">
              <w:rPr>
                <w:rFonts w:ascii="Calibri" w:eastAsia="Calibri" w:hAnsi="Calibri" w:cs="Calibri"/>
                <w:sz w:val="20"/>
                <w:szCs w:val="20"/>
              </w:rPr>
              <w:t>S</w:t>
            </w:r>
            <w:r w:rsidRPr="00826926">
              <w:rPr>
                <w:rFonts w:ascii="Calibri" w:eastAsia="Calibri" w:hAnsi="Calibri" w:cs="Calibri"/>
                <w:sz w:val="20"/>
                <w:szCs w:val="20"/>
              </w:rPr>
              <w:t xml:space="preserve">CBD </w:t>
            </w:r>
            <w:r w:rsidR="00911C90" w:rsidRPr="00826926">
              <w:rPr>
                <w:rFonts w:ascii="Calibri" w:eastAsia="Calibri" w:hAnsi="Calibri" w:cs="Calibri"/>
                <w:sz w:val="20"/>
                <w:szCs w:val="20"/>
              </w:rPr>
              <w:t>2015</w:t>
            </w:r>
            <w:r w:rsidRPr="00826926">
              <w:rPr>
                <w:rFonts w:ascii="Calibri" w:eastAsia="Calibri" w:hAnsi="Calibri" w:cs="Calibri"/>
                <w:sz w:val="20"/>
                <w:szCs w:val="20"/>
              </w:rPr>
              <w:t xml:space="preserve">). There are some indications of increased opportunities for renewable energy businesses (Alberta Canada </w:t>
            </w:r>
            <w:r w:rsidR="00911C90" w:rsidRPr="00826926">
              <w:rPr>
                <w:rFonts w:ascii="Calibri" w:eastAsia="Calibri" w:hAnsi="Calibri" w:cs="Calibri"/>
                <w:sz w:val="20"/>
                <w:szCs w:val="20"/>
              </w:rPr>
              <w:t>2017</w:t>
            </w:r>
            <w:r w:rsidRPr="00826926">
              <w:rPr>
                <w:rFonts w:ascii="Calibri" w:eastAsia="Calibri" w:hAnsi="Calibri" w:cs="Calibri"/>
                <w:sz w:val="20"/>
                <w:szCs w:val="20"/>
              </w:rPr>
              <w:t xml:space="preserve">). </w:t>
            </w:r>
          </w:p>
        </w:tc>
        <w:tc>
          <w:tcPr>
            <w:tcW w:w="1785" w:type="dxa"/>
            <w:tcBorders>
              <w:top w:val="nil"/>
              <w:left w:val="nil"/>
              <w:bottom w:val="single" w:sz="8" w:space="0" w:color="000000"/>
              <w:right w:val="single" w:sz="8" w:space="0" w:color="000000"/>
            </w:tcBorders>
            <w:tcMar>
              <w:top w:w="14" w:type="dxa"/>
              <w:left w:w="29" w:type="dxa"/>
              <w:bottom w:w="14" w:type="dxa"/>
              <w:right w:w="29" w:type="dxa"/>
            </w:tcMar>
          </w:tcPr>
          <w:p w14:paraId="1A16A7FB" w14:textId="7EE8685B" w:rsidR="003601E2" w:rsidRPr="00826926" w:rsidRDefault="00680548"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Maas </w:t>
            </w:r>
            <w:r w:rsidRPr="00826926">
              <w:rPr>
                <w:rFonts w:ascii="Calibri" w:eastAsia="Calibri" w:hAnsi="Calibri" w:cs="Calibri"/>
                <w:i/>
                <w:sz w:val="20"/>
                <w:szCs w:val="20"/>
              </w:rPr>
              <w:t xml:space="preserve">et al. </w:t>
            </w:r>
            <w:r w:rsidR="00911C90" w:rsidRPr="00A43306">
              <w:rPr>
                <w:rFonts w:ascii="Calibri" w:eastAsia="Calibri" w:hAnsi="Calibri" w:cs="Calibri"/>
                <w:sz w:val="20"/>
                <w:szCs w:val="20"/>
              </w:rPr>
              <w:t>2009</w:t>
            </w:r>
            <w:r w:rsidRPr="00826926">
              <w:rPr>
                <w:rFonts w:ascii="Calibri" w:eastAsia="Calibri" w:hAnsi="Calibri" w:cs="Calibri"/>
                <w:sz w:val="20"/>
                <w:szCs w:val="20"/>
              </w:rPr>
              <w:t xml:space="preserve">; Garvin, </w:t>
            </w:r>
            <w:proofErr w:type="spellStart"/>
            <w:r w:rsidRPr="00826926">
              <w:rPr>
                <w:rFonts w:ascii="Calibri" w:eastAsia="Calibri" w:hAnsi="Calibri" w:cs="Calibri"/>
                <w:sz w:val="20"/>
                <w:szCs w:val="20"/>
              </w:rPr>
              <w:t>Cannuscio</w:t>
            </w:r>
            <w:proofErr w:type="spellEnd"/>
            <w:r w:rsidRPr="00826926">
              <w:rPr>
                <w:rFonts w:ascii="Calibri" w:eastAsia="Calibri" w:hAnsi="Calibri" w:cs="Calibri"/>
                <w:sz w:val="20"/>
                <w:szCs w:val="20"/>
              </w:rPr>
              <w:t xml:space="preserve"> and </w:t>
            </w:r>
            <w:proofErr w:type="spellStart"/>
            <w:r w:rsidRPr="00826926">
              <w:rPr>
                <w:rFonts w:ascii="Calibri" w:eastAsia="Calibri" w:hAnsi="Calibri" w:cs="Calibri"/>
                <w:sz w:val="20"/>
                <w:szCs w:val="20"/>
              </w:rPr>
              <w:t>Brana</w:t>
            </w:r>
            <w:r w:rsidR="00093EF2" w:rsidRPr="00826926">
              <w:rPr>
                <w:rFonts w:ascii="Calibri" w:eastAsia="Calibri" w:hAnsi="Calibri" w:cs="Calibri"/>
                <w:sz w:val="20"/>
                <w:szCs w:val="20"/>
              </w:rPr>
              <w:t>s</w:t>
            </w:r>
            <w:proofErr w:type="spellEnd"/>
            <w:r w:rsidRPr="00826926">
              <w:rPr>
                <w:rFonts w:ascii="Quattrocento Sans" w:eastAsia="Quattrocento Sans" w:hAnsi="Quattrocento Sans" w:cs="Quattrocento Sans"/>
                <w:sz w:val="18"/>
                <w:szCs w:val="18"/>
              </w:rPr>
              <w:t xml:space="preserve"> </w:t>
            </w:r>
            <w:r w:rsidR="00911C90" w:rsidRPr="00826926">
              <w:rPr>
                <w:rFonts w:ascii="Calibri" w:eastAsia="Calibri" w:hAnsi="Calibri" w:cs="Calibri"/>
                <w:sz w:val="20"/>
                <w:szCs w:val="20"/>
              </w:rPr>
              <w:t>2013</w:t>
            </w:r>
            <w:r w:rsidRPr="00826926">
              <w:rPr>
                <w:rFonts w:ascii="Calibri" w:eastAsia="Calibri" w:hAnsi="Calibri" w:cs="Calibri"/>
                <w:sz w:val="20"/>
                <w:szCs w:val="20"/>
              </w:rPr>
              <w:t xml:space="preserve">; Roe </w:t>
            </w:r>
            <w:r w:rsidRPr="00826926">
              <w:rPr>
                <w:rFonts w:ascii="Calibri" w:eastAsia="Calibri" w:hAnsi="Calibri" w:cs="Calibri"/>
                <w:i/>
                <w:sz w:val="20"/>
                <w:szCs w:val="20"/>
              </w:rPr>
              <w:t>et al</w:t>
            </w:r>
            <w:r w:rsidRPr="00A43306">
              <w:rPr>
                <w:rFonts w:ascii="Calibri" w:eastAsia="Calibri" w:hAnsi="Calibri" w:cs="Calibri"/>
                <w:sz w:val="20"/>
                <w:szCs w:val="20"/>
              </w:rPr>
              <w:t xml:space="preserve">. </w:t>
            </w:r>
            <w:r w:rsidR="00911C90" w:rsidRPr="00A43306">
              <w:rPr>
                <w:rFonts w:ascii="Calibri" w:eastAsia="Calibri" w:hAnsi="Calibri" w:cs="Calibri"/>
                <w:sz w:val="20"/>
                <w:szCs w:val="20"/>
              </w:rPr>
              <w:t>2013</w:t>
            </w:r>
          </w:p>
        </w:tc>
      </w:tr>
      <w:tr w:rsidR="003601E2" w:rsidRPr="00826926" w14:paraId="1A16A800" w14:textId="77777777" w:rsidTr="00B4068A">
        <w:trPr>
          <w:trHeight w:val="740"/>
        </w:trPr>
        <w:tc>
          <w:tcPr>
            <w:tcW w:w="1489" w:type="dxa"/>
            <w:tcBorders>
              <w:top w:val="nil"/>
              <w:left w:val="single" w:sz="8" w:space="0" w:color="000000"/>
              <w:bottom w:val="single" w:sz="8" w:space="0" w:color="000000"/>
              <w:right w:val="single" w:sz="8" w:space="0" w:color="000000"/>
            </w:tcBorders>
            <w:shd w:val="clear" w:color="auto" w:fill="DBE5F1"/>
            <w:tcMar>
              <w:top w:w="14" w:type="dxa"/>
              <w:left w:w="29" w:type="dxa"/>
              <w:bottom w:w="14" w:type="dxa"/>
              <w:right w:w="29" w:type="dxa"/>
            </w:tcMar>
          </w:tcPr>
          <w:p w14:paraId="1A16A7FD" w14:textId="77777777" w:rsidR="003601E2" w:rsidRPr="00826926" w:rsidRDefault="00680548" w:rsidP="0083207F">
            <w:pPr>
              <w:spacing w:after="0" w:line="240" w:lineRule="auto"/>
              <w:rPr>
                <w:rFonts w:ascii="Calibri" w:eastAsia="Calibri" w:hAnsi="Calibri" w:cs="Calibri"/>
                <w:b/>
                <w:sz w:val="20"/>
                <w:szCs w:val="20"/>
              </w:rPr>
            </w:pPr>
            <w:r w:rsidRPr="00826926">
              <w:rPr>
                <w:rFonts w:ascii="Calibri" w:eastAsia="Calibri" w:hAnsi="Calibri" w:cs="Calibri"/>
                <w:b/>
                <w:sz w:val="20"/>
                <w:szCs w:val="20"/>
              </w:rPr>
              <w:t>Transboundary issues</w:t>
            </w:r>
          </w:p>
        </w:tc>
        <w:tc>
          <w:tcPr>
            <w:tcW w:w="5811" w:type="dxa"/>
            <w:tcBorders>
              <w:top w:val="nil"/>
              <w:left w:val="nil"/>
              <w:bottom w:val="single" w:sz="8" w:space="0" w:color="000000"/>
              <w:right w:val="single" w:sz="8" w:space="0" w:color="000000"/>
            </w:tcBorders>
            <w:shd w:val="clear" w:color="auto" w:fill="DBE5F1"/>
            <w:tcMar>
              <w:top w:w="14" w:type="dxa"/>
              <w:left w:w="29" w:type="dxa"/>
              <w:bottom w:w="14" w:type="dxa"/>
              <w:right w:w="29" w:type="dxa"/>
            </w:tcMar>
          </w:tcPr>
          <w:p w14:paraId="1A16A7FE" w14:textId="3B2FD878" w:rsidR="003601E2" w:rsidRPr="00826926" w:rsidRDefault="00680548"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None identified or recorded in reviewing the </w:t>
            </w:r>
            <w:r w:rsidR="00911C90" w:rsidRPr="00826926">
              <w:rPr>
                <w:rFonts w:ascii="Calibri" w:eastAsia="Calibri" w:hAnsi="Calibri" w:cs="Calibri"/>
                <w:sz w:val="20"/>
                <w:szCs w:val="20"/>
              </w:rPr>
              <w:t>progress</w:t>
            </w:r>
            <w:r w:rsidRPr="00826926">
              <w:rPr>
                <w:rFonts w:ascii="Calibri" w:eastAsia="Calibri" w:hAnsi="Calibri" w:cs="Calibri"/>
                <w:sz w:val="20"/>
                <w:szCs w:val="20"/>
              </w:rPr>
              <w:t xml:space="preserve"> reports</w:t>
            </w:r>
          </w:p>
        </w:tc>
        <w:tc>
          <w:tcPr>
            <w:tcW w:w="1785" w:type="dxa"/>
            <w:tcBorders>
              <w:top w:val="nil"/>
              <w:left w:val="nil"/>
              <w:bottom w:val="single" w:sz="8" w:space="0" w:color="000000"/>
              <w:right w:val="single" w:sz="8" w:space="0" w:color="000000"/>
            </w:tcBorders>
            <w:shd w:val="clear" w:color="auto" w:fill="DBE5F1"/>
            <w:tcMar>
              <w:top w:w="14" w:type="dxa"/>
              <w:left w:w="29" w:type="dxa"/>
              <w:bottom w:w="14" w:type="dxa"/>
              <w:right w:w="29" w:type="dxa"/>
            </w:tcMar>
          </w:tcPr>
          <w:p w14:paraId="1A16A7FF" w14:textId="77777777" w:rsidR="003601E2" w:rsidRPr="00826926" w:rsidRDefault="00680548"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 </w:t>
            </w:r>
          </w:p>
        </w:tc>
      </w:tr>
      <w:tr w:rsidR="003601E2" w:rsidRPr="00826926" w14:paraId="1A16A804" w14:textId="77777777" w:rsidTr="00B4068A">
        <w:trPr>
          <w:trHeight w:val="1460"/>
        </w:trPr>
        <w:tc>
          <w:tcPr>
            <w:tcW w:w="1489" w:type="dxa"/>
            <w:tcBorders>
              <w:top w:val="nil"/>
              <w:left w:val="single" w:sz="8" w:space="0" w:color="000000"/>
              <w:bottom w:val="single" w:sz="8" w:space="0" w:color="000000"/>
              <w:right w:val="single" w:sz="8" w:space="0" w:color="000000"/>
            </w:tcBorders>
            <w:tcMar>
              <w:top w:w="14" w:type="dxa"/>
              <w:left w:w="29" w:type="dxa"/>
              <w:bottom w:w="14" w:type="dxa"/>
              <w:right w:w="29" w:type="dxa"/>
            </w:tcMar>
          </w:tcPr>
          <w:p w14:paraId="1A16A801" w14:textId="77777777" w:rsidR="003601E2" w:rsidRPr="00826926" w:rsidRDefault="00680548" w:rsidP="0083207F">
            <w:pPr>
              <w:spacing w:after="0" w:line="240" w:lineRule="auto"/>
              <w:rPr>
                <w:rFonts w:ascii="Calibri" w:eastAsia="Calibri" w:hAnsi="Calibri" w:cs="Calibri"/>
                <w:b/>
                <w:sz w:val="20"/>
                <w:szCs w:val="20"/>
              </w:rPr>
            </w:pPr>
            <w:r w:rsidRPr="00826926">
              <w:rPr>
                <w:rFonts w:ascii="Calibri" w:eastAsia="Calibri" w:hAnsi="Calibri" w:cs="Calibri"/>
                <w:b/>
                <w:sz w:val="20"/>
                <w:szCs w:val="20"/>
              </w:rPr>
              <w:t>Possible improvements</w:t>
            </w:r>
          </w:p>
        </w:tc>
        <w:tc>
          <w:tcPr>
            <w:tcW w:w="5811" w:type="dxa"/>
            <w:tcBorders>
              <w:top w:val="nil"/>
              <w:left w:val="nil"/>
              <w:bottom w:val="single" w:sz="8" w:space="0" w:color="000000"/>
              <w:right w:val="single" w:sz="8" w:space="0" w:color="000000"/>
            </w:tcBorders>
            <w:tcMar>
              <w:top w:w="14" w:type="dxa"/>
              <w:left w:w="29" w:type="dxa"/>
              <w:bottom w:w="14" w:type="dxa"/>
              <w:right w:w="29" w:type="dxa"/>
            </w:tcMar>
          </w:tcPr>
          <w:p w14:paraId="1A16A802" w14:textId="0DC90980" w:rsidR="003601E2" w:rsidRPr="00826926" w:rsidRDefault="00680548"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Some long-term tracking of a wider range of social as </w:t>
            </w:r>
            <w:r w:rsidR="00911C90" w:rsidRPr="00826926">
              <w:rPr>
                <w:rFonts w:ascii="Calibri" w:eastAsia="Calibri" w:hAnsi="Calibri" w:cs="Calibri"/>
                <w:sz w:val="20"/>
                <w:szCs w:val="20"/>
              </w:rPr>
              <w:t>well</w:t>
            </w:r>
            <w:r w:rsidRPr="00826926">
              <w:rPr>
                <w:rFonts w:ascii="Calibri" w:eastAsia="Calibri" w:hAnsi="Calibri" w:cs="Calibri"/>
                <w:sz w:val="20"/>
                <w:szCs w:val="20"/>
              </w:rPr>
              <w:t xml:space="preserve"> as environmental benefits </w:t>
            </w:r>
            <w:r w:rsidR="00911C90" w:rsidRPr="00826926">
              <w:rPr>
                <w:rFonts w:ascii="Calibri" w:eastAsia="Calibri" w:hAnsi="Calibri" w:cs="Calibri"/>
                <w:sz w:val="20"/>
                <w:szCs w:val="20"/>
              </w:rPr>
              <w:t>would be</w:t>
            </w:r>
            <w:r w:rsidRPr="00826926">
              <w:rPr>
                <w:rFonts w:ascii="Calibri" w:eastAsia="Calibri" w:hAnsi="Calibri" w:cs="Calibri"/>
                <w:sz w:val="20"/>
                <w:szCs w:val="20"/>
              </w:rPr>
              <w:t xml:space="preserve"> useful, as would a more formal evaluation by in</w:t>
            </w:r>
            <w:r w:rsidR="00911C90" w:rsidRPr="00826926">
              <w:rPr>
                <w:rFonts w:ascii="Calibri" w:eastAsia="Calibri" w:hAnsi="Calibri" w:cs="Calibri"/>
                <w:sz w:val="20"/>
                <w:szCs w:val="20"/>
              </w:rPr>
              <w:t>dependent</w:t>
            </w:r>
            <w:r w:rsidRPr="00826926">
              <w:rPr>
                <w:rFonts w:ascii="Calibri" w:eastAsia="Calibri" w:hAnsi="Calibri" w:cs="Calibri"/>
                <w:sz w:val="20"/>
                <w:szCs w:val="20"/>
              </w:rPr>
              <w:t xml:space="preserve"> peers. There is also a need to incorporate the trade-offs, such as increased land costs, and conflicts between priorities in a city with a population that has increased over the last 25 years.</w:t>
            </w:r>
          </w:p>
        </w:tc>
        <w:tc>
          <w:tcPr>
            <w:tcW w:w="1785" w:type="dxa"/>
            <w:tcBorders>
              <w:top w:val="nil"/>
              <w:left w:val="nil"/>
              <w:bottom w:val="single" w:sz="8" w:space="0" w:color="000000"/>
              <w:right w:val="single" w:sz="8" w:space="0" w:color="000000"/>
            </w:tcBorders>
            <w:tcMar>
              <w:top w:w="14" w:type="dxa"/>
              <w:left w:w="29" w:type="dxa"/>
              <w:bottom w:w="14" w:type="dxa"/>
              <w:right w:w="29" w:type="dxa"/>
            </w:tcMar>
          </w:tcPr>
          <w:p w14:paraId="1A16A803" w14:textId="77777777" w:rsidR="003601E2" w:rsidRPr="00826926" w:rsidRDefault="00680548" w:rsidP="0083207F">
            <w:pPr>
              <w:spacing w:after="0" w:line="240" w:lineRule="auto"/>
              <w:rPr>
                <w:rFonts w:ascii="Calibri" w:eastAsia="Calibri" w:hAnsi="Calibri" w:cs="Calibri"/>
                <w:sz w:val="20"/>
                <w:szCs w:val="20"/>
              </w:rPr>
            </w:pPr>
            <w:r w:rsidRPr="00826926">
              <w:rPr>
                <w:rFonts w:ascii="Calibri" w:eastAsia="Calibri" w:hAnsi="Calibri" w:cs="Calibri"/>
                <w:sz w:val="20"/>
                <w:szCs w:val="20"/>
              </w:rPr>
              <w:t xml:space="preserve"> </w:t>
            </w:r>
          </w:p>
        </w:tc>
      </w:tr>
    </w:tbl>
    <w:p w14:paraId="38A4F9AF" w14:textId="77777777" w:rsidR="00911C90" w:rsidRPr="00826926" w:rsidRDefault="00911C90"/>
    <w:p w14:paraId="67831069" w14:textId="715E6771" w:rsidR="00911C90" w:rsidRPr="00826926" w:rsidRDefault="00680548">
      <w:bookmarkStart w:id="51" w:name="_3fwokq0" w:colFirst="0" w:colLast="0"/>
      <w:bookmarkEnd w:id="51"/>
      <w:r w:rsidRPr="00826926">
        <w:t xml:space="preserve">Enabling </w:t>
      </w:r>
      <w:r w:rsidR="00655758" w:rsidRPr="00826926">
        <w:t>a</w:t>
      </w:r>
      <w:r w:rsidRPr="00826926">
        <w:t xml:space="preserve">ctors and </w:t>
      </w:r>
      <w:r w:rsidR="00655758" w:rsidRPr="00826926">
        <w:t>i</w:t>
      </w:r>
      <w:r w:rsidRPr="00826926">
        <w:t xml:space="preserve">nstitutional </w:t>
      </w:r>
      <w:r w:rsidR="00655758" w:rsidRPr="00826926">
        <w:t>a</w:t>
      </w:r>
      <w:r w:rsidRPr="00826926">
        <w:t xml:space="preserve">rrangements in local and urban biodiversity conservation has been proven in certain cases to be successful when governments </w:t>
      </w:r>
      <w:r w:rsidR="00911C90" w:rsidRPr="00826926">
        <w:t>collaborat</w:t>
      </w:r>
      <w:r w:rsidRPr="00826926">
        <w:t>e across different levels to enhance the quality of urban environments for ecol</w:t>
      </w:r>
      <w:r w:rsidR="00911C90" w:rsidRPr="00826926">
        <w:t>ogical</w:t>
      </w:r>
      <w:r w:rsidRPr="00826926">
        <w:t xml:space="preserve"> and social benefits. Extensive stakeholder participation on environmental management </w:t>
      </w:r>
      <w:r w:rsidRPr="00826926">
        <w:rPr>
          <w:color w:val="000000" w:themeColor="text1"/>
        </w:rPr>
        <w:t xml:space="preserve">“may seem very risky, but there is growing evidence that if well designed, these perceived risks may be well worth taking” </w:t>
      </w:r>
      <w:r w:rsidRPr="00826926">
        <w:t xml:space="preserve">(Reed </w:t>
      </w:r>
      <w:r w:rsidR="00911C90" w:rsidRPr="00826926">
        <w:t>2008</w:t>
      </w:r>
      <w:r w:rsidRPr="00A43306">
        <w:t>).</w:t>
      </w:r>
      <w:r w:rsidR="00911C90" w:rsidRPr="00826926">
        <w:t xml:space="preserve"> </w:t>
      </w:r>
      <w:r w:rsidRPr="00826926">
        <w:t xml:space="preserve">However, fiscal and budget prioritization remain serious challenges for </w:t>
      </w:r>
      <w:r w:rsidR="008B1228">
        <w:t xml:space="preserve">the </w:t>
      </w:r>
      <w:r w:rsidRPr="00826926">
        <w:t>public administration.</w:t>
      </w:r>
    </w:p>
    <w:p w14:paraId="6D7ECA25" w14:textId="07E0B5FA" w:rsidR="00911C90" w:rsidRPr="00826926" w:rsidRDefault="00680548">
      <w:r w:rsidRPr="00826926">
        <w:t>The Edmonton case study illustrates a successful implementation of the Protected Areas System Policy, securing 110</w:t>
      </w:r>
      <w:r w:rsidR="00911C90" w:rsidRPr="00826926">
        <w:t>ha</w:t>
      </w:r>
      <w:r w:rsidRPr="00826926">
        <w:t xml:space="preserve">/year of </w:t>
      </w:r>
      <w:r w:rsidR="00655758" w:rsidRPr="00826926">
        <w:t>p</w:t>
      </w:r>
      <w:r w:rsidRPr="00826926">
        <w:t xml:space="preserve">riority </w:t>
      </w:r>
      <w:r w:rsidR="00655758" w:rsidRPr="00826926">
        <w:t>n</w:t>
      </w:r>
      <w:r w:rsidRPr="00826926">
        <w:t xml:space="preserve">atural </w:t>
      </w:r>
      <w:r w:rsidR="00655758" w:rsidRPr="00826926">
        <w:t>a</w:t>
      </w:r>
      <w:r w:rsidRPr="00826926">
        <w:t>reas. Although Edmonton</w:t>
      </w:r>
      <w:r w:rsidR="00911C90" w:rsidRPr="00826926">
        <w:t>’</w:t>
      </w:r>
      <w:r w:rsidRPr="00826926">
        <w:t xml:space="preserve">s </w:t>
      </w:r>
      <w:r w:rsidR="00781D56" w:rsidRPr="00826926">
        <w:t>E</w:t>
      </w:r>
      <w:r w:rsidRPr="00826926">
        <w:t>col</w:t>
      </w:r>
      <w:r w:rsidR="00911C90" w:rsidRPr="00826926">
        <w:t>ogical</w:t>
      </w:r>
      <w:r w:rsidRPr="00826926">
        <w:t xml:space="preserve"> </w:t>
      </w:r>
      <w:r w:rsidR="00781D56" w:rsidRPr="00826926">
        <w:t>F</w:t>
      </w:r>
      <w:r w:rsidRPr="00826926">
        <w:t>ootprint has decreased, it is still 7.45</w:t>
      </w:r>
      <w:r w:rsidR="00911C90" w:rsidRPr="00826926">
        <w:t>ha</w:t>
      </w:r>
      <w:r w:rsidRPr="00826926">
        <w:t xml:space="preserve"> per capita, far above the global </w:t>
      </w:r>
      <w:r w:rsidRPr="00826926">
        <w:lastRenderedPageBreak/>
        <w:t>average of 2.71</w:t>
      </w:r>
      <w:r w:rsidR="00911C90" w:rsidRPr="00826926">
        <w:t>ha</w:t>
      </w:r>
      <w:r w:rsidRPr="00826926">
        <w:t xml:space="preserve"> per capita, and 4.5</w:t>
      </w:r>
      <w:r w:rsidR="00911C90" w:rsidRPr="00826926">
        <w:t>ha</w:t>
      </w:r>
      <w:r w:rsidRPr="00826926">
        <w:t xml:space="preserve"> per capita higher than the sustainability indicator of global capacity; this is largely driven by consumption of resources from outside city boundaries.</w:t>
      </w:r>
    </w:p>
    <w:p w14:paraId="7E62BD37" w14:textId="41273023" w:rsidR="00911C90" w:rsidRPr="00826926" w:rsidRDefault="00680548" w:rsidP="00EC27D8">
      <w:pPr>
        <w:pStyle w:val="Heading2"/>
      </w:pPr>
      <w:bookmarkStart w:id="52" w:name="_1v1yuxt" w:colFirst="0" w:colLast="0"/>
      <w:bookmarkEnd w:id="52"/>
      <w:r w:rsidRPr="00826926">
        <w:t xml:space="preserve">Indicators: Biodiversity </w:t>
      </w:r>
      <w:r w:rsidR="00655758" w:rsidRPr="00826926">
        <w:t>p</w:t>
      </w:r>
      <w:r w:rsidRPr="00826926">
        <w:t>olicy</w:t>
      </w:r>
    </w:p>
    <w:p w14:paraId="7ACD0E6D" w14:textId="5D5B778D" w:rsidR="00B4068A" w:rsidRPr="00826926" w:rsidRDefault="00680548" w:rsidP="00655758">
      <w:r w:rsidRPr="00826926">
        <w:t>Policy</w:t>
      </w:r>
      <w:r w:rsidR="00655758" w:rsidRPr="00826926">
        <w:t>-</w:t>
      </w:r>
      <w:r w:rsidRPr="00826926">
        <w:t xml:space="preserve">sensitive indicators provide an interesting </w:t>
      </w:r>
      <w:r w:rsidR="00655758" w:rsidRPr="00826926">
        <w:t xml:space="preserve">way </w:t>
      </w:r>
      <w:r w:rsidRPr="00826926">
        <w:t>to understand policy implementation (</w:t>
      </w:r>
      <w:r w:rsidR="008B1228">
        <w:t xml:space="preserve">see </w:t>
      </w:r>
      <w:r w:rsidRPr="00826926">
        <w:t>Chapter 10). Both IPBES and CBD have produced global assessments using a wide variety of indicators; for example, GBO4 used 55 biodiversity indicators (</w:t>
      </w:r>
      <w:r w:rsidR="00E22CCE">
        <w:t>S</w:t>
      </w:r>
      <w:r w:rsidRPr="00826926">
        <w:t xml:space="preserve">CBD </w:t>
      </w:r>
      <w:r w:rsidR="00911C90" w:rsidRPr="00826926">
        <w:t>2014</w:t>
      </w:r>
      <w:r w:rsidRPr="00A43306">
        <w:t>;</w:t>
      </w:r>
      <w:r w:rsidRPr="00826926">
        <w:t xml:space="preserve"> </w:t>
      </w:r>
      <w:proofErr w:type="spellStart"/>
      <w:r w:rsidRPr="00826926">
        <w:t>Tittensor</w:t>
      </w:r>
      <w:proofErr w:type="spellEnd"/>
      <w:r w:rsidRPr="00826926">
        <w:t xml:space="preserve"> </w:t>
      </w:r>
      <w:r w:rsidRPr="00826926">
        <w:rPr>
          <w:i/>
        </w:rPr>
        <w:t>et al</w:t>
      </w:r>
      <w:r w:rsidRPr="00A43306">
        <w:t xml:space="preserve">. </w:t>
      </w:r>
      <w:r w:rsidR="00911C90" w:rsidRPr="00A43306">
        <w:t>2014</w:t>
      </w:r>
      <w:r w:rsidRPr="00A43306">
        <w:t>).</w:t>
      </w:r>
      <w:r w:rsidRPr="00826926">
        <w:t xml:space="preserve"> For the purpose</w:t>
      </w:r>
      <w:r w:rsidR="00655758" w:rsidRPr="00826926">
        <w:t>s</w:t>
      </w:r>
      <w:r w:rsidRPr="00826926">
        <w:t xml:space="preserve"> of </w:t>
      </w:r>
      <w:r w:rsidR="00655758" w:rsidRPr="00826926">
        <w:t>the sixth Global Environment Outlook (</w:t>
      </w:r>
      <w:r w:rsidRPr="00826926">
        <w:t>GEO</w:t>
      </w:r>
      <w:r w:rsidR="00655758" w:rsidRPr="00826926">
        <w:t>-</w:t>
      </w:r>
      <w:r w:rsidRPr="00826926">
        <w:t>6</w:t>
      </w:r>
      <w:r w:rsidR="00655758" w:rsidRPr="00826926">
        <w:t>)</w:t>
      </w:r>
      <w:r w:rsidRPr="00826926">
        <w:t xml:space="preserve">, three global indicators were selected based on their linkages with </w:t>
      </w:r>
      <w:r w:rsidR="001172E0" w:rsidRPr="00826926">
        <w:t xml:space="preserve">the </w:t>
      </w:r>
      <w:r w:rsidRPr="00826926">
        <w:t xml:space="preserve">SDGs, national disaggregation and continuity with previous GEOs (see </w:t>
      </w:r>
      <w:r w:rsidR="006431D4" w:rsidRPr="00826926">
        <w:fldChar w:fldCharType="begin"/>
      </w:r>
      <w:r w:rsidR="006431D4" w:rsidRPr="00826926">
        <w:instrText xml:space="preserve"> REF _Ref525141599 \h </w:instrText>
      </w:r>
      <w:r w:rsidR="00D02611" w:rsidRPr="00826926">
        <w:instrText xml:space="preserve"> \* MERGEFORMAT </w:instrText>
      </w:r>
      <w:r w:rsidR="006431D4" w:rsidRPr="00826926">
        <w:fldChar w:fldCharType="separate"/>
      </w:r>
      <w:r w:rsidR="006431D4" w:rsidRPr="00826926">
        <w:t xml:space="preserve">Table </w:t>
      </w:r>
      <w:r w:rsidR="006431D4" w:rsidRPr="00826926">
        <w:rPr>
          <w:noProof/>
        </w:rPr>
        <w:t>13</w:t>
      </w:r>
      <w:r w:rsidR="006431D4" w:rsidRPr="00826926">
        <w:t>.</w:t>
      </w:r>
      <w:r w:rsidR="006431D4" w:rsidRPr="00826926">
        <w:rPr>
          <w:noProof/>
        </w:rPr>
        <w:t>7</w:t>
      </w:r>
      <w:r w:rsidR="006431D4" w:rsidRPr="00826926">
        <w:fldChar w:fldCharType="end"/>
      </w:r>
      <w:r w:rsidRPr="00826926">
        <w:t>).</w:t>
      </w:r>
    </w:p>
    <w:p w14:paraId="5872CD0E" w14:textId="77777777" w:rsidR="001B6D5D" w:rsidRPr="00826926" w:rsidRDefault="001B6D5D" w:rsidP="00655758"/>
    <w:p w14:paraId="7EEA921B" w14:textId="10098653" w:rsidR="001B6D5D" w:rsidRPr="00826926" w:rsidRDefault="001B6D5D" w:rsidP="00655758">
      <w:pPr>
        <w:sectPr w:rsidR="001B6D5D" w:rsidRPr="00826926" w:rsidSect="005948E2">
          <w:pgSz w:w="11907" w:h="16839"/>
          <w:pgMar w:top="1440" w:right="1380" w:bottom="1440" w:left="1440" w:header="720" w:footer="720" w:gutter="0"/>
          <w:cols w:space="720"/>
        </w:sectPr>
      </w:pPr>
    </w:p>
    <w:p w14:paraId="1A16A80B" w14:textId="3D871869" w:rsidR="003601E2" w:rsidRPr="00826926" w:rsidRDefault="00734E99" w:rsidP="00672BA7">
      <w:pPr>
        <w:pStyle w:val="Caption"/>
        <w:rPr>
          <w:color w:val="1F497D"/>
        </w:rPr>
      </w:pPr>
      <w:bookmarkStart w:id="53" w:name="_4f1mdlm" w:colFirst="0" w:colLast="0"/>
      <w:bookmarkStart w:id="54" w:name="_Ref525141599"/>
      <w:bookmarkEnd w:id="53"/>
      <w:r w:rsidRPr="00826926">
        <w:lastRenderedPageBreak/>
        <w:t xml:space="preserve">Table </w:t>
      </w:r>
      <w:r w:rsidR="00E6590C" w:rsidRPr="00826926">
        <w:rPr>
          <w:noProof/>
        </w:rPr>
        <w:fldChar w:fldCharType="begin"/>
      </w:r>
      <w:r w:rsidR="00E6590C" w:rsidRPr="00826926">
        <w:rPr>
          <w:noProof/>
        </w:rPr>
        <w:instrText xml:space="preserve"> STYLEREF 1 \s </w:instrText>
      </w:r>
      <w:r w:rsidR="00E6590C" w:rsidRPr="00826926">
        <w:rPr>
          <w:noProof/>
        </w:rPr>
        <w:fldChar w:fldCharType="separate"/>
      </w:r>
      <w:r w:rsidR="006431D4" w:rsidRPr="00826926">
        <w:rPr>
          <w:noProof/>
        </w:rPr>
        <w:t>13</w:t>
      </w:r>
      <w:r w:rsidR="00E6590C" w:rsidRPr="00826926">
        <w:rPr>
          <w:noProof/>
        </w:rPr>
        <w:fldChar w:fldCharType="end"/>
      </w:r>
      <w:r w:rsidR="006431D4" w:rsidRPr="00826926">
        <w:t>.</w:t>
      </w:r>
      <w:r w:rsidR="00E6590C" w:rsidRPr="00826926">
        <w:rPr>
          <w:noProof/>
        </w:rPr>
        <w:fldChar w:fldCharType="begin"/>
      </w:r>
      <w:r w:rsidR="00E6590C" w:rsidRPr="00826926">
        <w:rPr>
          <w:noProof/>
        </w:rPr>
        <w:instrText xml:space="preserve"> SEQ Table \* ARABIC \s 1 </w:instrText>
      </w:r>
      <w:r w:rsidR="00E6590C" w:rsidRPr="00826926">
        <w:rPr>
          <w:noProof/>
        </w:rPr>
        <w:fldChar w:fldCharType="separate"/>
      </w:r>
      <w:r w:rsidR="006431D4" w:rsidRPr="00826926">
        <w:rPr>
          <w:noProof/>
        </w:rPr>
        <w:t>7</w:t>
      </w:r>
      <w:r w:rsidR="00E6590C" w:rsidRPr="00826926">
        <w:rPr>
          <w:noProof/>
        </w:rPr>
        <w:fldChar w:fldCharType="end"/>
      </w:r>
      <w:bookmarkEnd w:id="54"/>
      <w:r w:rsidRPr="00826926">
        <w:t>: Policy</w:t>
      </w:r>
      <w:r w:rsidR="00655758" w:rsidRPr="00826926">
        <w:t>-</w:t>
      </w:r>
      <w:r w:rsidRPr="00826926">
        <w:t>sensitive indicators</w:t>
      </w:r>
    </w:p>
    <w:tbl>
      <w:tblPr>
        <w:tblStyle w:val="GridTable2-Accent13"/>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2340"/>
        <w:gridCol w:w="2203"/>
        <w:gridCol w:w="2567"/>
        <w:gridCol w:w="3150"/>
        <w:gridCol w:w="1738"/>
      </w:tblGrid>
      <w:tr w:rsidR="003D00D5" w:rsidRPr="00826926" w14:paraId="1A16A812" w14:textId="77777777" w:rsidTr="008320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top w:val="none" w:sz="0" w:space="0" w:color="auto"/>
              <w:bottom w:val="none" w:sz="0" w:space="0" w:color="auto"/>
              <w:right w:val="none" w:sz="0" w:space="0" w:color="auto"/>
            </w:tcBorders>
          </w:tcPr>
          <w:p w14:paraId="1A16A80C" w14:textId="77777777" w:rsidR="003601E2" w:rsidRPr="00826926" w:rsidRDefault="00680548" w:rsidP="008B1228">
            <w:pPr>
              <w:rPr>
                <w:rFonts w:ascii="Calibri" w:eastAsia="Calibri" w:hAnsi="Calibri" w:cs="Calibri"/>
                <w:sz w:val="20"/>
                <w:szCs w:val="20"/>
              </w:rPr>
            </w:pPr>
            <w:r w:rsidRPr="00826926">
              <w:rPr>
                <w:rFonts w:ascii="Calibri" w:eastAsia="Calibri" w:hAnsi="Calibri" w:cs="Calibri"/>
                <w:sz w:val="20"/>
                <w:szCs w:val="20"/>
              </w:rPr>
              <w:t>Indicator</w:t>
            </w:r>
          </w:p>
        </w:tc>
        <w:tc>
          <w:tcPr>
            <w:tcW w:w="2340" w:type="dxa"/>
            <w:tcBorders>
              <w:top w:val="none" w:sz="0" w:space="0" w:color="auto"/>
              <w:left w:val="none" w:sz="0" w:space="0" w:color="auto"/>
              <w:bottom w:val="none" w:sz="0" w:space="0" w:color="auto"/>
              <w:right w:val="none" w:sz="0" w:space="0" w:color="auto"/>
            </w:tcBorders>
          </w:tcPr>
          <w:p w14:paraId="1A16A80D" w14:textId="02C05661" w:rsidR="003601E2" w:rsidRPr="00826926" w:rsidRDefault="00680548" w:rsidP="008B1228">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826926">
              <w:rPr>
                <w:rFonts w:ascii="Calibri" w:eastAsia="Calibri" w:hAnsi="Calibri" w:cs="Calibri"/>
                <w:sz w:val="20"/>
                <w:szCs w:val="20"/>
              </w:rPr>
              <w:t xml:space="preserve">Rationale for </w:t>
            </w:r>
            <w:r w:rsidR="00655758" w:rsidRPr="00826926">
              <w:rPr>
                <w:rFonts w:ascii="Calibri" w:eastAsia="Calibri" w:hAnsi="Calibri" w:cs="Calibri"/>
                <w:sz w:val="20"/>
                <w:szCs w:val="20"/>
              </w:rPr>
              <w:t>s</w:t>
            </w:r>
            <w:r w:rsidRPr="00826926">
              <w:rPr>
                <w:rFonts w:ascii="Calibri" w:eastAsia="Calibri" w:hAnsi="Calibri" w:cs="Calibri"/>
                <w:sz w:val="20"/>
                <w:szCs w:val="20"/>
              </w:rPr>
              <w:t>election</w:t>
            </w:r>
          </w:p>
        </w:tc>
        <w:tc>
          <w:tcPr>
            <w:tcW w:w="2203" w:type="dxa"/>
            <w:tcBorders>
              <w:top w:val="none" w:sz="0" w:space="0" w:color="auto"/>
              <w:left w:val="none" w:sz="0" w:space="0" w:color="auto"/>
              <w:bottom w:val="none" w:sz="0" w:space="0" w:color="auto"/>
              <w:right w:val="none" w:sz="0" w:space="0" w:color="auto"/>
            </w:tcBorders>
          </w:tcPr>
          <w:p w14:paraId="1A16A80E" w14:textId="77777777" w:rsidR="003601E2" w:rsidRPr="00826926" w:rsidRDefault="00680548" w:rsidP="00E64338">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826926">
              <w:rPr>
                <w:rFonts w:ascii="Calibri" w:eastAsia="Calibri" w:hAnsi="Calibri" w:cs="Calibri"/>
                <w:sz w:val="20"/>
                <w:szCs w:val="20"/>
              </w:rPr>
              <w:t>Addressed in Part A</w:t>
            </w:r>
          </w:p>
        </w:tc>
        <w:tc>
          <w:tcPr>
            <w:tcW w:w="2567" w:type="dxa"/>
            <w:tcBorders>
              <w:top w:val="none" w:sz="0" w:space="0" w:color="auto"/>
              <w:left w:val="none" w:sz="0" w:space="0" w:color="auto"/>
              <w:bottom w:val="none" w:sz="0" w:space="0" w:color="auto"/>
              <w:right w:val="none" w:sz="0" w:space="0" w:color="auto"/>
            </w:tcBorders>
          </w:tcPr>
          <w:p w14:paraId="1A16A80F" w14:textId="77777777" w:rsidR="003601E2" w:rsidRPr="00826926" w:rsidRDefault="00680548" w:rsidP="00E64338">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826926">
              <w:rPr>
                <w:rFonts w:ascii="Calibri" w:eastAsia="Calibri" w:hAnsi="Calibri" w:cs="Calibri"/>
                <w:sz w:val="20"/>
                <w:szCs w:val="20"/>
              </w:rPr>
              <w:t>Addressed in the case studies</w:t>
            </w:r>
          </w:p>
        </w:tc>
        <w:tc>
          <w:tcPr>
            <w:tcW w:w="3150" w:type="dxa"/>
            <w:tcBorders>
              <w:top w:val="none" w:sz="0" w:space="0" w:color="auto"/>
              <w:left w:val="none" w:sz="0" w:space="0" w:color="auto"/>
              <w:bottom w:val="none" w:sz="0" w:space="0" w:color="auto"/>
              <w:right w:val="none" w:sz="0" w:space="0" w:color="auto"/>
            </w:tcBorders>
          </w:tcPr>
          <w:p w14:paraId="1A16A810" w14:textId="77777777" w:rsidR="003601E2" w:rsidRPr="00826926" w:rsidRDefault="00680548">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826926">
              <w:rPr>
                <w:rFonts w:ascii="Calibri" w:eastAsia="Calibri" w:hAnsi="Calibri" w:cs="Calibri"/>
                <w:sz w:val="20"/>
                <w:szCs w:val="20"/>
              </w:rPr>
              <w:t>Connection with the SDGs or MEAs</w:t>
            </w:r>
          </w:p>
        </w:tc>
        <w:tc>
          <w:tcPr>
            <w:tcW w:w="1738" w:type="dxa"/>
            <w:tcBorders>
              <w:top w:val="none" w:sz="0" w:space="0" w:color="auto"/>
              <w:left w:val="none" w:sz="0" w:space="0" w:color="auto"/>
              <w:bottom w:val="none" w:sz="0" w:space="0" w:color="auto"/>
            </w:tcBorders>
          </w:tcPr>
          <w:p w14:paraId="1A16A811" w14:textId="77777777" w:rsidR="003601E2" w:rsidRPr="00826926" w:rsidRDefault="00680548">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826926">
              <w:rPr>
                <w:rFonts w:ascii="Calibri" w:eastAsia="Calibri" w:hAnsi="Calibri" w:cs="Calibri"/>
                <w:sz w:val="20"/>
                <w:szCs w:val="20"/>
              </w:rPr>
              <w:t>Data sources</w:t>
            </w:r>
          </w:p>
        </w:tc>
      </w:tr>
      <w:tr w:rsidR="003D00D5" w:rsidRPr="00826926" w14:paraId="1A16A81B" w14:textId="77777777" w:rsidTr="00832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14:paraId="1A16A813" w14:textId="5CEC4B1A" w:rsidR="003601E2" w:rsidRPr="00826926" w:rsidRDefault="00680548" w:rsidP="008B1228">
            <w:pPr>
              <w:rPr>
                <w:rFonts w:ascii="Calibri" w:eastAsia="Calibri" w:hAnsi="Calibri" w:cs="Calibri"/>
                <w:sz w:val="20"/>
                <w:szCs w:val="20"/>
              </w:rPr>
            </w:pPr>
            <w:r w:rsidRPr="00826926">
              <w:rPr>
                <w:rFonts w:ascii="Calibri" w:eastAsia="Calibri" w:hAnsi="Calibri" w:cs="Calibri"/>
                <w:sz w:val="20"/>
                <w:szCs w:val="20"/>
              </w:rPr>
              <w:t>1) Proportion</w:t>
            </w:r>
            <w:r w:rsidR="00911C90" w:rsidRPr="00826926">
              <w:rPr>
                <w:rFonts w:ascii="Calibri" w:eastAsia="Calibri" w:hAnsi="Calibri" w:cs="Calibri"/>
                <w:sz w:val="20"/>
                <w:szCs w:val="20"/>
              </w:rPr>
              <w:t xml:space="preserve"> </w:t>
            </w:r>
            <w:r w:rsidRPr="00826926">
              <w:rPr>
                <w:rFonts w:ascii="Calibri" w:eastAsia="Calibri" w:hAnsi="Calibri" w:cs="Calibri"/>
                <w:sz w:val="20"/>
                <w:szCs w:val="20"/>
              </w:rPr>
              <w:t>of countries adopting relevant national legislation and adequately resourcing the prevention or control of invasive alien species</w:t>
            </w:r>
          </w:p>
        </w:tc>
        <w:tc>
          <w:tcPr>
            <w:tcW w:w="2340" w:type="dxa"/>
          </w:tcPr>
          <w:p w14:paraId="1A16A814" w14:textId="467E50C6" w:rsidR="003601E2" w:rsidRPr="00826926" w:rsidRDefault="00680548" w:rsidP="008B122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826926">
              <w:rPr>
                <w:rFonts w:ascii="Calibri" w:eastAsia="Calibri" w:hAnsi="Calibri" w:cs="Calibri"/>
                <w:sz w:val="20"/>
                <w:szCs w:val="20"/>
              </w:rPr>
              <w:t>Links to the Convention on Biol</w:t>
            </w:r>
            <w:r w:rsidR="00911C90" w:rsidRPr="00826926">
              <w:rPr>
                <w:rFonts w:ascii="Calibri" w:eastAsia="Calibri" w:hAnsi="Calibri" w:cs="Calibri"/>
                <w:sz w:val="20"/>
                <w:szCs w:val="20"/>
              </w:rPr>
              <w:t>ogical</w:t>
            </w:r>
            <w:r w:rsidRPr="00826926">
              <w:rPr>
                <w:rFonts w:ascii="Calibri" w:eastAsia="Calibri" w:hAnsi="Calibri" w:cs="Calibri"/>
                <w:sz w:val="20"/>
                <w:szCs w:val="20"/>
              </w:rPr>
              <w:t xml:space="preserve"> Diversity as an indicator for Aichi Biodiversity Target 9. Indicator is policy</w:t>
            </w:r>
            <w:r w:rsidR="00F14D17" w:rsidRPr="00826926">
              <w:rPr>
                <w:rFonts w:ascii="Calibri" w:eastAsia="Calibri" w:hAnsi="Calibri" w:cs="Calibri"/>
                <w:sz w:val="20"/>
                <w:szCs w:val="20"/>
              </w:rPr>
              <w:t>-</w:t>
            </w:r>
            <w:r w:rsidRPr="00826926">
              <w:rPr>
                <w:rFonts w:ascii="Calibri" w:eastAsia="Calibri" w:hAnsi="Calibri" w:cs="Calibri"/>
                <w:sz w:val="20"/>
                <w:szCs w:val="20"/>
              </w:rPr>
              <w:t>responsive and relevant</w:t>
            </w:r>
            <w:r w:rsidR="00E64338">
              <w:rPr>
                <w:rFonts w:ascii="Calibri" w:eastAsia="Calibri" w:hAnsi="Calibri" w:cs="Calibri"/>
                <w:sz w:val="20"/>
                <w:szCs w:val="20"/>
              </w:rPr>
              <w:t xml:space="preserve"> </w:t>
            </w:r>
            <w:r w:rsidRPr="00826926">
              <w:rPr>
                <w:rFonts w:ascii="Calibri" w:eastAsia="Calibri" w:hAnsi="Calibri" w:cs="Calibri"/>
                <w:sz w:val="20"/>
                <w:szCs w:val="20"/>
              </w:rPr>
              <w:t xml:space="preserve">and was designed as a response indicator. It was used in </w:t>
            </w:r>
            <w:r w:rsidR="00F14D17" w:rsidRPr="00826926">
              <w:rPr>
                <w:rFonts w:ascii="Calibri" w:eastAsia="Calibri" w:hAnsi="Calibri" w:cs="Calibri"/>
                <w:sz w:val="20"/>
                <w:szCs w:val="20"/>
              </w:rPr>
              <w:t>the fifth Global Environment Outlook (</w:t>
            </w:r>
            <w:r w:rsidRPr="00826926">
              <w:rPr>
                <w:rFonts w:ascii="Calibri" w:eastAsia="Calibri" w:hAnsi="Calibri" w:cs="Calibri"/>
                <w:sz w:val="20"/>
                <w:szCs w:val="20"/>
              </w:rPr>
              <w:t>GEO-5</w:t>
            </w:r>
            <w:r w:rsidR="00F14D17" w:rsidRPr="00826926">
              <w:rPr>
                <w:rFonts w:ascii="Calibri" w:eastAsia="Calibri" w:hAnsi="Calibri" w:cs="Calibri"/>
                <w:sz w:val="20"/>
                <w:szCs w:val="20"/>
              </w:rPr>
              <w:t>)</w:t>
            </w:r>
            <w:r w:rsidRPr="00826926">
              <w:rPr>
                <w:rFonts w:ascii="Calibri" w:eastAsia="Calibri" w:hAnsi="Calibri" w:cs="Calibri"/>
                <w:sz w:val="20"/>
                <w:szCs w:val="20"/>
              </w:rPr>
              <w:t xml:space="preserve"> and is a confirmed SDG indicator.</w:t>
            </w:r>
          </w:p>
        </w:tc>
        <w:tc>
          <w:tcPr>
            <w:tcW w:w="2203" w:type="dxa"/>
          </w:tcPr>
          <w:p w14:paraId="1A16A815" w14:textId="76EDA952" w:rsidR="003601E2" w:rsidRPr="00826926" w:rsidRDefault="00680548" w:rsidP="00E6433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826926">
              <w:rPr>
                <w:rFonts w:ascii="Calibri" w:eastAsia="Calibri" w:hAnsi="Calibri" w:cs="Calibri"/>
                <w:b/>
                <w:sz w:val="20"/>
                <w:szCs w:val="20"/>
              </w:rPr>
              <w:t>Yes</w:t>
            </w:r>
            <w:r w:rsidR="00F14D17" w:rsidRPr="00826926">
              <w:rPr>
                <w:rFonts w:ascii="Calibri" w:eastAsia="Calibri" w:hAnsi="Calibri" w:cs="Calibri"/>
                <w:b/>
                <w:sz w:val="20"/>
                <w:szCs w:val="20"/>
              </w:rPr>
              <w:t>:</w:t>
            </w:r>
            <w:r w:rsidRPr="00826926">
              <w:rPr>
                <w:rFonts w:ascii="Calibri" w:eastAsia="Calibri" w:hAnsi="Calibri" w:cs="Calibri"/>
                <w:b/>
                <w:sz w:val="20"/>
                <w:szCs w:val="20"/>
              </w:rPr>
              <w:t xml:space="preserve"> </w:t>
            </w:r>
            <w:r w:rsidRPr="00826926">
              <w:rPr>
                <w:rFonts w:ascii="Calibri" w:eastAsia="Calibri" w:hAnsi="Calibri" w:cs="Calibri"/>
                <w:sz w:val="20"/>
                <w:szCs w:val="20"/>
              </w:rPr>
              <w:t>invasive</w:t>
            </w:r>
            <w:r w:rsidR="00E64338">
              <w:rPr>
                <w:rFonts w:ascii="Calibri" w:eastAsia="Calibri" w:hAnsi="Calibri" w:cs="Calibri"/>
                <w:sz w:val="20"/>
                <w:szCs w:val="20"/>
              </w:rPr>
              <w:t xml:space="preserve"> </w:t>
            </w:r>
            <w:r w:rsidRPr="00826926">
              <w:rPr>
                <w:rFonts w:ascii="Calibri" w:eastAsia="Calibri" w:hAnsi="Calibri" w:cs="Calibri"/>
                <w:sz w:val="20"/>
                <w:szCs w:val="20"/>
              </w:rPr>
              <w:t>s</w:t>
            </w:r>
            <w:r w:rsidR="00E64338">
              <w:rPr>
                <w:rFonts w:ascii="Calibri" w:eastAsia="Calibri" w:hAnsi="Calibri" w:cs="Calibri"/>
                <w:sz w:val="20"/>
                <w:szCs w:val="20"/>
              </w:rPr>
              <w:t>pecies</w:t>
            </w:r>
            <w:r w:rsidRPr="00826926">
              <w:rPr>
                <w:rFonts w:ascii="Calibri" w:eastAsia="Calibri" w:hAnsi="Calibri" w:cs="Calibri"/>
                <w:sz w:val="20"/>
                <w:szCs w:val="20"/>
              </w:rPr>
              <w:t xml:space="preserve"> are dealt with as one of the five main pressures on biodiversity (</w:t>
            </w:r>
            <w:r w:rsidR="00D51DAD">
              <w:rPr>
                <w:rFonts w:ascii="Calibri" w:eastAsia="Calibri" w:hAnsi="Calibri" w:cs="Calibri"/>
                <w:sz w:val="20"/>
                <w:szCs w:val="20"/>
              </w:rPr>
              <w:t>Section</w:t>
            </w:r>
            <w:r w:rsidR="00D51DAD" w:rsidRPr="00826926">
              <w:rPr>
                <w:rFonts w:ascii="Calibri" w:eastAsia="Calibri" w:hAnsi="Calibri" w:cs="Calibri"/>
                <w:sz w:val="20"/>
                <w:szCs w:val="20"/>
              </w:rPr>
              <w:t xml:space="preserve"> </w:t>
            </w:r>
            <w:r w:rsidRPr="00826926">
              <w:rPr>
                <w:rFonts w:ascii="Calibri" w:eastAsia="Calibri" w:hAnsi="Calibri" w:cs="Calibri"/>
                <w:sz w:val="20"/>
                <w:szCs w:val="20"/>
              </w:rPr>
              <w:t>6</w:t>
            </w:r>
            <w:r w:rsidR="00D51DAD">
              <w:rPr>
                <w:rFonts w:ascii="Calibri" w:eastAsia="Calibri" w:hAnsi="Calibri" w:cs="Calibri"/>
                <w:sz w:val="20"/>
                <w:szCs w:val="20"/>
              </w:rPr>
              <w:t>.4.2</w:t>
            </w:r>
            <w:r w:rsidRPr="00826926">
              <w:rPr>
                <w:rFonts w:ascii="Calibri" w:eastAsia="Calibri" w:hAnsi="Calibri" w:cs="Calibri"/>
                <w:sz w:val="20"/>
                <w:szCs w:val="20"/>
              </w:rPr>
              <w:t xml:space="preserve">). </w:t>
            </w:r>
          </w:p>
        </w:tc>
        <w:tc>
          <w:tcPr>
            <w:tcW w:w="2567" w:type="dxa"/>
          </w:tcPr>
          <w:p w14:paraId="1A16A816" w14:textId="76361551" w:rsidR="003601E2" w:rsidRPr="00826926" w:rsidRDefault="00680548" w:rsidP="00E6433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826926">
              <w:rPr>
                <w:rFonts w:ascii="Calibri" w:eastAsia="Calibri" w:hAnsi="Calibri" w:cs="Calibri"/>
                <w:b/>
                <w:sz w:val="20"/>
                <w:szCs w:val="20"/>
              </w:rPr>
              <w:t>Yes</w:t>
            </w:r>
            <w:r w:rsidR="00F14D17" w:rsidRPr="00826926">
              <w:rPr>
                <w:rFonts w:ascii="Calibri" w:eastAsia="Calibri" w:hAnsi="Calibri" w:cs="Calibri"/>
                <w:b/>
                <w:sz w:val="20"/>
                <w:szCs w:val="20"/>
              </w:rPr>
              <w:t>:</w:t>
            </w:r>
            <w:r w:rsidR="00911C90" w:rsidRPr="00826926">
              <w:rPr>
                <w:rFonts w:ascii="Calibri" w:eastAsia="Calibri" w:hAnsi="Calibri" w:cs="Calibri"/>
                <w:sz w:val="20"/>
                <w:szCs w:val="20"/>
              </w:rPr>
              <w:t xml:space="preserve"> </w:t>
            </w:r>
            <w:proofErr w:type="spellStart"/>
            <w:r w:rsidR="00F14D17" w:rsidRPr="00826926">
              <w:rPr>
                <w:rFonts w:ascii="Calibri" w:eastAsia="Calibri" w:hAnsi="Calibri" w:cs="Calibri"/>
                <w:sz w:val="20"/>
                <w:szCs w:val="20"/>
              </w:rPr>
              <w:t>i</w:t>
            </w:r>
            <w:r w:rsidRPr="00826926">
              <w:rPr>
                <w:rFonts w:ascii="Calibri" w:eastAsia="Calibri" w:hAnsi="Calibri" w:cs="Calibri"/>
                <w:sz w:val="20"/>
                <w:szCs w:val="20"/>
              </w:rPr>
              <w:t>nvasives</w:t>
            </w:r>
            <w:proofErr w:type="spellEnd"/>
            <w:r w:rsidRPr="00826926">
              <w:rPr>
                <w:rFonts w:ascii="Calibri" w:eastAsia="Calibri" w:hAnsi="Calibri" w:cs="Calibri"/>
                <w:sz w:val="20"/>
                <w:szCs w:val="20"/>
              </w:rPr>
              <w:t xml:space="preserve"> are the subject of the </w:t>
            </w:r>
            <w:proofErr w:type="spellStart"/>
            <w:r w:rsidRPr="00826926">
              <w:rPr>
                <w:rFonts w:ascii="Calibri" w:eastAsia="Calibri" w:hAnsi="Calibri" w:cs="Calibri"/>
                <w:sz w:val="20"/>
                <w:szCs w:val="20"/>
              </w:rPr>
              <w:t>WfW</w:t>
            </w:r>
            <w:proofErr w:type="spellEnd"/>
            <w:r w:rsidRPr="00826926">
              <w:rPr>
                <w:rFonts w:ascii="Calibri" w:eastAsia="Calibri" w:hAnsi="Calibri" w:cs="Calibri"/>
                <w:sz w:val="20"/>
                <w:szCs w:val="20"/>
              </w:rPr>
              <w:t xml:space="preserve"> </w:t>
            </w:r>
            <w:r w:rsidR="00F14D17" w:rsidRPr="00826926">
              <w:rPr>
                <w:rFonts w:ascii="Calibri" w:eastAsia="Calibri" w:hAnsi="Calibri" w:cs="Calibri"/>
                <w:sz w:val="20"/>
                <w:szCs w:val="20"/>
              </w:rPr>
              <w:t>c</w:t>
            </w:r>
            <w:r w:rsidRPr="00826926">
              <w:rPr>
                <w:rFonts w:ascii="Calibri" w:eastAsia="Calibri" w:hAnsi="Calibri" w:cs="Calibri"/>
                <w:sz w:val="20"/>
                <w:szCs w:val="20"/>
              </w:rPr>
              <w:t xml:space="preserve">ase study from </w:t>
            </w:r>
            <w:r w:rsidR="00911C90" w:rsidRPr="00826926">
              <w:rPr>
                <w:rFonts w:ascii="Calibri" w:eastAsia="Calibri" w:hAnsi="Calibri" w:cs="Calibri"/>
                <w:sz w:val="20"/>
                <w:szCs w:val="20"/>
              </w:rPr>
              <w:t>South</w:t>
            </w:r>
            <w:r w:rsidRPr="00826926">
              <w:rPr>
                <w:rFonts w:ascii="Calibri" w:eastAsia="Calibri" w:hAnsi="Calibri" w:cs="Calibri"/>
                <w:sz w:val="20"/>
                <w:szCs w:val="20"/>
              </w:rPr>
              <w:t xml:space="preserve"> Africa</w:t>
            </w:r>
            <w:r w:rsidR="00D51DAD">
              <w:rPr>
                <w:rFonts w:ascii="Calibri" w:eastAsia="Calibri" w:hAnsi="Calibri" w:cs="Calibri"/>
                <w:sz w:val="20"/>
                <w:szCs w:val="20"/>
              </w:rPr>
              <w:t xml:space="preserve"> (Section 13.2.3)</w:t>
            </w:r>
            <w:r w:rsidR="00F14D17" w:rsidRPr="00826926">
              <w:rPr>
                <w:rFonts w:ascii="Calibri" w:eastAsia="Calibri" w:hAnsi="Calibri" w:cs="Calibri"/>
                <w:sz w:val="20"/>
                <w:szCs w:val="20"/>
              </w:rPr>
              <w:t>,</w:t>
            </w:r>
            <w:r w:rsidRPr="00826926">
              <w:rPr>
                <w:rFonts w:ascii="Calibri" w:eastAsia="Calibri" w:hAnsi="Calibri" w:cs="Calibri"/>
                <w:sz w:val="20"/>
                <w:szCs w:val="20"/>
              </w:rPr>
              <w:t xml:space="preserve"> which uses PES as a means of tackling </w:t>
            </w:r>
            <w:proofErr w:type="spellStart"/>
            <w:r w:rsidRPr="00826926">
              <w:rPr>
                <w:rFonts w:ascii="Calibri" w:eastAsia="Calibri" w:hAnsi="Calibri" w:cs="Calibri"/>
                <w:sz w:val="20"/>
                <w:szCs w:val="20"/>
              </w:rPr>
              <w:t>invasives</w:t>
            </w:r>
            <w:proofErr w:type="spellEnd"/>
            <w:r w:rsidR="00F14D17" w:rsidRPr="00826926">
              <w:rPr>
                <w:rFonts w:ascii="Calibri" w:eastAsia="Calibri" w:hAnsi="Calibri" w:cs="Calibri"/>
                <w:sz w:val="20"/>
                <w:szCs w:val="20"/>
              </w:rPr>
              <w:t>.</w:t>
            </w:r>
          </w:p>
        </w:tc>
        <w:tc>
          <w:tcPr>
            <w:tcW w:w="3150" w:type="dxa"/>
          </w:tcPr>
          <w:p w14:paraId="1A16A817" w14:textId="7131ED62" w:rsidR="003601E2" w:rsidRPr="00826926" w:rsidRDefault="00680548" w:rsidP="00E6433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826926">
              <w:rPr>
                <w:rFonts w:ascii="Calibri" w:eastAsia="Calibri" w:hAnsi="Calibri" w:cs="Calibri"/>
                <w:b/>
                <w:sz w:val="20"/>
                <w:szCs w:val="20"/>
              </w:rPr>
              <w:t>Aichi Biodiversity Target 9</w:t>
            </w:r>
            <w:r w:rsidR="00F14D17" w:rsidRPr="00826926">
              <w:rPr>
                <w:rFonts w:ascii="Calibri" w:eastAsia="Calibri" w:hAnsi="Calibri" w:cs="Calibri"/>
                <w:b/>
                <w:sz w:val="20"/>
                <w:szCs w:val="20"/>
              </w:rPr>
              <w:t>.</w:t>
            </w:r>
            <w:r w:rsidRPr="00826926">
              <w:rPr>
                <w:rFonts w:ascii="Calibri" w:eastAsia="Calibri" w:hAnsi="Calibri" w:cs="Calibri"/>
                <w:sz w:val="20"/>
                <w:szCs w:val="20"/>
              </w:rPr>
              <w:t xml:space="preserve"> This is also the indicator for SDG Target 15.8.</w:t>
            </w:r>
          </w:p>
        </w:tc>
        <w:tc>
          <w:tcPr>
            <w:tcW w:w="1738" w:type="dxa"/>
          </w:tcPr>
          <w:p w14:paraId="420814B6" w14:textId="77777777" w:rsidR="00911C90" w:rsidRPr="00826926" w:rsidRDefault="0068054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826926">
              <w:rPr>
                <w:rFonts w:ascii="Calibri" w:eastAsia="Calibri" w:hAnsi="Calibri" w:cs="Calibri"/>
                <w:sz w:val="20"/>
                <w:szCs w:val="20"/>
              </w:rPr>
              <w:t>IUCN SSC Monash UN Birdlife International Concordia University</w:t>
            </w:r>
          </w:p>
          <w:p w14:paraId="1A16A81A" w14:textId="4AE4AE86" w:rsidR="003601E2" w:rsidRPr="00826926" w:rsidRDefault="0068054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826926">
              <w:rPr>
                <w:rFonts w:ascii="Calibri" w:eastAsia="Calibri" w:hAnsi="Calibri" w:cs="Calibri"/>
                <w:sz w:val="20"/>
                <w:szCs w:val="20"/>
              </w:rPr>
              <w:t>bipindicators.net for factsheets, graphs, meta- data</w:t>
            </w:r>
          </w:p>
        </w:tc>
      </w:tr>
      <w:tr w:rsidR="003D00D5" w:rsidRPr="00826926" w14:paraId="1A16A824" w14:textId="77777777" w:rsidTr="0083207F">
        <w:tc>
          <w:tcPr>
            <w:cnfStyle w:val="001000000000" w:firstRow="0" w:lastRow="0" w:firstColumn="1" w:lastColumn="0" w:oddVBand="0" w:evenVBand="0" w:oddHBand="0" w:evenHBand="0" w:firstRowFirstColumn="0" w:firstRowLastColumn="0" w:lastRowFirstColumn="0" w:lastRowLastColumn="0"/>
            <w:tcW w:w="1435" w:type="dxa"/>
          </w:tcPr>
          <w:p w14:paraId="1A16A81C" w14:textId="77777777" w:rsidR="003601E2" w:rsidRPr="00826926" w:rsidRDefault="00680548" w:rsidP="008B1228">
            <w:pPr>
              <w:rPr>
                <w:rFonts w:ascii="Calibri" w:eastAsia="Calibri" w:hAnsi="Calibri" w:cs="Calibri"/>
                <w:sz w:val="20"/>
                <w:szCs w:val="20"/>
              </w:rPr>
            </w:pPr>
            <w:r w:rsidRPr="00826926">
              <w:rPr>
                <w:rFonts w:ascii="Calibri" w:eastAsia="Calibri" w:hAnsi="Calibri" w:cs="Calibri"/>
                <w:sz w:val="20"/>
                <w:szCs w:val="20"/>
              </w:rPr>
              <w:t>2) Red List Index (impacts of utilization)</w:t>
            </w:r>
          </w:p>
        </w:tc>
        <w:tc>
          <w:tcPr>
            <w:tcW w:w="2340" w:type="dxa"/>
          </w:tcPr>
          <w:p w14:paraId="1A16A81D" w14:textId="20D8782B" w:rsidR="003601E2" w:rsidRPr="00826926" w:rsidRDefault="00680548" w:rsidP="008B122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826926">
              <w:rPr>
                <w:rFonts w:ascii="Calibri" w:eastAsia="Calibri" w:hAnsi="Calibri" w:cs="Calibri"/>
                <w:sz w:val="20"/>
                <w:szCs w:val="20"/>
              </w:rPr>
              <w:t>Links to CBD</w:t>
            </w:r>
            <w:r w:rsidR="00877A1C">
              <w:rPr>
                <w:rFonts w:ascii="Calibri" w:eastAsia="Calibri" w:hAnsi="Calibri" w:cs="Calibri"/>
                <w:sz w:val="20"/>
                <w:szCs w:val="20"/>
              </w:rPr>
              <w:t xml:space="preserve"> </w:t>
            </w:r>
            <w:r w:rsidRPr="00826926">
              <w:rPr>
                <w:rFonts w:ascii="Calibri" w:eastAsia="Calibri" w:hAnsi="Calibri" w:cs="Calibri"/>
                <w:sz w:val="20"/>
                <w:szCs w:val="20"/>
              </w:rPr>
              <w:t xml:space="preserve">as </w:t>
            </w:r>
            <w:r w:rsidR="00F14D17" w:rsidRPr="00826926">
              <w:rPr>
                <w:rFonts w:ascii="Calibri" w:eastAsia="Calibri" w:hAnsi="Calibri" w:cs="Calibri"/>
                <w:sz w:val="20"/>
                <w:szCs w:val="20"/>
              </w:rPr>
              <w:t xml:space="preserve">an </w:t>
            </w:r>
            <w:r w:rsidRPr="00826926">
              <w:rPr>
                <w:rFonts w:ascii="Calibri" w:eastAsia="Calibri" w:hAnsi="Calibri" w:cs="Calibri"/>
                <w:sz w:val="20"/>
                <w:szCs w:val="20"/>
              </w:rPr>
              <w:t xml:space="preserve">indicator for Aichi Biodiversity Target 4. </w:t>
            </w:r>
            <w:r w:rsidR="00877A1C">
              <w:rPr>
                <w:rFonts w:ascii="Calibri" w:eastAsia="Calibri" w:hAnsi="Calibri" w:cs="Calibri"/>
                <w:sz w:val="20"/>
                <w:szCs w:val="20"/>
              </w:rPr>
              <w:t xml:space="preserve">This </w:t>
            </w:r>
            <w:proofErr w:type="gramStart"/>
            <w:r w:rsidR="00877A1C">
              <w:rPr>
                <w:rFonts w:ascii="Calibri" w:eastAsia="Calibri" w:hAnsi="Calibri" w:cs="Calibri"/>
                <w:sz w:val="20"/>
                <w:szCs w:val="20"/>
              </w:rPr>
              <w:t xml:space="preserve">is </w:t>
            </w:r>
            <w:r w:rsidRPr="00826926">
              <w:rPr>
                <w:rFonts w:ascii="Calibri" w:eastAsia="Calibri" w:hAnsi="Calibri" w:cs="Calibri"/>
                <w:sz w:val="20"/>
                <w:szCs w:val="20"/>
              </w:rPr>
              <w:t xml:space="preserve"> a</w:t>
            </w:r>
            <w:proofErr w:type="gramEnd"/>
            <w:r w:rsidRPr="00826926">
              <w:rPr>
                <w:rFonts w:ascii="Calibri" w:eastAsia="Calibri" w:hAnsi="Calibri" w:cs="Calibri"/>
                <w:sz w:val="20"/>
                <w:szCs w:val="20"/>
              </w:rPr>
              <w:t xml:space="preserve"> response indicator. It was used in GEO-5 and is relevant to </w:t>
            </w:r>
            <w:r w:rsidR="00F14D17" w:rsidRPr="00826926">
              <w:rPr>
                <w:rFonts w:ascii="Calibri" w:eastAsia="Calibri" w:hAnsi="Calibri" w:cs="Calibri"/>
                <w:sz w:val="20"/>
                <w:szCs w:val="20"/>
              </w:rPr>
              <w:t xml:space="preserve">the </w:t>
            </w:r>
            <w:r w:rsidRPr="00826926">
              <w:rPr>
                <w:rFonts w:ascii="Calibri" w:eastAsia="Calibri" w:hAnsi="Calibri" w:cs="Calibri"/>
                <w:sz w:val="20"/>
                <w:szCs w:val="20"/>
              </w:rPr>
              <w:t xml:space="preserve">SDGs. It has global coverage, can be disaggregated, is a quantitative measure based on scientific assessment and has a long data series. Red List (impacts of </w:t>
            </w:r>
            <w:r w:rsidRPr="00826926">
              <w:rPr>
                <w:rFonts w:ascii="Calibri" w:eastAsia="Calibri" w:hAnsi="Calibri" w:cs="Calibri"/>
                <w:color w:val="010000"/>
                <w:sz w:val="20"/>
                <w:szCs w:val="20"/>
              </w:rPr>
              <w:t>util</w:t>
            </w:r>
            <w:r w:rsidR="00911C90" w:rsidRPr="00826926">
              <w:rPr>
                <w:rFonts w:ascii="Calibri" w:eastAsia="Calibri" w:hAnsi="Calibri" w:cs="Calibri"/>
                <w:color w:val="010000"/>
                <w:sz w:val="20"/>
                <w:szCs w:val="20"/>
              </w:rPr>
              <w:t>iza</w:t>
            </w:r>
            <w:r w:rsidRPr="00826926">
              <w:rPr>
                <w:rFonts w:ascii="Calibri" w:eastAsia="Calibri" w:hAnsi="Calibri" w:cs="Calibri"/>
                <w:color w:val="010000"/>
                <w:sz w:val="20"/>
                <w:szCs w:val="20"/>
              </w:rPr>
              <w:t>tion</w:t>
            </w:r>
            <w:r w:rsidRPr="00826926">
              <w:rPr>
                <w:rFonts w:ascii="Calibri" w:eastAsia="Calibri" w:hAnsi="Calibri" w:cs="Calibri"/>
                <w:sz w:val="20"/>
                <w:szCs w:val="20"/>
              </w:rPr>
              <w:t xml:space="preserve">) was also chosen to demonstrate the degree to which species of direct relevance to human livelihoods and culture are responding to measures to ensure their </w:t>
            </w:r>
            <w:r w:rsidRPr="00826926">
              <w:rPr>
                <w:rFonts w:ascii="Calibri" w:eastAsia="Calibri" w:hAnsi="Calibri" w:cs="Calibri"/>
                <w:sz w:val="20"/>
                <w:szCs w:val="20"/>
              </w:rPr>
              <w:lastRenderedPageBreak/>
              <w:t>sustainable use over time.</w:t>
            </w:r>
          </w:p>
        </w:tc>
        <w:tc>
          <w:tcPr>
            <w:tcW w:w="2203" w:type="dxa"/>
          </w:tcPr>
          <w:p w14:paraId="1A16A81E" w14:textId="6B4DBC1A" w:rsidR="003601E2" w:rsidRPr="00826926" w:rsidRDefault="00680548" w:rsidP="008B122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826926">
              <w:rPr>
                <w:rFonts w:ascii="Calibri" w:eastAsia="Calibri" w:hAnsi="Calibri" w:cs="Calibri"/>
                <w:b/>
                <w:sz w:val="20"/>
                <w:szCs w:val="20"/>
              </w:rPr>
              <w:lastRenderedPageBreak/>
              <w:t>Yes</w:t>
            </w:r>
            <w:r w:rsidR="00F14D17" w:rsidRPr="00826926">
              <w:rPr>
                <w:rFonts w:ascii="Calibri" w:eastAsia="Calibri" w:hAnsi="Calibri" w:cs="Calibri"/>
                <w:b/>
                <w:sz w:val="20"/>
                <w:szCs w:val="20"/>
              </w:rPr>
              <w:t>:</w:t>
            </w:r>
            <w:r w:rsidR="00877A1C">
              <w:rPr>
                <w:rFonts w:ascii="Calibri" w:eastAsia="Calibri" w:hAnsi="Calibri" w:cs="Calibri"/>
                <w:b/>
                <w:sz w:val="20"/>
                <w:szCs w:val="20"/>
              </w:rPr>
              <w:t xml:space="preserve"> </w:t>
            </w:r>
            <w:r w:rsidR="00877A1C" w:rsidRPr="0083207F">
              <w:rPr>
                <w:rFonts w:ascii="Calibri" w:eastAsia="Calibri" w:hAnsi="Calibri" w:cs="Calibri"/>
                <w:sz w:val="20"/>
                <w:szCs w:val="20"/>
              </w:rPr>
              <w:t xml:space="preserve">subsets of the Red List are </w:t>
            </w:r>
            <w:proofErr w:type="gramStart"/>
            <w:r w:rsidR="00877A1C" w:rsidRPr="0083207F">
              <w:rPr>
                <w:rFonts w:ascii="Calibri" w:eastAsia="Calibri" w:hAnsi="Calibri" w:cs="Calibri"/>
                <w:sz w:val="20"/>
                <w:szCs w:val="20"/>
              </w:rPr>
              <w:t>used</w:t>
            </w:r>
            <w:r w:rsidR="00877A1C">
              <w:rPr>
                <w:rFonts w:ascii="Calibri" w:eastAsia="Calibri" w:hAnsi="Calibri" w:cs="Calibri"/>
                <w:b/>
                <w:sz w:val="20"/>
                <w:szCs w:val="20"/>
              </w:rPr>
              <w:t xml:space="preserve"> </w:t>
            </w:r>
            <w:r w:rsidRPr="00826926">
              <w:rPr>
                <w:rFonts w:ascii="Calibri" w:eastAsia="Calibri" w:hAnsi="Calibri" w:cs="Calibri"/>
                <w:b/>
                <w:sz w:val="20"/>
                <w:szCs w:val="20"/>
              </w:rPr>
              <w:t xml:space="preserve"> </w:t>
            </w:r>
            <w:r w:rsidR="00F14D17" w:rsidRPr="00826926">
              <w:rPr>
                <w:rFonts w:ascii="Calibri" w:eastAsia="Calibri" w:hAnsi="Calibri" w:cs="Calibri"/>
                <w:sz w:val="20"/>
                <w:szCs w:val="20"/>
              </w:rPr>
              <w:t>t</w:t>
            </w:r>
            <w:r w:rsidRPr="00826926">
              <w:rPr>
                <w:rFonts w:ascii="Calibri" w:eastAsia="Calibri" w:hAnsi="Calibri" w:cs="Calibri"/>
                <w:sz w:val="20"/>
                <w:szCs w:val="20"/>
              </w:rPr>
              <w:t>hroughout</w:t>
            </w:r>
            <w:proofErr w:type="gramEnd"/>
            <w:r w:rsidRPr="00826926">
              <w:rPr>
                <w:rFonts w:ascii="Calibri" w:eastAsia="Calibri" w:hAnsi="Calibri" w:cs="Calibri"/>
                <w:sz w:val="20"/>
                <w:szCs w:val="20"/>
              </w:rPr>
              <w:t xml:space="preserve"> </w:t>
            </w:r>
            <w:r w:rsidR="00F47563" w:rsidRPr="00826926">
              <w:rPr>
                <w:rFonts w:ascii="Calibri" w:eastAsia="Calibri" w:hAnsi="Calibri" w:cs="Calibri"/>
                <w:sz w:val="20"/>
                <w:szCs w:val="20"/>
              </w:rPr>
              <w:t>C</w:t>
            </w:r>
            <w:r w:rsidRPr="00826926">
              <w:rPr>
                <w:rFonts w:ascii="Calibri" w:eastAsia="Calibri" w:hAnsi="Calibri" w:cs="Calibri"/>
                <w:sz w:val="20"/>
                <w:szCs w:val="20"/>
              </w:rPr>
              <w:t>hapter 6</w:t>
            </w:r>
            <w:r w:rsidR="00F14D17" w:rsidRPr="00826926">
              <w:rPr>
                <w:rFonts w:ascii="Calibri" w:eastAsia="Calibri" w:hAnsi="Calibri" w:cs="Calibri"/>
                <w:sz w:val="20"/>
                <w:szCs w:val="20"/>
              </w:rPr>
              <w:t>,</w:t>
            </w:r>
            <w:r w:rsidRPr="00826926">
              <w:rPr>
                <w:rFonts w:ascii="Calibri" w:eastAsia="Calibri" w:hAnsi="Calibri" w:cs="Calibri"/>
                <w:sz w:val="20"/>
                <w:szCs w:val="20"/>
              </w:rPr>
              <w:t xml:space="preserve"> particularly in </w:t>
            </w:r>
            <w:r w:rsidR="00D51DAD">
              <w:rPr>
                <w:rFonts w:ascii="Calibri" w:eastAsia="Calibri" w:hAnsi="Calibri" w:cs="Calibri"/>
                <w:sz w:val="20"/>
                <w:szCs w:val="20"/>
              </w:rPr>
              <w:t>Section 6.5</w:t>
            </w:r>
            <w:r w:rsidRPr="00826926">
              <w:rPr>
                <w:rFonts w:ascii="Calibri" w:eastAsia="Calibri" w:hAnsi="Calibri" w:cs="Calibri"/>
                <w:sz w:val="20"/>
                <w:szCs w:val="20"/>
              </w:rPr>
              <w:t xml:space="preserve"> in species section. </w:t>
            </w:r>
            <w:r w:rsidR="00877A1C">
              <w:rPr>
                <w:rFonts w:ascii="Calibri" w:eastAsia="Calibri" w:hAnsi="Calibri" w:cs="Calibri"/>
                <w:sz w:val="20"/>
                <w:szCs w:val="20"/>
              </w:rPr>
              <w:t>T</w:t>
            </w:r>
            <w:r w:rsidRPr="00826926">
              <w:rPr>
                <w:rFonts w:ascii="Calibri" w:eastAsia="Calibri" w:hAnsi="Calibri" w:cs="Calibri"/>
                <w:sz w:val="20"/>
                <w:szCs w:val="20"/>
              </w:rPr>
              <w:t>he Red List Index is the leading global source on species extinction status.</w:t>
            </w:r>
          </w:p>
        </w:tc>
        <w:tc>
          <w:tcPr>
            <w:tcW w:w="2567" w:type="dxa"/>
          </w:tcPr>
          <w:p w14:paraId="1A16A81F" w14:textId="77777777" w:rsidR="003601E2" w:rsidRPr="00826926" w:rsidRDefault="00680548" w:rsidP="00E6433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826926">
              <w:rPr>
                <w:rFonts w:ascii="Calibri" w:eastAsia="Calibri" w:hAnsi="Calibri" w:cs="Calibri"/>
                <w:sz w:val="20"/>
                <w:szCs w:val="20"/>
              </w:rPr>
              <w:t>No</w:t>
            </w:r>
          </w:p>
        </w:tc>
        <w:tc>
          <w:tcPr>
            <w:tcW w:w="3150" w:type="dxa"/>
          </w:tcPr>
          <w:p w14:paraId="3B2F772F" w14:textId="7C6AE40D" w:rsidR="00911C90" w:rsidRPr="00826926" w:rsidRDefault="00680548" w:rsidP="00E6433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826926">
              <w:rPr>
                <w:rFonts w:ascii="Calibri" w:eastAsia="Calibri" w:hAnsi="Calibri" w:cs="Calibri"/>
                <w:b/>
                <w:sz w:val="20"/>
                <w:szCs w:val="20"/>
              </w:rPr>
              <w:t>Aichi Biodiversity Target 4</w:t>
            </w:r>
            <w:r w:rsidRPr="00826926">
              <w:rPr>
                <w:rFonts w:ascii="Calibri" w:eastAsia="Calibri" w:hAnsi="Calibri" w:cs="Calibri"/>
                <w:sz w:val="20"/>
                <w:szCs w:val="20"/>
              </w:rPr>
              <w:t>. Also related to Aichi Targets 3, 6, 7</w:t>
            </w:r>
            <w:r w:rsidR="00F14D17" w:rsidRPr="00826926">
              <w:rPr>
                <w:rFonts w:ascii="Calibri" w:eastAsia="Calibri" w:hAnsi="Calibri" w:cs="Calibri"/>
                <w:sz w:val="20"/>
                <w:szCs w:val="20"/>
              </w:rPr>
              <w:t xml:space="preserve"> and</w:t>
            </w:r>
            <w:r w:rsidRPr="00826926">
              <w:rPr>
                <w:rFonts w:ascii="Calibri" w:eastAsia="Calibri" w:hAnsi="Calibri" w:cs="Calibri"/>
                <w:sz w:val="20"/>
                <w:szCs w:val="20"/>
              </w:rPr>
              <w:t xml:space="preserve"> 12.</w:t>
            </w:r>
          </w:p>
          <w:p w14:paraId="1A16A821" w14:textId="31AFAA92" w:rsidR="003601E2" w:rsidRPr="00826926" w:rsidRDefault="0068054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826926">
              <w:rPr>
                <w:rFonts w:ascii="Calibri" w:eastAsia="Calibri" w:hAnsi="Calibri" w:cs="Calibri"/>
                <w:sz w:val="20"/>
                <w:szCs w:val="20"/>
              </w:rPr>
              <w:t>Relates to SDGs 8.4, 12.2, 14 and 15.</w:t>
            </w:r>
          </w:p>
        </w:tc>
        <w:tc>
          <w:tcPr>
            <w:tcW w:w="1738" w:type="dxa"/>
          </w:tcPr>
          <w:p w14:paraId="3A37D959" w14:textId="77777777" w:rsidR="00911C90" w:rsidRPr="00826926" w:rsidRDefault="0068054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826926">
              <w:rPr>
                <w:rFonts w:ascii="Calibri" w:eastAsia="Calibri" w:hAnsi="Calibri" w:cs="Calibri"/>
                <w:sz w:val="20"/>
                <w:szCs w:val="20"/>
              </w:rPr>
              <w:t>IUCN Red List Index</w:t>
            </w:r>
          </w:p>
          <w:p w14:paraId="1A16A823" w14:textId="1675A496" w:rsidR="003601E2" w:rsidRPr="00826926" w:rsidRDefault="0068054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826926">
              <w:rPr>
                <w:rFonts w:ascii="Calibri" w:eastAsia="Calibri" w:hAnsi="Calibri" w:cs="Calibri"/>
                <w:sz w:val="20"/>
                <w:szCs w:val="20"/>
              </w:rPr>
              <w:t>bipindicators.net for factsheets, graphs, meta- data</w:t>
            </w:r>
          </w:p>
        </w:tc>
      </w:tr>
      <w:tr w:rsidR="003D00D5" w:rsidRPr="00826926" w14:paraId="1A16A82D" w14:textId="77777777" w:rsidTr="00832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14:paraId="1A16A825" w14:textId="567EF6B0" w:rsidR="003601E2" w:rsidRPr="00826926" w:rsidRDefault="00680548" w:rsidP="008B1228">
            <w:pPr>
              <w:rPr>
                <w:rFonts w:ascii="Calibri" w:eastAsia="Calibri" w:hAnsi="Calibri" w:cs="Calibri"/>
                <w:sz w:val="20"/>
                <w:szCs w:val="20"/>
              </w:rPr>
            </w:pPr>
            <w:r w:rsidRPr="00826926">
              <w:rPr>
                <w:rFonts w:ascii="Calibri" w:eastAsia="Calibri" w:hAnsi="Calibri" w:cs="Calibri"/>
                <w:sz w:val="20"/>
                <w:szCs w:val="20"/>
              </w:rPr>
              <w:t>3) Global Ecol</w:t>
            </w:r>
            <w:r w:rsidR="00911C90" w:rsidRPr="00826926">
              <w:rPr>
                <w:rFonts w:ascii="Calibri" w:eastAsia="Calibri" w:hAnsi="Calibri" w:cs="Calibri"/>
                <w:sz w:val="20"/>
                <w:szCs w:val="20"/>
              </w:rPr>
              <w:t>ogical</w:t>
            </w:r>
            <w:r w:rsidRPr="00826926">
              <w:rPr>
                <w:rFonts w:ascii="Calibri" w:eastAsia="Calibri" w:hAnsi="Calibri" w:cs="Calibri"/>
                <w:sz w:val="20"/>
                <w:szCs w:val="20"/>
              </w:rPr>
              <w:t xml:space="preserve"> Footprint</w:t>
            </w:r>
          </w:p>
        </w:tc>
        <w:tc>
          <w:tcPr>
            <w:tcW w:w="2340" w:type="dxa"/>
          </w:tcPr>
          <w:p w14:paraId="1A16A826" w14:textId="793DF5A8" w:rsidR="003601E2" w:rsidRPr="00826926" w:rsidRDefault="00680548" w:rsidP="008B122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826926">
              <w:rPr>
                <w:rFonts w:ascii="Calibri" w:eastAsia="Calibri" w:hAnsi="Calibri" w:cs="Calibri"/>
                <w:sz w:val="20"/>
                <w:szCs w:val="20"/>
              </w:rPr>
              <w:t xml:space="preserve">Links to CBD as </w:t>
            </w:r>
            <w:r w:rsidR="00F14D17" w:rsidRPr="00826926">
              <w:rPr>
                <w:rFonts w:ascii="Calibri" w:eastAsia="Calibri" w:hAnsi="Calibri" w:cs="Calibri"/>
                <w:sz w:val="20"/>
                <w:szCs w:val="20"/>
              </w:rPr>
              <w:t xml:space="preserve">an </w:t>
            </w:r>
            <w:r w:rsidRPr="00826926">
              <w:rPr>
                <w:rFonts w:ascii="Calibri" w:eastAsia="Calibri" w:hAnsi="Calibri" w:cs="Calibri"/>
                <w:sz w:val="20"/>
                <w:szCs w:val="20"/>
              </w:rPr>
              <w:t>indicator for Aichi Biodiversity Target</w:t>
            </w:r>
            <w:r w:rsidR="00877A1C">
              <w:rPr>
                <w:rFonts w:ascii="Calibri" w:eastAsia="Calibri" w:hAnsi="Calibri" w:cs="Calibri"/>
                <w:sz w:val="20"/>
                <w:szCs w:val="20"/>
              </w:rPr>
              <w:t xml:space="preserve"> 4</w:t>
            </w:r>
            <w:r w:rsidRPr="00826926">
              <w:rPr>
                <w:rFonts w:ascii="Calibri" w:eastAsia="Calibri" w:hAnsi="Calibri" w:cs="Calibri"/>
                <w:sz w:val="20"/>
                <w:szCs w:val="20"/>
              </w:rPr>
              <w:t xml:space="preserve">. </w:t>
            </w:r>
            <w:r w:rsidR="00F14D17" w:rsidRPr="00826926">
              <w:rPr>
                <w:rFonts w:ascii="Calibri" w:eastAsia="Calibri" w:hAnsi="Calibri" w:cs="Calibri"/>
                <w:sz w:val="20"/>
                <w:szCs w:val="20"/>
              </w:rPr>
              <w:t>The i</w:t>
            </w:r>
            <w:r w:rsidRPr="00826926">
              <w:rPr>
                <w:rFonts w:ascii="Calibri" w:eastAsia="Calibri" w:hAnsi="Calibri" w:cs="Calibri"/>
                <w:sz w:val="20"/>
                <w:szCs w:val="20"/>
              </w:rPr>
              <w:t xml:space="preserve">ndicator </w:t>
            </w:r>
            <w:r w:rsidR="00877A1C">
              <w:rPr>
                <w:rFonts w:ascii="Calibri" w:eastAsia="Calibri" w:hAnsi="Calibri" w:cs="Calibri"/>
                <w:sz w:val="20"/>
                <w:szCs w:val="20"/>
              </w:rPr>
              <w:t xml:space="preserve">tracks pressures. </w:t>
            </w:r>
            <w:r w:rsidRPr="00826926">
              <w:rPr>
                <w:rFonts w:ascii="Calibri" w:eastAsia="Calibri" w:hAnsi="Calibri" w:cs="Calibri"/>
                <w:sz w:val="20"/>
                <w:szCs w:val="20"/>
              </w:rPr>
              <w:t>It was</w:t>
            </w:r>
            <w:r w:rsidR="00911C90" w:rsidRPr="00826926">
              <w:rPr>
                <w:rFonts w:ascii="Calibri" w:eastAsia="Calibri" w:hAnsi="Calibri" w:cs="Calibri"/>
                <w:sz w:val="20"/>
                <w:szCs w:val="20"/>
              </w:rPr>
              <w:t xml:space="preserve"> </w:t>
            </w:r>
            <w:r w:rsidRPr="00826926">
              <w:rPr>
                <w:rFonts w:ascii="Calibri" w:eastAsia="Calibri" w:hAnsi="Calibri" w:cs="Calibri"/>
                <w:sz w:val="20"/>
                <w:szCs w:val="20"/>
              </w:rPr>
              <w:t xml:space="preserve">used in GEO-5 and </w:t>
            </w:r>
            <w:r w:rsidR="00F14D17" w:rsidRPr="00826926">
              <w:rPr>
                <w:rFonts w:ascii="Calibri" w:eastAsia="Calibri" w:hAnsi="Calibri" w:cs="Calibri"/>
                <w:sz w:val="20"/>
                <w:szCs w:val="20"/>
              </w:rPr>
              <w:t xml:space="preserve">is </w:t>
            </w:r>
            <w:r w:rsidRPr="00826926">
              <w:rPr>
                <w:rFonts w:ascii="Calibri" w:eastAsia="Calibri" w:hAnsi="Calibri" w:cs="Calibri"/>
                <w:sz w:val="20"/>
                <w:szCs w:val="20"/>
              </w:rPr>
              <w:t>relevant to</w:t>
            </w:r>
            <w:r w:rsidR="00911C90" w:rsidRPr="00826926">
              <w:rPr>
                <w:rFonts w:ascii="Calibri" w:eastAsia="Calibri" w:hAnsi="Calibri" w:cs="Calibri"/>
                <w:sz w:val="20"/>
                <w:szCs w:val="20"/>
              </w:rPr>
              <w:t xml:space="preserve"> </w:t>
            </w:r>
            <w:r w:rsidR="00F14D17" w:rsidRPr="00826926">
              <w:rPr>
                <w:rFonts w:ascii="Calibri" w:eastAsia="Calibri" w:hAnsi="Calibri" w:cs="Calibri"/>
                <w:sz w:val="20"/>
                <w:szCs w:val="20"/>
              </w:rPr>
              <w:t xml:space="preserve">the </w:t>
            </w:r>
            <w:r w:rsidRPr="00826926">
              <w:rPr>
                <w:rFonts w:ascii="Calibri" w:eastAsia="Calibri" w:hAnsi="Calibri" w:cs="Calibri"/>
                <w:sz w:val="20"/>
                <w:szCs w:val="20"/>
              </w:rPr>
              <w:t xml:space="preserve">SDGs. It is global, based on a long data series and </w:t>
            </w:r>
            <w:r w:rsidR="00F14D17" w:rsidRPr="00826926">
              <w:rPr>
                <w:rFonts w:ascii="Calibri" w:eastAsia="Calibri" w:hAnsi="Calibri" w:cs="Calibri"/>
                <w:sz w:val="20"/>
                <w:szCs w:val="20"/>
              </w:rPr>
              <w:t>can be</w:t>
            </w:r>
            <w:r w:rsidRPr="00826926">
              <w:rPr>
                <w:rFonts w:ascii="Calibri" w:eastAsia="Calibri" w:hAnsi="Calibri" w:cs="Calibri"/>
                <w:sz w:val="20"/>
                <w:szCs w:val="20"/>
              </w:rPr>
              <w:t xml:space="preserve"> disaggregate</w:t>
            </w:r>
            <w:r w:rsidR="00F14D17" w:rsidRPr="00826926">
              <w:rPr>
                <w:rFonts w:ascii="Calibri" w:eastAsia="Calibri" w:hAnsi="Calibri" w:cs="Calibri"/>
                <w:sz w:val="20"/>
                <w:szCs w:val="20"/>
              </w:rPr>
              <w:t>d</w:t>
            </w:r>
            <w:r w:rsidRPr="00826926">
              <w:rPr>
                <w:rFonts w:ascii="Calibri" w:eastAsia="Calibri" w:hAnsi="Calibri" w:cs="Calibri"/>
                <w:sz w:val="20"/>
                <w:szCs w:val="20"/>
              </w:rPr>
              <w:t>. This indicator was chosen because an increase in a nation</w:t>
            </w:r>
            <w:r w:rsidR="00911C90" w:rsidRPr="00826926">
              <w:rPr>
                <w:rFonts w:ascii="Calibri" w:eastAsia="Calibri" w:hAnsi="Calibri" w:cs="Calibri"/>
                <w:sz w:val="20"/>
                <w:szCs w:val="20"/>
              </w:rPr>
              <w:t>’</w:t>
            </w:r>
            <w:r w:rsidRPr="00826926">
              <w:rPr>
                <w:rFonts w:ascii="Calibri" w:eastAsia="Calibri" w:hAnsi="Calibri" w:cs="Calibri"/>
                <w:sz w:val="20"/>
                <w:szCs w:val="20"/>
              </w:rPr>
              <w:t>s Ecol</w:t>
            </w:r>
            <w:r w:rsidR="00911C90" w:rsidRPr="00826926">
              <w:rPr>
                <w:rFonts w:ascii="Calibri" w:eastAsia="Calibri" w:hAnsi="Calibri" w:cs="Calibri"/>
                <w:sz w:val="20"/>
                <w:szCs w:val="20"/>
              </w:rPr>
              <w:t>ogical</w:t>
            </w:r>
            <w:r w:rsidRPr="00826926">
              <w:rPr>
                <w:rFonts w:ascii="Calibri" w:eastAsia="Calibri" w:hAnsi="Calibri" w:cs="Calibri"/>
                <w:sz w:val="20"/>
                <w:szCs w:val="20"/>
              </w:rPr>
              <w:t xml:space="preserve"> Footprint would mean an increase in its population</w:t>
            </w:r>
            <w:r w:rsidR="00911C90" w:rsidRPr="00826926">
              <w:rPr>
                <w:rFonts w:ascii="Calibri" w:eastAsia="Calibri" w:hAnsi="Calibri" w:cs="Calibri"/>
                <w:sz w:val="20"/>
                <w:szCs w:val="20"/>
              </w:rPr>
              <w:t>’</w:t>
            </w:r>
            <w:r w:rsidRPr="00826926">
              <w:rPr>
                <w:rFonts w:ascii="Calibri" w:eastAsia="Calibri" w:hAnsi="Calibri" w:cs="Calibri"/>
                <w:sz w:val="20"/>
                <w:szCs w:val="20"/>
              </w:rPr>
              <w:t>s pressure on biodiversity and an increased risk of biodiversity loss.</w:t>
            </w:r>
          </w:p>
        </w:tc>
        <w:tc>
          <w:tcPr>
            <w:tcW w:w="2203" w:type="dxa"/>
          </w:tcPr>
          <w:p w14:paraId="1A16A827" w14:textId="04387EC1" w:rsidR="003601E2" w:rsidRPr="00826926" w:rsidRDefault="00680548" w:rsidP="00E6433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826926">
              <w:rPr>
                <w:rFonts w:ascii="Calibri" w:eastAsia="Calibri" w:hAnsi="Calibri" w:cs="Calibri"/>
                <w:b/>
                <w:sz w:val="20"/>
                <w:szCs w:val="20"/>
              </w:rPr>
              <w:t>Yes</w:t>
            </w:r>
            <w:r w:rsidR="00F14D17" w:rsidRPr="00826926">
              <w:rPr>
                <w:rFonts w:ascii="Calibri" w:eastAsia="Calibri" w:hAnsi="Calibri" w:cs="Calibri"/>
                <w:b/>
                <w:sz w:val="20"/>
                <w:szCs w:val="20"/>
              </w:rPr>
              <w:t>:</w:t>
            </w:r>
            <w:r w:rsidR="00911C90" w:rsidRPr="00826926">
              <w:rPr>
                <w:rFonts w:ascii="Calibri" w:eastAsia="Calibri" w:hAnsi="Calibri" w:cs="Calibri"/>
                <w:sz w:val="20"/>
                <w:szCs w:val="20"/>
              </w:rPr>
              <w:t xml:space="preserve"> </w:t>
            </w:r>
            <w:r w:rsidR="00F14D17" w:rsidRPr="00826926">
              <w:rPr>
                <w:rFonts w:ascii="Calibri" w:eastAsia="Calibri" w:hAnsi="Calibri" w:cs="Calibri"/>
                <w:sz w:val="20"/>
                <w:szCs w:val="20"/>
              </w:rPr>
              <w:t xml:space="preserve">in </w:t>
            </w:r>
            <w:r w:rsidR="00D51DAD">
              <w:rPr>
                <w:rFonts w:ascii="Calibri" w:eastAsia="Calibri" w:hAnsi="Calibri" w:cs="Calibri"/>
                <w:sz w:val="20"/>
                <w:szCs w:val="20"/>
              </w:rPr>
              <w:t>Section 6.4.1</w:t>
            </w:r>
            <w:r w:rsidRPr="00826926">
              <w:rPr>
                <w:rFonts w:ascii="Calibri" w:eastAsia="Calibri" w:hAnsi="Calibri" w:cs="Calibri"/>
                <w:sz w:val="20"/>
                <w:szCs w:val="20"/>
              </w:rPr>
              <w:t>, as a leading driver of biodiversity loss.</w:t>
            </w:r>
          </w:p>
        </w:tc>
        <w:tc>
          <w:tcPr>
            <w:tcW w:w="2567" w:type="dxa"/>
          </w:tcPr>
          <w:p w14:paraId="1A16A828" w14:textId="2C09BCE0" w:rsidR="003601E2" w:rsidRPr="00826926" w:rsidRDefault="00C12CDB" w:rsidP="00E6433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83207F">
              <w:rPr>
                <w:rFonts w:ascii="Calibri" w:eastAsia="Calibri" w:hAnsi="Calibri" w:cs="Calibri"/>
                <w:b/>
                <w:sz w:val="20"/>
                <w:szCs w:val="20"/>
              </w:rPr>
              <w:t>Yes</w:t>
            </w:r>
            <w:r>
              <w:rPr>
                <w:rFonts w:ascii="Calibri" w:eastAsia="Calibri" w:hAnsi="Calibri" w:cs="Calibri"/>
                <w:sz w:val="20"/>
                <w:szCs w:val="20"/>
              </w:rPr>
              <w:t xml:space="preserve">: </w:t>
            </w:r>
            <w:proofErr w:type="gramStart"/>
            <w:r>
              <w:rPr>
                <w:rFonts w:ascii="Calibri" w:eastAsia="Calibri" w:hAnsi="Calibri" w:cs="Calibri"/>
                <w:sz w:val="20"/>
                <w:szCs w:val="20"/>
              </w:rPr>
              <w:t>the</w:t>
            </w:r>
            <w:proofErr w:type="gramEnd"/>
            <w:r>
              <w:rPr>
                <w:rFonts w:ascii="Calibri" w:eastAsia="Calibri" w:hAnsi="Calibri" w:cs="Calibri"/>
                <w:sz w:val="20"/>
                <w:szCs w:val="20"/>
              </w:rPr>
              <w:t xml:space="preserve"> Ecological Footprint of Edmonton is quoted in the policy effectiveness assessment Section 13.2</w:t>
            </w:r>
            <w:r w:rsidR="000B766F">
              <w:rPr>
                <w:rFonts w:ascii="Calibri" w:eastAsia="Calibri" w:hAnsi="Calibri" w:cs="Calibri"/>
                <w:sz w:val="20"/>
                <w:szCs w:val="20"/>
              </w:rPr>
              <w:t>.5</w:t>
            </w:r>
            <w:r>
              <w:rPr>
                <w:rFonts w:ascii="Calibri" w:eastAsia="Calibri" w:hAnsi="Calibri" w:cs="Calibri"/>
                <w:sz w:val="20"/>
                <w:szCs w:val="20"/>
              </w:rPr>
              <w:t>.</w:t>
            </w:r>
          </w:p>
        </w:tc>
        <w:tc>
          <w:tcPr>
            <w:tcW w:w="3150" w:type="dxa"/>
          </w:tcPr>
          <w:p w14:paraId="1A16A829" w14:textId="77777777" w:rsidR="003601E2" w:rsidRPr="00826926" w:rsidRDefault="00680548" w:rsidP="00E6433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826926">
              <w:rPr>
                <w:rFonts w:ascii="Calibri" w:eastAsia="Calibri" w:hAnsi="Calibri" w:cs="Calibri"/>
                <w:b/>
                <w:sz w:val="20"/>
                <w:szCs w:val="20"/>
              </w:rPr>
              <w:t>Aichi Biodiversity Target 4</w:t>
            </w:r>
            <w:r w:rsidRPr="00826926">
              <w:rPr>
                <w:rFonts w:ascii="Calibri" w:eastAsia="Calibri" w:hAnsi="Calibri" w:cs="Calibri"/>
                <w:sz w:val="20"/>
                <w:szCs w:val="20"/>
              </w:rPr>
              <w:t>. Related to SDG targets 8.4 and 12.2.</w:t>
            </w:r>
          </w:p>
        </w:tc>
        <w:tc>
          <w:tcPr>
            <w:tcW w:w="1738" w:type="dxa"/>
          </w:tcPr>
          <w:p w14:paraId="3F4948A5" w14:textId="77777777" w:rsidR="00911C90" w:rsidRPr="00826926" w:rsidRDefault="0068054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826926">
              <w:rPr>
                <w:rFonts w:ascii="Calibri" w:eastAsia="Calibri" w:hAnsi="Calibri" w:cs="Calibri"/>
                <w:sz w:val="20"/>
                <w:szCs w:val="20"/>
              </w:rPr>
              <w:t>Global Footprint Network</w:t>
            </w:r>
          </w:p>
          <w:p w14:paraId="1A16A82C" w14:textId="64D44ADF" w:rsidR="003601E2" w:rsidRPr="00826926" w:rsidRDefault="0068054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826926">
              <w:rPr>
                <w:rFonts w:ascii="Calibri" w:eastAsia="Calibri" w:hAnsi="Calibri" w:cs="Calibri"/>
                <w:sz w:val="20"/>
                <w:szCs w:val="20"/>
              </w:rPr>
              <w:t>bipindicators.net for factsheets, graphs, meta- data</w:t>
            </w:r>
          </w:p>
        </w:tc>
      </w:tr>
    </w:tbl>
    <w:p w14:paraId="3A05E286" w14:textId="06082FD4" w:rsidR="00A43306" w:rsidRDefault="00A43306">
      <w:pPr>
        <w:sectPr w:rsidR="00A43306" w:rsidSect="00A43306">
          <w:pgSz w:w="16839" w:h="11907" w:orient="landscape"/>
          <w:pgMar w:top="1378" w:right="1440" w:bottom="1440" w:left="1440" w:header="720" w:footer="720" w:gutter="0"/>
          <w:cols w:space="720"/>
        </w:sectPr>
      </w:pPr>
    </w:p>
    <w:p w14:paraId="0A44F25D" w14:textId="2E9FDD20" w:rsidR="00911C90" w:rsidRPr="00826926" w:rsidRDefault="00680548">
      <w:pPr>
        <w:rPr>
          <w:b/>
        </w:rPr>
      </w:pPr>
      <w:r w:rsidRPr="00826926">
        <w:lastRenderedPageBreak/>
        <w:t>Currently, there is a lack of indicators which can adequately capture the</w:t>
      </w:r>
      <w:r w:rsidR="00911C90" w:rsidRPr="00826926">
        <w:t xml:space="preserve"> </w:t>
      </w:r>
      <w:r w:rsidRPr="00826926">
        <w:t>links between biodiversity and human health</w:t>
      </w:r>
      <w:r w:rsidR="00F14D17" w:rsidRPr="00826926">
        <w:t>,</w:t>
      </w:r>
      <w:r w:rsidRPr="00826926">
        <w:t xml:space="preserve"> though </w:t>
      </w:r>
      <w:r w:rsidR="00F14D17" w:rsidRPr="00826926">
        <w:t xml:space="preserve">ways </w:t>
      </w:r>
      <w:r w:rsidRPr="00826926">
        <w:t>to improve biodiversity</w:t>
      </w:r>
      <w:r w:rsidR="00F14D17" w:rsidRPr="00826926">
        <w:t xml:space="preserve"> </w:t>
      </w:r>
      <w:r w:rsidRPr="00826926">
        <w:t>health indicators have been described previously (</w:t>
      </w:r>
      <w:proofErr w:type="spellStart"/>
      <w:r w:rsidRPr="00826926">
        <w:t>Huynen</w:t>
      </w:r>
      <w:proofErr w:type="spellEnd"/>
      <w:r w:rsidRPr="00826926">
        <w:t xml:space="preserve">, Martens and De Groot </w:t>
      </w:r>
      <w:r w:rsidR="00911C90" w:rsidRPr="00826926">
        <w:t>2004</w:t>
      </w:r>
      <w:r w:rsidRPr="00826926">
        <w:t xml:space="preserve">; Hough </w:t>
      </w:r>
      <w:r w:rsidR="00911C90" w:rsidRPr="00826926">
        <w:t>2014</w:t>
      </w:r>
      <w:r w:rsidRPr="00826926">
        <w:t xml:space="preserve">; Sandifer, Sutton-Grier and Ward </w:t>
      </w:r>
      <w:r w:rsidR="00911C90" w:rsidRPr="00826926">
        <w:t>2015</w:t>
      </w:r>
      <w:r w:rsidRPr="00A43306">
        <w:t>)</w:t>
      </w:r>
      <w:r w:rsidRPr="00826926">
        <w:t>.</w:t>
      </w:r>
    </w:p>
    <w:p w14:paraId="3BF25E0F" w14:textId="68951BA6" w:rsidR="00911C90" w:rsidRPr="00826926" w:rsidRDefault="00680548" w:rsidP="00EC27D8">
      <w:pPr>
        <w:pStyle w:val="Heading3"/>
      </w:pPr>
      <w:bookmarkStart w:id="55" w:name="_2u6wntf" w:colFirst="0" w:colLast="0"/>
      <w:bookmarkEnd w:id="55"/>
      <w:r w:rsidRPr="00826926">
        <w:t xml:space="preserve">Indicator </w:t>
      </w:r>
      <w:r w:rsidR="006B0D18">
        <w:t>1</w:t>
      </w:r>
      <w:r w:rsidRPr="00826926">
        <w:t xml:space="preserve">: </w:t>
      </w:r>
      <w:r w:rsidRPr="00826926">
        <w:rPr>
          <w:color w:val="3366FF"/>
        </w:rPr>
        <w:t>Proportion of countries adopting relevant national legislation and adequately resourcing the prevention or control of invasive alien species</w:t>
      </w:r>
      <w:r w:rsidRPr="00826926">
        <w:t xml:space="preserve"> (SDG Indicator 15.8.1)</w:t>
      </w:r>
    </w:p>
    <w:p w14:paraId="58F49358" w14:textId="3B52AC23" w:rsidR="00911C90" w:rsidRPr="00826926" w:rsidRDefault="00680548">
      <w:r w:rsidRPr="00826926">
        <w:t>Invasive alien species (IAS) may threaten local biodiversity through direct and indirect competition, predation</w:t>
      </w:r>
      <w:r w:rsidR="00F14D17" w:rsidRPr="00826926">
        <w:t xml:space="preserve"> and</w:t>
      </w:r>
      <w:r w:rsidRPr="00826926">
        <w:t xml:space="preserve"> habitat degradation, and as disease agents and vectors (</w:t>
      </w:r>
      <w:proofErr w:type="spellStart"/>
      <w:r w:rsidRPr="00826926">
        <w:t>Pe</w:t>
      </w:r>
      <w:r w:rsidR="00420E02" w:rsidRPr="00826926">
        <w:t>j</w:t>
      </w:r>
      <w:r w:rsidRPr="00826926">
        <w:t>char</w:t>
      </w:r>
      <w:proofErr w:type="spellEnd"/>
      <w:r w:rsidRPr="00826926">
        <w:t xml:space="preserve"> and Mooney </w:t>
      </w:r>
      <w:r w:rsidR="00911C90" w:rsidRPr="00826926">
        <w:t>2009</w:t>
      </w:r>
      <w:r w:rsidRPr="00826926">
        <w:t xml:space="preserve">; Strayer </w:t>
      </w:r>
      <w:r w:rsidR="00911C90" w:rsidRPr="00826926">
        <w:t>2010</w:t>
      </w:r>
      <w:r w:rsidRPr="00A43306">
        <w:t>).</w:t>
      </w:r>
      <w:r w:rsidRPr="00826926">
        <w:t xml:space="preserve"> They are considered the second greatest threat to biodiversity after </w:t>
      </w:r>
      <w:r w:rsidR="00D02611" w:rsidRPr="00826926">
        <w:t>land-</w:t>
      </w:r>
      <w:r w:rsidR="00911C90" w:rsidRPr="00826926">
        <w:t>use</w:t>
      </w:r>
      <w:r w:rsidRPr="00826926">
        <w:t xml:space="preserve"> change and habitat loss (</w:t>
      </w:r>
      <w:r w:rsidR="008A5B92">
        <w:t>Section</w:t>
      </w:r>
      <w:r w:rsidR="008A5B92" w:rsidRPr="00826926">
        <w:t xml:space="preserve"> </w:t>
      </w:r>
      <w:r w:rsidRPr="00826926">
        <w:t>6</w:t>
      </w:r>
      <w:r w:rsidR="008A5B92">
        <w:t>.4.2</w:t>
      </w:r>
      <w:r w:rsidRPr="00826926">
        <w:t>) (</w:t>
      </w:r>
      <w:proofErr w:type="spellStart"/>
      <w:r w:rsidRPr="00826926">
        <w:t>Wilcove</w:t>
      </w:r>
      <w:proofErr w:type="spellEnd"/>
      <w:r w:rsidRPr="00826926">
        <w:t xml:space="preserve"> </w:t>
      </w:r>
      <w:r w:rsidRPr="00826926">
        <w:rPr>
          <w:i/>
        </w:rPr>
        <w:t>et al.</w:t>
      </w:r>
      <w:r w:rsidRPr="00A43306">
        <w:t xml:space="preserve"> </w:t>
      </w:r>
      <w:r w:rsidR="00911C90" w:rsidRPr="00A43306">
        <w:t>1998</w:t>
      </w:r>
      <w:r w:rsidRPr="00826926">
        <w:t xml:space="preserve">; </w:t>
      </w:r>
      <w:proofErr w:type="spellStart"/>
      <w:r w:rsidRPr="00826926">
        <w:t>Bellard</w:t>
      </w:r>
      <w:proofErr w:type="spellEnd"/>
      <w:r w:rsidRPr="00826926">
        <w:t xml:space="preserve">, Cassey and Blackburn </w:t>
      </w:r>
      <w:r w:rsidR="00911C90" w:rsidRPr="00826926">
        <w:t>2016</w:t>
      </w:r>
      <w:r w:rsidRPr="00A43306">
        <w:t>).</w:t>
      </w:r>
    </w:p>
    <w:p w14:paraId="06597933" w14:textId="0EF0B6DE" w:rsidR="00911C90" w:rsidRPr="00826926" w:rsidRDefault="00680548">
      <w:r w:rsidRPr="00826926">
        <w:t xml:space="preserve">This indicator evaluates the </w:t>
      </w:r>
      <w:r w:rsidRPr="00826926">
        <w:rPr>
          <w:color w:val="000000" w:themeColor="text1"/>
        </w:rPr>
        <w:t xml:space="preserve">“trends in policy responses, legislation and management plans to control and prevent spread of invasive alien species” </w:t>
      </w:r>
      <w:r w:rsidRPr="00826926">
        <w:t xml:space="preserve">(species that have been introduced to an area and have spread beyond the area of introduction) and the </w:t>
      </w:r>
      <w:r w:rsidRPr="00826926">
        <w:rPr>
          <w:color w:val="000000" w:themeColor="text1"/>
        </w:rPr>
        <w:t>“proportion of countries adopting relevant national legislation and adequately resourcing the prevention or control of invasive alien species”</w:t>
      </w:r>
      <w:r w:rsidRPr="00826926">
        <w:t xml:space="preserve"> (see methodol</w:t>
      </w:r>
      <w:r w:rsidR="00911C90" w:rsidRPr="00826926">
        <w:t>ogy</w:t>
      </w:r>
      <w:r w:rsidRPr="00826926">
        <w:t xml:space="preserve"> in Biodiversity Indicators Partnership 2018a) (</w:t>
      </w:r>
      <w:r w:rsidR="00266396">
        <w:fldChar w:fldCharType="begin"/>
      </w:r>
      <w:r w:rsidR="00266396">
        <w:instrText xml:space="preserve"> REF _Ref525141444 \h </w:instrText>
      </w:r>
      <w:r w:rsidR="00266396">
        <w:fldChar w:fldCharType="separate"/>
      </w:r>
      <w:r w:rsidR="00266396" w:rsidRPr="00826926">
        <w:t xml:space="preserve">Figure </w:t>
      </w:r>
      <w:r w:rsidR="00266396" w:rsidRPr="00826926">
        <w:rPr>
          <w:noProof/>
        </w:rPr>
        <w:t>13</w:t>
      </w:r>
      <w:r w:rsidR="00266396" w:rsidRPr="00826926">
        <w:t>.</w:t>
      </w:r>
      <w:r w:rsidR="00266396" w:rsidRPr="00826926">
        <w:rPr>
          <w:noProof/>
        </w:rPr>
        <w:t>7</w:t>
      </w:r>
      <w:r w:rsidR="00266396">
        <w:fldChar w:fldCharType="end"/>
      </w:r>
      <w:r w:rsidRPr="00826926">
        <w:t xml:space="preserve"> and </w:t>
      </w:r>
      <w:r w:rsidR="00266396">
        <w:fldChar w:fldCharType="begin"/>
      </w:r>
      <w:r w:rsidR="00266396">
        <w:instrText xml:space="preserve"> REF _Ref525141454 \h </w:instrText>
      </w:r>
      <w:r w:rsidR="00266396">
        <w:fldChar w:fldCharType="separate"/>
      </w:r>
      <w:r w:rsidR="00266396" w:rsidRPr="00826926">
        <w:t xml:space="preserve">Figure </w:t>
      </w:r>
      <w:r w:rsidR="00266396" w:rsidRPr="00826926">
        <w:rPr>
          <w:noProof/>
        </w:rPr>
        <w:t>13</w:t>
      </w:r>
      <w:r w:rsidR="00266396" w:rsidRPr="00826926">
        <w:t>.</w:t>
      </w:r>
      <w:r w:rsidR="00266396" w:rsidRPr="00826926">
        <w:rPr>
          <w:noProof/>
        </w:rPr>
        <w:t>8</w:t>
      </w:r>
      <w:r w:rsidR="00266396">
        <w:fldChar w:fldCharType="end"/>
      </w:r>
      <w:r w:rsidRPr="00826926">
        <w:t>).</w:t>
      </w:r>
    </w:p>
    <w:p w14:paraId="69015C17" w14:textId="6E0D309F" w:rsidR="00911C90" w:rsidRPr="00826926" w:rsidRDefault="00167545">
      <w:r>
        <w:rPr>
          <w:noProof/>
        </w:rPr>
        <w:drawing>
          <wp:inline distT="0" distB="0" distL="0" distR="0" wp14:anchorId="0B0F39ED" wp14:editId="077C5D8D">
            <wp:extent cx="4816549" cy="2415429"/>
            <wp:effectExtent l="0" t="0" r="317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21152" cy="2417738"/>
                    </a:xfrm>
                    <a:prstGeom prst="rect">
                      <a:avLst/>
                    </a:prstGeom>
                  </pic:spPr>
                </pic:pic>
              </a:graphicData>
            </a:graphic>
          </wp:inline>
        </w:drawing>
      </w:r>
    </w:p>
    <w:p w14:paraId="1DFFA8F4" w14:textId="478B5A9A" w:rsidR="00911C90" w:rsidRPr="00826926" w:rsidRDefault="00B557A9" w:rsidP="00672BA7">
      <w:pPr>
        <w:pStyle w:val="Caption"/>
        <w:rPr>
          <w:color w:val="1F497D"/>
        </w:rPr>
      </w:pPr>
      <w:bookmarkStart w:id="56" w:name="_Ref525141444"/>
      <w:r w:rsidRPr="00826926">
        <w:t xml:space="preserve">Figure </w:t>
      </w:r>
      <w:r w:rsidR="006431D4" w:rsidRPr="00826926">
        <w:rPr>
          <w:noProof/>
        </w:rPr>
        <w:fldChar w:fldCharType="begin"/>
      </w:r>
      <w:r w:rsidR="006431D4" w:rsidRPr="00826926">
        <w:rPr>
          <w:noProof/>
        </w:rPr>
        <w:instrText xml:space="preserve"> STYLEREF 1 \s </w:instrText>
      </w:r>
      <w:r w:rsidR="006431D4" w:rsidRPr="00826926">
        <w:rPr>
          <w:noProof/>
        </w:rPr>
        <w:fldChar w:fldCharType="separate"/>
      </w:r>
      <w:r w:rsidR="00E86BE7" w:rsidRPr="00826926">
        <w:rPr>
          <w:noProof/>
        </w:rPr>
        <w:t>13</w:t>
      </w:r>
      <w:r w:rsidR="006431D4" w:rsidRPr="00826926">
        <w:rPr>
          <w:noProof/>
        </w:rPr>
        <w:fldChar w:fldCharType="end"/>
      </w:r>
      <w:r w:rsidR="00E86BE7" w:rsidRPr="00826926">
        <w:t>.</w:t>
      </w:r>
      <w:r w:rsidR="006431D4" w:rsidRPr="00826926">
        <w:rPr>
          <w:noProof/>
        </w:rPr>
        <w:fldChar w:fldCharType="begin"/>
      </w:r>
      <w:r w:rsidR="006431D4" w:rsidRPr="00826926">
        <w:rPr>
          <w:noProof/>
        </w:rPr>
        <w:instrText xml:space="preserve"> SEQ Figure \* ARABIC \s 1 </w:instrText>
      </w:r>
      <w:r w:rsidR="006431D4" w:rsidRPr="00826926">
        <w:rPr>
          <w:noProof/>
        </w:rPr>
        <w:fldChar w:fldCharType="separate"/>
      </w:r>
      <w:r w:rsidR="00E86BE7" w:rsidRPr="00826926">
        <w:rPr>
          <w:noProof/>
        </w:rPr>
        <w:t>7</w:t>
      </w:r>
      <w:r w:rsidR="006431D4" w:rsidRPr="00826926">
        <w:rPr>
          <w:noProof/>
        </w:rPr>
        <w:fldChar w:fldCharType="end"/>
      </w:r>
      <w:bookmarkEnd w:id="56"/>
      <w:r w:rsidRPr="00826926">
        <w:t xml:space="preserve">: Trends in national legislation relevant to the prevention or control of </w:t>
      </w:r>
      <w:r w:rsidR="00FC30F3" w:rsidRPr="00826926">
        <w:t>i</w:t>
      </w:r>
      <w:r w:rsidRPr="00826926">
        <w:t>nvasive alien species (IAS) for 196 countries reporting to the Convention on Biol</w:t>
      </w:r>
      <w:r w:rsidR="00911C90" w:rsidRPr="00826926">
        <w:t>ogical</w:t>
      </w:r>
      <w:r w:rsidRPr="00826926">
        <w:t xml:space="preserve"> Diversity (</w:t>
      </w:r>
      <w:r w:rsidR="00911C90" w:rsidRPr="00826926">
        <w:t>1967</w:t>
      </w:r>
      <w:r w:rsidR="00FC30F3" w:rsidRPr="00826926">
        <w:t>–</w:t>
      </w:r>
      <w:r w:rsidR="00911C90" w:rsidRPr="00826926">
        <w:t>2016</w:t>
      </w:r>
      <w:r w:rsidRPr="00826926">
        <w:t xml:space="preserve">), showing specifically </w:t>
      </w:r>
      <w:r w:rsidR="00FC30F3" w:rsidRPr="00826926">
        <w:t xml:space="preserve">the </w:t>
      </w:r>
      <w:r w:rsidRPr="00826926">
        <w:t>percentage of countries having a combination of</w:t>
      </w:r>
      <w:r w:rsidR="00FC30F3" w:rsidRPr="00826926">
        <w:t>:</w:t>
      </w:r>
      <w:r w:rsidRPr="00826926">
        <w:t xml:space="preserve"> </w:t>
      </w:r>
      <w:r w:rsidR="00FC30F3" w:rsidRPr="00826926">
        <w:t>(</w:t>
      </w:r>
      <w:proofErr w:type="spellStart"/>
      <w:r w:rsidRPr="00826926">
        <w:t>i</w:t>
      </w:r>
      <w:proofErr w:type="spellEnd"/>
      <w:r w:rsidRPr="00826926">
        <w:t>) IAS legislation</w:t>
      </w:r>
      <w:r w:rsidR="00FC30F3" w:rsidRPr="00826926">
        <w:t>;</w:t>
      </w:r>
      <w:r w:rsidRPr="00826926">
        <w:t xml:space="preserve"> </w:t>
      </w:r>
      <w:r w:rsidR="00FC30F3" w:rsidRPr="00826926">
        <w:t>(</w:t>
      </w:r>
      <w:r w:rsidRPr="00826926">
        <w:t>ii) NBSAP targets on IAS</w:t>
      </w:r>
      <w:r w:rsidR="00FC30F3" w:rsidRPr="00826926">
        <w:t>;</w:t>
      </w:r>
      <w:r w:rsidRPr="00826926">
        <w:t xml:space="preserve"> and </w:t>
      </w:r>
      <w:r w:rsidR="00FC30F3" w:rsidRPr="00826926">
        <w:t>(</w:t>
      </w:r>
      <w:r w:rsidRPr="00826926">
        <w:t xml:space="preserve">iii) IAS targets aligned </w:t>
      </w:r>
      <w:r w:rsidR="00FC30F3" w:rsidRPr="00826926">
        <w:t xml:space="preserve">with </w:t>
      </w:r>
      <w:r w:rsidRPr="00826926">
        <w:t>Aichi Target 9</w:t>
      </w:r>
    </w:p>
    <w:p w14:paraId="67EFEA2D" w14:textId="1123C3C2" w:rsidR="00911C90" w:rsidRPr="00826926" w:rsidRDefault="00911C90" w:rsidP="0083207F">
      <w:pPr>
        <w:pStyle w:val="Caption"/>
      </w:pPr>
      <w:r w:rsidRPr="00826926">
        <w:rPr>
          <w:i/>
        </w:rPr>
        <w:t>Source:</w:t>
      </w:r>
      <w:r w:rsidR="00680548" w:rsidRPr="00826926">
        <w:t xml:space="preserve"> Biodiversity Indicators Partnership </w:t>
      </w:r>
      <w:r w:rsidR="008A514A" w:rsidRPr="00826926">
        <w:t>(</w:t>
      </w:r>
      <w:r w:rsidR="00680548" w:rsidRPr="00826926">
        <w:t>2018a</w:t>
      </w:r>
      <w:r w:rsidR="008A514A" w:rsidRPr="00826926">
        <w:t>).</w:t>
      </w:r>
    </w:p>
    <w:p w14:paraId="0905C62C" w14:textId="6512F585" w:rsidR="00911C90" w:rsidRPr="00826926" w:rsidRDefault="00167545">
      <w:r>
        <w:rPr>
          <w:noProof/>
        </w:rPr>
        <w:lastRenderedPageBreak/>
        <w:drawing>
          <wp:inline distT="0" distB="0" distL="0" distR="0" wp14:anchorId="2361D598" wp14:editId="1F064ECF">
            <wp:extent cx="4827181" cy="3044273"/>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33891" cy="3048505"/>
                    </a:xfrm>
                    <a:prstGeom prst="rect">
                      <a:avLst/>
                    </a:prstGeom>
                  </pic:spPr>
                </pic:pic>
              </a:graphicData>
            </a:graphic>
          </wp:inline>
        </w:drawing>
      </w:r>
    </w:p>
    <w:p w14:paraId="7500C48C" w14:textId="11705C3D" w:rsidR="00911C90" w:rsidRPr="00826926" w:rsidRDefault="00B557A9" w:rsidP="00672BA7">
      <w:pPr>
        <w:pStyle w:val="Caption"/>
        <w:rPr>
          <w:color w:val="1F497D"/>
        </w:rPr>
      </w:pPr>
      <w:bookmarkStart w:id="57" w:name="_Ref525141454"/>
      <w:r w:rsidRPr="00826926">
        <w:t xml:space="preserve">Figure </w:t>
      </w:r>
      <w:r w:rsidR="006431D4" w:rsidRPr="00826926">
        <w:rPr>
          <w:noProof/>
        </w:rPr>
        <w:fldChar w:fldCharType="begin"/>
      </w:r>
      <w:r w:rsidR="006431D4" w:rsidRPr="00826926">
        <w:rPr>
          <w:noProof/>
        </w:rPr>
        <w:instrText xml:space="preserve"> STYLEREF 1 \s </w:instrText>
      </w:r>
      <w:r w:rsidR="006431D4" w:rsidRPr="00826926">
        <w:rPr>
          <w:noProof/>
        </w:rPr>
        <w:fldChar w:fldCharType="separate"/>
      </w:r>
      <w:r w:rsidR="00E86BE7" w:rsidRPr="00826926">
        <w:rPr>
          <w:noProof/>
        </w:rPr>
        <w:t>13</w:t>
      </w:r>
      <w:r w:rsidR="006431D4" w:rsidRPr="00826926">
        <w:rPr>
          <w:noProof/>
        </w:rPr>
        <w:fldChar w:fldCharType="end"/>
      </w:r>
      <w:r w:rsidR="00E86BE7" w:rsidRPr="00826926">
        <w:t>.</w:t>
      </w:r>
      <w:r w:rsidR="006431D4" w:rsidRPr="00826926">
        <w:rPr>
          <w:noProof/>
        </w:rPr>
        <w:fldChar w:fldCharType="begin"/>
      </w:r>
      <w:r w:rsidR="006431D4" w:rsidRPr="00826926">
        <w:rPr>
          <w:noProof/>
        </w:rPr>
        <w:instrText xml:space="preserve"> SEQ Figure \* ARABIC \s 1 </w:instrText>
      </w:r>
      <w:r w:rsidR="006431D4" w:rsidRPr="00826926">
        <w:rPr>
          <w:noProof/>
        </w:rPr>
        <w:fldChar w:fldCharType="separate"/>
      </w:r>
      <w:r w:rsidR="00E86BE7" w:rsidRPr="00826926">
        <w:rPr>
          <w:noProof/>
        </w:rPr>
        <w:t>8</w:t>
      </w:r>
      <w:r w:rsidR="006431D4" w:rsidRPr="00826926">
        <w:rPr>
          <w:noProof/>
        </w:rPr>
        <w:fldChar w:fldCharType="end"/>
      </w:r>
      <w:bookmarkEnd w:id="57"/>
      <w:r w:rsidRPr="00826926">
        <w:t xml:space="preserve">: Percentage of countries whose institutions have a clear mandate and/or legal authority to manage IAS </w:t>
      </w:r>
      <w:r w:rsidR="00FC30F3" w:rsidRPr="00826926">
        <w:t>(a</w:t>
      </w:r>
      <w:r w:rsidRPr="00826926">
        <w:t xml:space="preserve"> positive result is given by a Yes and is included in the overall percentage</w:t>
      </w:r>
      <w:r w:rsidR="00FC30F3" w:rsidRPr="00826926">
        <w:t>)</w:t>
      </w:r>
    </w:p>
    <w:p w14:paraId="49FB808B" w14:textId="13F26AA6" w:rsidR="00911C90" w:rsidRPr="00826926" w:rsidRDefault="00911C90" w:rsidP="0083207F">
      <w:pPr>
        <w:pStyle w:val="Caption"/>
      </w:pPr>
      <w:r w:rsidRPr="00826926">
        <w:rPr>
          <w:i/>
        </w:rPr>
        <w:t>Source:</w:t>
      </w:r>
      <w:r w:rsidR="00680548" w:rsidRPr="00826926">
        <w:t xml:space="preserve"> Biodiversity Indicators Partnership </w:t>
      </w:r>
      <w:r w:rsidR="008A514A" w:rsidRPr="00826926">
        <w:t>(</w:t>
      </w:r>
      <w:r w:rsidR="00680548" w:rsidRPr="00826926">
        <w:t>2018a</w:t>
      </w:r>
      <w:r w:rsidR="008A514A" w:rsidRPr="00826926">
        <w:t>).</w:t>
      </w:r>
    </w:p>
    <w:p w14:paraId="3990F62D" w14:textId="01F004A4" w:rsidR="00911C90" w:rsidRPr="00826926" w:rsidRDefault="00680548" w:rsidP="0083207F">
      <w:pPr>
        <w:pStyle w:val="Heading4"/>
      </w:pPr>
      <w:bookmarkStart w:id="58" w:name="_3tbugp1" w:colFirst="0" w:colLast="0"/>
      <w:bookmarkEnd w:id="58"/>
      <w:r w:rsidRPr="00826926">
        <w:t xml:space="preserve">Policy </w:t>
      </w:r>
      <w:r w:rsidR="00FC30F3" w:rsidRPr="00826926">
        <w:t>r</w:t>
      </w:r>
      <w:r w:rsidRPr="00826926">
        <w:t>elevance</w:t>
      </w:r>
    </w:p>
    <w:p w14:paraId="3D0A1029" w14:textId="6449BFF0" w:rsidR="00911C90" w:rsidRPr="00A43306" w:rsidRDefault="00680548">
      <w:r w:rsidRPr="00826926">
        <w:t xml:space="preserve">This indicator directly tracks </w:t>
      </w:r>
      <w:r w:rsidR="00911C90" w:rsidRPr="00826926">
        <w:t>progress</w:t>
      </w:r>
      <w:r w:rsidRPr="00826926">
        <w:t xml:space="preserve"> towards global </w:t>
      </w:r>
      <w:r w:rsidR="00111DF0" w:rsidRPr="00826926">
        <w:t>multilateral environmental agreements</w:t>
      </w:r>
      <w:r w:rsidRPr="00826926">
        <w:t xml:space="preserve">, and </w:t>
      </w:r>
      <w:proofErr w:type="gramStart"/>
      <w:r w:rsidRPr="00826926">
        <w:t>in particular Target</w:t>
      </w:r>
      <w:proofErr w:type="gramEnd"/>
      <w:r w:rsidRPr="00826926">
        <w:t xml:space="preserve"> 9 of the Aichi </w:t>
      </w:r>
      <w:r w:rsidRPr="00A43306">
        <w:t>Biodiversity Targets. It is also relevant to</w:t>
      </w:r>
      <w:r w:rsidR="00826926" w:rsidRPr="00A43306">
        <w:t xml:space="preserve"> Aichi Targets 5, 11, 12 and 17</w:t>
      </w:r>
      <w:r w:rsidRPr="00A43306">
        <w:t xml:space="preserve"> and Goal 15 (Target 15.8) of the SDGs (</w:t>
      </w:r>
      <w:r w:rsidR="00911C90" w:rsidRPr="00A43306">
        <w:t>‘</w:t>
      </w:r>
      <w:r w:rsidRPr="00A43306">
        <w:t>Life on Land</w:t>
      </w:r>
      <w:r w:rsidR="00911C90" w:rsidRPr="00A43306">
        <w:t>’</w:t>
      </w:r>
      <w:r w:rsidRPr="00A43306">
        <w:t>) (U</w:t>
      </w:r>
      <w:r w:rsidR="00FC30F3" w:rsidRPr="00A43306">
        <w:t>NEP</w:t>
      </w:r>
      <w:r w:rsidRPr="00A43306">
        <w:t xml:space="preserve"> </w:t>
      </w:r>
      <w:r w:rsidR="00911C90" w:rsidRPr="00A43306">
        <w:t>2015</w:t>
      </w:r>
      <w:r w:rsidRPr="00A43306">
        <w:t>).</w:t>
      </w:r>
    </w:p>
    <w:p w14:paraId="2871026B" w14:textId="0FD5733D" w:rsidR="00911C90" w:rsidRPr="00A43306" w:rsidRDefault="00680548" w:rsidP="0083207F">
      <w:pPr>
        <w:pStyle w:val="Heading4"/>
      </w:pPr>
      <w:bookmarkStart w:id="59" w:name="_28h4qwu" w:colFirst="0" w:colLast="0"/>
      <w:bookmarkEnd w:id="59"/>
      <w:r w:rsidRPr="00A43306">
        <w:t>Causal relations</w:t>
      </w:r>
    </w:p>
    <w:p w14:paraId="153D54FB" w14:textId="02FCBF52" w:rsidR="00911C90" w:rsidRPr="00A43306" w:rsidRDefault="00680548">
      <w:r w:rsidRPr="00A43306">
        <w:t xml:space="preserve">As more </w:t>
      </w:r>
      <w:r w:rsidR="00FC30F3" w:rsidRPr="00A43306">
        <w:t xml:space="preserve">multilateral </w:t>
      </w:r>
      <w:r w:rsidRPr="00A43306">
        <w:t>international agreements relevant to IAS are introduced (such as the Cartagena Protocol, the International Plant Protection Convention and the Agreement on Sanitary and Phytosanitary Measures of the World Trade Organization), the level of national commitment to related policies increases. This, in turn, reflects a greater global commitment to controlling IAS (Biodiversity Indicators Partnership 2018a). Those countries that are party to the CBD have agreed to Aichi Target 17, and policies related to the control of IAS should be addressed in their NBSAPs. This is an example of an international policy trigger and a top-down approach leading to the creation of national IAS regulations. A bottom-up causal relation (</w:t>
      </w:r>
      <w:r w:rsidR="00FC30F3" w:rsidRPr="00A43306">
        <w:t xml:space="preserve">the </w:t>
      </w:r>
      <w:r w:rsidRPr="00A43306">
        <w:t xml:space="preserve">creation of </w:t>
      </w:r>
      <w:r w:rsidR="00FC30F3" w:rsidRPr="00A43306">
        <w:t xml:space="preserve">an </w:t>
      </w:r>
      <w:r w:rsidRPr="00A43306">
        <w:t xml:space="preserve">IAS policy due to an increase in </w:t>
      </w:r>
      <w:r w:rsidR="00FC30F3" w:rsidRPr="00A43306">
        <w:t>IAS</w:t>
      </w:r>
      <w:r w:rsidRPr="00A43306">
        <w:t xml:space="preserve"> within a country) is more difficult to demonstrate.</w:t>
      </w:r>
    </w:p>
    <w:p w14:paraId="5C03FDE3" w14:textId="4D968720" w:rsidR="00911C90" w:rsidRPr="00A43306" w:rsidRDefault="00680548">
      <w:r w:rsidRPr="00A43306">
        <w:t xml:space="preserve">Within national IAS-relevant policies, governments may use several policy instruments to reduce IAS. </w:t>
      </w:r>
      <w:r w:rsidR="00D055FB">
        <w:t>T</w:t>
      </w:r>
      <w:r w:rsidRPr="00A43306">
        <w:t xml:space="preserve">hese responses can be quite varied and specific. The </w:t>
      </w:r>
      <w:proofErr w:type="spellStart"/>
      <w:r w:rsidRPr="00A43306">
        <w:t>WfW</w:t>
      </w:r>
      <w:proofErr w:type="spellEnd"/>
      <w:r w:rsidRPr="00A43306">
        <w:t xml:space="preserve"> pr</w:t>
      </w:r>
      <w:r w:rsidR="00911C90" w:rsidRPr="00A43306">
        <w:t>ogra</w:t>
      </w:r>
      <w:r w:rsidRPr="00A43306">
        <w:t xml:space="preserve">mme in </w:t>
      </w:r>
      <w:r w:rsidR="00911C90" w:rsidRPr="00A43306">
        <w:t>South</w:t>
      </w:r>
      <w:r w:rsidRPr="00A43306">
        <w:t xml:space="preserve"> Africa</w:t>
      </w:r>
      <w:r w:rsidR="008A5B92">
        <w:t xml:space="preserve"> (Section 13.2.3)</w:t>
      </w:r>
      <w:r w:rsidRPr="00A43306">
        <w:t xml:space="preserve"> uses </w:t>
      </w:r>
      <w:r w:rsidR="00FC30F3" w:rsidRPr="00A43306">
        <w:t>PES to</w:t>
      </w:r>
      <w:r w:rsidRPr="00A43306">
        <w:t xml:space="preserve"> encourag</w:t>
      </w:r>
      <w:r w:rsidR="00FC30F3" w:rsidRPr="00A43306">
        <w:t>e</w:t>
      </w:r>
      <w:r w:rsidRPr="00A43306">
        <w:t xml:space="preserve"> the removal of </w:t>
      </w:r>
      <w:r w:rsidR="00FC30F3" w:rsidRPr="00A43306">
        <w:t>IAS</w:t>
      </w:r>
      <w:r w:rsidRPr="00A43306">
        <w:t xml:space="preserve"> from waterways by giving monetary incentives to local communities (Buch and Dixon </w:t>
      </w:r>
      <w:r w:rsidR="00911C90" w:rsidRPr="00A43306">
        <w:t>2009</w:t>
      </w:r>
      <w:r w:rsidRPr="00A43306">
        <w:t xml:space="preserve">). Other nations may use </w:t>
      </w:r>
      <w:r w:rsidR="00FC30F3" w:rsidRPr="00A43306">
        <w:t>CCPs</w:t>
      </w:r>
      <w:r w:rsidRPr="00A43306">
        <w:t xml:space="preserve">, such as the </w:t>
      </w:r>
      <w:r w:rsidR="00911C90" w:rsidRPr="00A43306">
        <w:t>United Kingdom of Great Britain and Northern Ireland</w:t>
      </w:r>
      <w:r w:rsidRPr="00A43306">
        <w:t xml:space="preserve"> plant health policy that imposes strict regulations on and certifications for the import </w:t>
      </w:r>
      <w:r w:rsidRPr="00A43306">
        <w:lastRenderedPageBreak/>
        <w:t>and moving of certain plants, seeds, organic matter and plant products to prevent the introduction and spread of harmful plant path</w:t>
      </w:r>
      <w:r w:rsidR="00911C90" w:rsidRPr="00A43306">
        <w:t>ogen</w:t>
      </w:r>
      <w:r w:rsidRPr="00A43306">
        <w:t>s (</w:t>
      </w:r>
      <w:r w:rsidR="007E7EC3" w:rsidRPr="00A43306">
        <w:t>UK</w:t>
      </w:r>
      <w:r w:rsidRPr="00A43306">
        <w:t xml:space="preserve"> Department for Environmental and Rural Affairs </w:t>
      </w:r>
      <w:r w:rsidR="00911C90" w:rsidRPr="00A43306">
        <w:t>2014</w:t>
      </w:r>
      <w:r w:rsidRPr="00A43306">
        <w:t xml:space="preserve">), as </w:t>
      </w:r>
      <w:r w:rsidR="00911C90" w:rsidRPr="00A43306">
        <w:t>well</w:t>
      </w:r>
      <w:r w:rsidRPr="00A43306">
        <w:t xml:space="preserve"> as Australia</w:t>
      </w:r>
      <w:r w:rsidR="00911C90" w:rsidRPr="00A43306">
        <w:t>’</w:t>
      </w:r>
      <w:r w:rsidRPr="00A43306">
        <w:t xml:space="preserve">s </w:t>
      </w:r>
      <w:r w:rsidR="00911C90" w:rsidRPr="00A43306">
        <w:t>well</w:t>
      </w:r>
      <w:r w:rsidR="00FC30F3" w:rsidRPr="00A43306">
        <w:t>-</w:t>
      </w:r>
      <w:r w:rsidRPr="00A43306">
        <w:t>developed strategic plan (Australia</w:t>
      </w:r>
      <w:r w:rsidR="00610B04">
        <w:t xml:space="preserve">, </w:t>
      </w:r>
      <w:r w:rsidRPr="00A43306">
        <w:t xml:space="preserve"> Invasive Species Council </w:t>
      </w:r>
      <w:r w:rsidR="00911C90" w:rsidRPr="00A43306">
        <w:t>2015</w:t>
      </w:r>
      <w:r w:rsidRPr="00A43306">
        <w:t>). In addition, island nations may have stronger IAS policies</w:t>
      </w:r>
      <w:r w:rsidR="00FC30F3" w:rsidRPr="00A43306">
        <w:t>,</w:t>
      </w:r>
      <w:r w:rsidRPr="00A43306">
        <w:t xml:space="preserve"> reflecting a higher presence of </w:t>
      </w:r>
      <w:r w:rsidR="00911C90" w:rsidRPr="00A43306">
        <w:t>endemi</w:t>
      </w:r>
      <w:r w:rsidRPr="00A43306">
        <w:t>c species, and ports can be subjected to stronger regulation</w:t>
      </w:r>
      <w:r w:rsidR="00FC30F3" w:rsidRPr="00A43306">
        <w:t>,</w:t>
      </w:r>
      <w:r w:rsidRPr="00A43306">
        <w:t xml:space="preserve"> such as the recent international Ships Ballast Water and Sediments policy (International Maritime Organization </w:t>
      </w:r>
      <w:r w:rsidR="00911C90" w:rsidRPr="00A43306">
        <w:t>2017</w:t>
      </w:r>
      <w:r w:rsidRPr="00A43306">
        <w:t>).</w:t>
      </w:r>
    </w:p>
    <w:p w14:paraId="25919EBA" w14:textId="437EE4B8" w:rsidR="00911C90" w:rsidRPr="00A43306" w:rsidRDefault="00680548">
      <w:r w:rsidRPr="00A43306">
        <w:t xml:space="preserve">Other international and national policies may influence this indicator, </w:t>
      </w:r>
      <w:r w:rsidR="00B557A9" w:rsidRPr="00A43306">
        <w:t>especially trade</w:t>
      </w:r>
      <w:r w:rsidRPr="00A43306">
        <w:t xml:space="preserve"> policies. As globalization </w:t>
      </w:r>
      <w:r w:rsidR="00911C90" w:rsidRPr="00A43306">
        <w:t>progress</w:t>
      </w:r>
      <w:r w:rsidRPr="00A43306">
        <w:t xml:space="preserve">es and international commerce creates new trade routes and markets, new opportunities are created for alien species to establish themselves in new areas (Meyerson and Mooney </w:t>
      </w:r>
      <w:r w:rsidR="00911C90" w:rsidRPr="00A43306">
        <w:t>2007</w:t>
      </w:r>
      <w:r w:rsidRPr="00A43306">
        <w:t xml:space="preserve">; </w:t>
      </w:r>
      <w:proofErr w:type="spellStart"/>
      <w:r w:rsidRPr="00A43306">
        <w:t>Seebens</w:t>
      </w:r>
      <w:proofErr w:type="spellEnd"/>
      <w:r w:rsidRPr="00A43306">
        <w:t xml:space="preserve"> </w:t>
      </w:r>
      <w:r w:rsidRPr="00A43306">
        <w:rPr>
          <w:i/>
        </w:rPr>
        <w:t>et al</w:t>
      </w:r>
      <w:r w:rsidRPr="00A43306">
        <w:t xml:space="preserve">. </w:t>
      </w:r>
      <w:r w:rsidR="00911C90" w:rsidRPr="00A43306">
        <w:t>2015</w:t>
      </w:r>
      <w:r w:rsidRPr="00A43306">
        <w:t xml:space="preserve">). A direct positive link has been shown between </w:t>
      </w:r>
      <w:r w:rsidR="00FC30F3" w:rsidRPr="00A43306">
        <w:t xml:space="preserve">the </w:t>
      </w:r>
      <w:r w:rsidRPr="00A43306">
        <w:t xml:space="preserve">degree of international trade by a nation and the number of </w:t>
      </w:r>
      <w:r w:rsidR="00FC30F3" w:rsidRPr="00A43306">
        <w:t>IAS</w:t>
      </w:r>
      <w:r w:rsidRPr="00A43306">
        <w:t xml:space="preserve"> (</w:t>
      </w:r>
      <w:r w:rsidR="00911C90" w:rsidRPr="00A43306">
        <w:t>West</w:t>
      </w:r>
      <w:r w:rsidRPr="00A43306">
        <w:t xml:space="preserve">phal </w:t>
      </w:r>
      <w:r w:rsidRPr="00A43306">
        <w:rPr>
          <w:i/>
        </w:rPr>
        <w:t xml:space="preserve">et al. </w:t>
      </w:r>
      <w:r w:rsidR="00911C90" w:rsidRPr="00A43306">
        <w:t>2008</w:t>
      </w:r>
      <w:r w:rsidRPr="00A43306">
        <w:t xml:space="preserve">; Hulme </w:t>
      </w:r>
      <w:r w:rsidR="00911C90" w:rsidRPr="00A43306">
        <w:t>2009</w:t>
      </w:r>
      <w:r w:rsidRPr="00A43306">
        <w:t xml:space="preserve">; </w:t>
      </w:r>
      <w:proofErr w:type="spellStart"/>
      <w:r w:rsidRPr="00A43306">
        <w:t>Liebhold</w:t>
      </w:r>
      <w:proofErr w:type="spellEnd"/>
      <w:r w:rsidRPr="00A43306">
        <w:t xml:space="preserve"> </w:t>
      </w:r>
      <w:r w:rsidRPr="00A43306">
        <w:rPr>
          <w:i/>
        </w:rPr>
        <w:t>et al</w:t>
      </w:r>
      <w:r w:rsidRPr="00A43306">
        <w:t xml:space="preserve">. </w:t>
      </w:r>
      <w:r w:rsidR="00911C90" w:rsidRPr="00A43306">
        <w:t>2012</w:t>
      </w:r>
      <w:r w:rsidRPr="00A43306">
        <w:t xml:space="preserve">; </w:t>
      </w:r>
      <w:proofErr w:type="spellStart"/>
      <w:r w:rsidRPr="00A43306">
        <w:t>Brockerhoff</w:t>
      </w:r>
      <w:proofErr w:type="spellEnd"/>
      <w:r w:rsidRPr="00A43306">
        <w:t xml:space="preserve"> </w:t>
      </w:r>
      <w:r w:rsidRPr="00A43306">
        <w:rPr>
          <w:i/>
        </w:rPr>
        <w:t>et al</w:t>
      </w:r>
      <w:r w:rsidRPr="00A43306">
        <w:t xml:space="preserve">. </w:t>
      </w:r>
      <w:r w:rsidR="00911C90" w:rsidRPr="00A43306">
        <w:t>2014</w:t>
      </w:r>
      <w:r w:rsidRPr="00A43306">
        <w:t>).</w:t>
      </w:r>
    </w:p>
    <w:p w14:paraId="7DC53B44" w14:textId="093B7DA0" w:rsidR="00911C90" w:rsidRPr="00A43306" w:rsidRDefault="00680548" w:rsidP="0083207F">
      <w:pPr>
        <w:pStyle w:val="Heading4"/>
      </w:pPr>
      <w:bookmarkStart w:id="60" w:name="_nmf14n" w:colFirst="0" w:colLast="0"/>
      <w:bookmarkEnd w:id="60"/>
      <w:r w:rsidRPr="00A43306">
        <w:t xml:space="preserve">Other </w:t>
      </w:r>
      <w:r w:rsidR="00FC30F3" w:rsidRPr="00A43306">
        <w:t>f</w:t>
      </w:r>
      <w:r w:rsidRPr="00A43306">
        <w:t>actors</w:t>
      </w:r>
    </w:p>
    <w:p w14:paraId="6A8BD45B" w14:textId="39C1C574" w:rsidR="00911C90" w:rsidRPr="00A43306" w:rsidRDefault="00680548">
      <w:r w:rsidRPr="00A43306">
        <w:t>Climate change, especially in colder regions, poses an IAS risk</w:t>
      </w:r>
      <w:r w:rsidR="005B06B6" w:rsidRPr="00A43306">
        <w:t>,</w:t>
      </w:r>
      <w:r w:rsidRPr="00A43306">
        <w:t xml:space="preserve"> as it may lower the barrier to establishment by creating new niche space (</w:t>
      </w:r>
      <w:proofErr w:type="spellStart"/>
      <w:r w:rsidRPr="00A43306">
        <w:t>Wolkovich</w:t>
      </w:r>
      <w:proofErr w:type="spellEnd"/>
      <w:r w:rsidRPr="00A43306">
        <w:rPr>
          <w:i/>
        </w:rPr>
        <w:t xml:space="preserve"> et al.</w:t>
      </w:r>
      <w:r w:rsidRPr="00A43306">
        <w:t xml:space="preserve"> </w:t>
      </w:r>
      <w:r w:rsidR="00911C90" w:rsidRPr="00A43306">
        <w:t>2013</w:t>
      </w:r>
      <w:r w:rsidRPr="00A43306">
        <w:t xml:space="preserve">; Duffy </w:t>
      </w:r>
      <w:r w:rsidRPr="00A43306">
        <w:rPr>
          <w:i/>
        </w:rPr>
        <w:t xml:space="preserve">et al. </w:t>
      </w:r>
      <w:r w:rsidR="00911C90" w:rsidRPr="00A43306">
        <w:t>2017</w:t>
      </w:r>
      <w:r w:rsidRPr="00A43306">
        <w:t xml:space="preserve">). Emerging economies with increasing economic development in tourism, the exotic pet trade and infrastructure projects are also at greater risk of IAS (Hulme </w:t>
      </w:r>
      <w:r w:rsidR="00911C90" w:rsidRPr="00A43306">
        <w:t>2015</w:t>
      </w:r>
      <w:r w:rsidRPr="00A43306">
        <w:t>).</w:t>
      </w:r>
    </w:p>
    <w:p w14:paraId="79238632" w14:textId="142E2592" w:rsidR="00911C90" w:rsidRPr="00A43306" w:rsidRDefault="00680548" w:rsidP="00EC27D8">
      <w:pPr>
        <w:pStyle w:val="Heading3"/>
      </w:pPr>
      <w:bookmarkStart w:id="61" w:name="_37m2jsg" w:colFirst="0" w:colLast="0"/>
      <w:bookmarkEnd w:id="61"/>
      <w:r w:rsidRPr="00A43306">
        <w:t xml:space="preserve">Indicator </w:t>
      </w:r>
      <w:r w:rsidR="006B0D18">
        <w:t>2</w:t>
      </w:r>
      <w:r w:rsidRPr="00A43306">
        <w:t xml:space="preserve">: Red List Index (impacts </w:t>
      </w:r>
      <w:r w:rsidRPr="00D055FB">
        <w:rPr>
          <w:color w:val="548DD4" w:themeColor="text2" w:themeTint="99"/>
        </w:rPr>
        <w:t>of util</w:t>
      </w:r>
      <w:r w:rsidR="00911C90" w:rsidRPr="00D055FB">
        <w:rPr>
          <w:color w:val="548DD4" w:themeColor="text2" w:themeTint="99"/>
        </w:rPr>
        <w:t>iza</w:t>
      </w:r>
      <w:r w:rsidRPr="00D055FB">
        <w:rPr>
          <w:color w:val="548DD4" w:themeColor="text2" w:themeTint="99"/>
        </w:rPr>
        <w:t>tion)</w:t>
      </w:r>
    </w:p>
    <w:p w14:paraId="4B664743" w14:textId="496404FD" w:rsidR="00911C90" w:rsidRPr="00A43306" w:rsidRDefault="00680548">
      <w:r w:rsidRPr="00A43306">
        <w:t>Humans depend on biodiversity and the use of wildlife in a range of different ways (e.g. hunting, trapping and collecti</w:t>
      </w:r>
      <w:r w:rsidR="005B06B6" w:rsidRPr="00A43306">
        <w:t>ng</w:t>
      </w:r>
      <w:r w:rsidRPr="00A43306">
        <w:t xml:space="preserve"> wild birds for food, sport or feather). The Red List Index </w:t>
      </w:r>
      <w:r w:rsidR="005B06B6" w:rsidRPr="00A43306">
        <w:t xml:space="preserve">(RLI) </w:t>
      </w:r>
      <w:r w:rsidRPr="00A43306">
        <w:t xml:space="preserve">(impacts of </w:t>
      </w:r>
      <w:r w:rsidRPr="00A43306">
        <w:rPr>
          <w:color w:val="010000"/>
        </w:rPr>
        <w:t>util</w:t>
      </w:r>
      <w:r w:rsidR="00911C90" w:rsidRPr="00A43306">
        <w:rPr>
          <w:color w:val="010000"/>
        </w:rPr>
        <w:t>iza</w:t>
      </w:r>
      <w:r w:rsidRPr="00A43306">
        <w:rPr>
          <w:color w:val="010000"/>
        </w:rPr>
        <w:t>tion</w:t>
      </w:r>
      <w:r w:rsidRPr="00A43306">
        <w:t xml:space="preserve">) shows trends in the status of mammals, amphibians and birds driven by two factors: the negative impacts of </w:t>
      </w:r>
      <w:r w:rsidRPr="00A43306">
        <w:rPr>
          <w:color w:val="010000"/>
        </w:rPr>
        <w:t>util</w:t>
      </w:r>
      <w:r w:rsidR="00911C90" w:rsidRPr="00A43306">
        <w:rPr>
          <w:color w:val="010000"/>
        </w:rPr>
        <w:t>iza</w:t>
      </w:r>
      <w:r w:rsidRPr="00A43306">
        <w:rPr>
          <w:color w:val="010000"/>
        </w:rPr>
        <w:t>tion</w:t>
      </w:r>
      <w:r w:rsidRPr="00A43306">
        <w:t xml:space="preserve"> (i.e. </w:t>
      </w:r>
      <w:r w:rsidR="005B06B6" w:rsidRPr="00A43306">
        <w:t xml:space="preserve">the </w:t>
      </w:r>
      <w:r w:rsidRPr="00A43306">
        <w:t xml:space="preserve">use of wildlife leading to a decrease in status) or the positive impacts of measures taken (i.e. controlling or managing </w:t>
      </w:r>
      <w:r w:rsidR="00B403A8" w:rsidRPr="00A43306">
        <w:t xml:space="preserve">the </w:t>
      </w:r>
      <w:r w:rsidRPr="00A43306">
        <w:rPr>
          <w:color w:val="010000"/>
        </w:rPr>
        <w:t>util</w:t>
      </w:r>
      <w:r w:rsidR="00911C90" w:rsidRPr="00A43306">
        <w:rPr>
          <w:color w:val="010000"/>
        </w:rPr>
        <w:t>iza</w:t>
      </w:r>
      <w:r w:rsidRPr="00A43306">
        <w:rPr>
          <w:color w:val="010000"/>
        </w:rPr>
        <w:t>tion</w:t>
      </w:r>
      <w:r w:rsidRPr="00A43306">
        <w:t xml:space="preserve"> of wildlife towards sustainability) (Biodiversity </w:t>
      </w:r>
      <w:r w:rsidR="00D055FB">
        <w:t xml:space="preserve">Indicators </w:t>
      </w:r>
      <w:r w:rsidRPr="00A43306">
        <w:t>Partnership 2018b</w:t>
      </w:r>
      <w:r w:rsidR="006B0D18">
        <w:t>, see Section 6.5.2</w:t>
      </w:r>
      <w:r w:rsidRPr="00A43306">
        <w:t xml:space="preserve">). </w:t>
      </w:r>
      <w:r w:rsidR="00266396">
        <w:fldChar w:fldCharType="begin"/>
      </w:r>
      <w:r w:rsidR="00266396">
        <w:instrText xml:space="preserve"> REF _Ref525141471 \h </w:instrText>
      </w:r>
      <w:r w:rsidR="00266396">
        <w:fldChar w:fldCharType="separate"/>
      </w:r>
      <w:r w:rsidR="00266396" w:rsidRPr="00A43306">
        <w:t xml:space="preserve">Figure </w:t>
      </w:r>
      <w:r w:rsidR="00266396" w:rsidRPr="00A43306">
        <w:rPr>
          <w:noProof/>
        </w:rPr>
        <w:t>13</w:t>
      </w:r>
      <w:r w:rsidR="00266396" w:rsidRPr="00A43306">
        <w:t>.</w:t>
      </w:r>
      <w:r w:rsidR="00266396" w:rsidRPr="00A43306">
        <w:rPr>
          <w:noProof/>
        </w:rPr>
        <w:t>9</w:t>
      </w:r>
      <w:r w:rsidR="00266396">
        <w:fldChar w:fldCharType="end"/>
      </w:r>
      <w:r w:rsidRPr="00A43306">
        <w:t xml:space="preserve"> shows the </w:t>
      </w:r>
      <w:r w:rsidR="00B403A8" w:rsidRPr="00A43306">
        <w:t>RLI</w:t>
      </w:r>
      <w:r w:rsidRPr="00A43306">
        <w:t xml:space="preserve"> </w:t>
      </w:r>
      <w:r w:rsidR="00D055FB">
        <w:t xml:space="preserve">(impacts </w:t>
      </w:r>
      <w:r w:rsidRPr="00A43306">
        <w:t>of utilization</w:t>
      </w:r>
      <w:r w:rsidR="00D055FB">
        <w:t>)</w:t>
      </w:r>
      <w:r w:rsidRPr="00A43306">
        <w:t xml:space="preserve"> for birds, mammals and amphibians from </w:t>
      </w:r>
      <w:r w:rsidR="00911C90" w:rsidRPr="00A43306">
        <w:t>1980</w:t>
      </w:r>
      <w:r w:rsidRPr="00A43306">
        <w:t xml:space="preserve"> to </w:t>
      </w:r>
      <w:r w:rsidR="00911C90" w:rsidRPr="00A43306">
        <w:t>2017</w:t>
      </w:r>
      <w:r w:rsidRPr="00A43306">
        <w:t>.</w:t>
      </w:r>
    </w:p>
    <w:p w14:paraId="3B969DA0" w14:textId="77777777" w:rsidR="00F047F1" w:rsidRDefault="00680548" w:rsidP="0083207F">
      <w:pPr>
        <w:pStyle w:val="Heading4"/>
      </w:pPr>
      <w:r w:rsidRPr="00A43306">
        <w:t>Scope and measurement</w:t>
      </w:r>
    </w:p>
    <w:p w14:paraId="2F0E48F5" w14:textId="541D1FB2" w:rsidR="00911C90" w:rsidRPr="00A43306" w:rsidRDefault="00680548">
      <w:r w:rsidRPr="00A43306">
        <w:t>The indicator is determined from species</w:t>
      </w:r>
      <w:r w:rsidR="00B403A8" w:rsidRPr="00A43306">
        <w:t>-</w:t>
      </w:r>
      <w:r w:rsidRPr="00A43306">
        <w:t xml:space="preserve">level data which may be </w:t>
      </w:r>
      <w:r w:rsidR="00B557A9" w:rsidRPr="00A43306">
        <w:t>analysed on</w:t>
      </w:r>
      <w:r w:rsidRPr="00A43306">
        <w:t xml:space="preserve"> several scales (country, region and/or global). The IUCN Red List assigns species to </w:t>
      </w:r>
      <w:r w:rsidR="00B403A8" w:rsidRPr="00A43306">
        <w:t xml:space="preserve">seven </w:t>
      </w:r>
      <w:r w:rsidRPr="00A43306">
        <w:t xml:space="preserve">categories of relative extinction risk (Extinct to Least Concern, or </w:t>
      </w:r>
      <w:r w:rsidR="00911C90" w:rsidRPr="00A43306">
        <w:t>‘</w:t>
      </w:r>
      <w:r w:rsidRPr="00A43306">
        <w:t>Data Deficient</w:t>
      </w:r>
      <w:r w:rsidR="00911C90" w:rsidRPr="00A43306">
        <w:t>’</w:t>
      </w:r>
      <w:r w:rsidRPr="00A43306">
        <w:t xml:space="preserve"> for poorly known species). This is done using quantitative criteria for species based on population size, area of distribution and rate of decline (</w:t>
      </w:r>
      <w:proofErr w:type="spellStart"/>
      <w:r w:rsidRPr="00A43306">
        <w:t>Bubb</w:t>
      </w:r>
      <w:proofErr w:type="spellEnd"/>
      <w:r w:rsidRPr="00A43306">
        <w:t xml:space="preserve"> </w:t>
      </w:r>
      <w:r w:rsidRPr="00A43306">
        <w:rPr>
          <w:i/>
        </w:rPr>
        <w:t>et al.</w:t>
      </w:r>
      <w:r w:rsidRPr="00A43306">
        <w:t xml:space="preserve"> </w:t>
      </w:r>
      <w:r w:rsidR="00911C90" w:rsidRPr="00A43306">
        <w:t>2009</w:t>
      </w:r>
      <w:r w:rsidRPr="00A43306">
        <w:t xml:space="preserve">). In the </w:t>
      </w:r>
      <w:r w:rsidR="00911C90" w:rsidRPr="00A43306">
        <w:t>2012</w:t>
      </w:r>
      <w:r w:rsidRPr="00A43306">
        <w:t xml:space="preserve"> </w:t>
      </w:r>
      <w:r w:rsidR="00D055FB">
        <w:t>update</w:t>
      </w:r>
      <w:r w:rsidRPr="00A43306">
        <w:t>, the IUCN Red List included assessments for 63,837 species, of which 19,817 were threatened with extinction (</w:t>
      </w:r>
      <w:r w:rsidR="009E61B6">
        <w:t>S</w:t>
      </w:r>
      <w:r w:rsidR="00FC4131">
        <w:t xml:space="preserve">CBD and </w:t>
      </w:r>
      <w:r w:rsidRPr="00A43306">
        <w:t xml:space="preserve">IUCN </w:t>
      </w:r>
      <w:r w:rsidR="00911C90" w:rsidRPr="00A43306">
        <w:t>2018</w:t>
      </w:r>
      <w:r w:rsidRPr="00A43306">
        <w:t>). A</w:t>
      </w:r>
      <w:r w:rsidR="00B403A8" w:rsidRPr="00A43306">
        <w:t>n</w:t>
      </w:r>
      <w:r w:rsidRPr="00A43306">
        <w:t xml:space="preserve"> RLI of</w:t>
      </w:r>
      <w:r w:rsidR="00911C90" w:rsidRPr="00A43306">
        <w:t xml:space="preserve"> </w:t>
      </w:r>
      <w:r w:rsidRPr="00A43306">
        <w:t>1 means all species in that group are categorized as Least Concern, while a</w:t>
      </w:r>
      <w:r w:rsidR="00B403A8" w:rsidRPr="00A43306">
        <w:t>n</w:t>
      </w:r>
      <w:r w:rsidRPr="00A43306">
        <w:t xml:space="preserve"> RLI of 0 means that all species in the group </w:t>
      </w:r>
      <w:r w:rsidR="00B403A8" w:rsidRPr="00A43306">
        <w:t>are</w:t>
      </w:r>
      <w:r w:rsidRPr="00A43306">
        <w:t xml:space="preserve"> Extinct (</w:t>
      </w:r>
      <w:proofErr w:type="spellStart"/>
      <w:r w:rsidRPr="00A43306">
        <w:t>Bubb</w:t>
      </w:r>
      <w:proofErr w:type="spellEnd"/>
      <w:r w:rsidRPr="00A43306">
        <w:t xml:space="preserve"> </w:t>
      </w:r>
      <w:r w:rsidRPr="00A43306">
        <w:rPr>
          <w:i/>
        </w:rPr>
        <w:t>et al.</w:t>
      </w:r>
      <w:r w:rsidRPr="00A43306">
        <w:t xml:space="preserve"> </w:t>
      </w:r>
      <w:r w:rsidR="00911C90" w:rsidRPr="00A43306">
        <w:t>2009</w:t>
      </w:r>
      <w:r w:rsidRPr="00A43306">
        <w:t xml:space="preserve">). </w:t>
      </w:r>
      <w:r w:rsidR="00B403A8" w:rsidRPr="00A43306">
        <w:t>Currently, an</w:t>
      </w:r>
      <w:r w:rsidRPr="00A43306">
        <w:t xml:space="preserve"> RLI can be calculated for birds, mammals, amphibians, corals and gymnosperms. </w:t>
      </w:r>
      <w:r w:rsidR="00B403A8" w:rsidRPr="00A43306">
        <w:t>T</w:t>
      </w:r>
      <w:r w:rsidRPr="00A43306">
        <w:t xml:space="preserve">o assess taxonomic groups that are poorly known and/or have a very large number of species, a sampling approach was </w:t>
      </w:r>
      <w:r w:rsidRPr="00A43306">
        <w:lastRenderedPageBreak/>
        <w:t xml:space="preserve">developed in which 1,500 species are randomly chosen and assumed to represent the larger group (Baillie </w:t>
      </w:r>
      <w:r w:rsidRPr="00A43306">
        <w:rPr>
          <w:i/>
        </w:rPr>
        <w:t xml:space="preserve">et al. </w:t>
      </w:r>
      <w:r w:rsidR="00911C90" w:rsidRPr="00A43306">
        <w:t>2008</w:t>
      </w:r>
      <w:r w:rsidRPr="00A43306">
        <w:t>).</w:t>
      </w:r>
    </w:p>
    <w:p w14:paraId="5F90327D" w14:textId="754E1181" w:rsidR="00911C90" w:rsidRPr="00A43306" w:rsidRDefault="00680548">
      <w:r w:rsidRPr="00A43306">
        <w:t xml:space="preserve">For the RLI (impacts of </w:t>
      </w:r>
      <w:r w:rsidRPr="00A43306">
        <w:rPr>
          <w:color w:val="010000"/>
        </w:rPr>
        <w:t>util</w:t>
      </w:r>
      <w:r w:rsidR="00911C90" w:rsidRPr="00A43306">
        <w:rPr>
          <w:color w:val="010000"/>
        </w:rPr>
        <w:t>iza</w:t>
      </w:r>
      <w:r w:rsidRPr="00A43306">
        <w:rPr>
          <w:color w:val="010000"/>
        </w:rPr>
        <w:t>tion</w:t>
      </w:r>
      <w:r w:rsidRPr="00A43306">
        <w:t xml:space="preserve">), only species that are </w:t>
      </w:r>
      <w:r w:rsidRPr="00A43306">
        <w:rPr>
          <w:color w:val="010000"/>
        </w:rPr>
        <w:t>util</w:t>
      </w:r>
      <w:r w:rsidR="00911C90" w:rsidRPr="00A43306">
        <w:rPr>
          <w:color w:val="010000"/>
        </w:rPr>
        <w:t>ize</w:t>
      </w:r>
      <w:r w:rsidRPr="00A43306">
        <w:rPr>
          <w:color w:val="010000"/>
        </w:rPr>
        <w:t>d</w:t>
      </w:r>
      <w:r w:rsidRPr="00A43306">
        <w:t xml:space="preserve"> by humans (as pets, for food, medicine, materials or other uses) are included. </w:t>
      </w:r>
      <w:r w:rsidRPr="00A43306">
        <w:rPr>
          <w:color w:val="010000"/>
        </w:rPr>
        <w:t>Util</w:t>
      </w:r>
      <w:r w:rsidR="00911C90" w:rsidRPr="00A43306">
        <w:rPr>
          <w:color w:val="010000"/>
        </w:rPr>
        <w:t>iza</w:t>
      </w:r>
      <w:r w:rsidRPr="00A43306">
        <w:rPr>
          <w:color w:val="010000"/>
        </w:rPr>
        <w:t>tion</w:t>
      </w:r>
      <w:r w:rsidRPr="00A43306">
        <w:t xml:space="preserve"> categories are defined by the IUCN Use and Trade Classification Scheme (version 3.2) (IUCN </w:t>
      </w:r>
      <w:r w:rsidR="00911C90" w:rsidRPr="00A43306">
        <w:t>2006</w:t>
      </w:r>
      <w:r w:rsidRPr="00A43306">
        <w:t xml:space="preserve">; Almond </w:t>
      </w:r>
      <w:r w:rsidRPr="00A43306">
        <w:rPr>
          <w:i/>
        </w:rPr>
        <w:t>et al.</w:t>
      </w:r>
      <w:r w:rsidRPr="00A43306">
        <w:t xml:space="preserve"> </w:t>
      </w:r>
      <w:r w:rsidR="00911C90" w:rsidRPr="00A43306">
        <w:t>2013</w:t>
      </w:r>
      <w:r w:rsidRPr="00A43306">
        <w:t>). The resulting trend can be used to indicate the degree to which consumption is sustainable and the impact of natural resource use is within safe ecol</w:t>
      </w:r>
      <w:r w:rsidR="00911C90" w:rsidRPr="00A43306">
        <w:t>ogical</w:t>
      </w:r>
      <w:r w:rsidRPr="00A43306">
        <w:t xml:space="preserve"> limits. A declining trend indicates </w:t>
      </w:r>
      <w:r w:rsidR="00B403A8" w:rsidRPr="00A43306">
        <w:t xml:space="preserve">that </w:t>
      </w:r>
      <w:r w:rsidRPr="00A43306">
        <w:t xml:space="preserve">current </w:t>
      </w:r>
      <w:r w:rsidRPr="00A43306">
        <w:rPr>
          <w:color w:val="010000"/>
        </w:rPr>
        <w:t>util</w:t>
      </w:r>
      <w:r w:rsidR="00911C90" w:rsidRPr="00A43306">
        <w:rPr>
          <w:color w:val="010000"/>
        </w:rPr>
        <w:t>iza</w:t>
      </w:r>
      <w:r w:rsidRPr="00A43306">
        <w:rPr>
          <w:color w:val="010000"/>
        </w:rPr>
        <w:t>tion</w:t>
      </w:r>
      <w:r w:rsidRPr="00A43306">
        <w:t xml:space="preserve"> is unsustainable (negative impact of </w:t>
      </w:r>
      <w:r w:rsidRPr="00A43306">
        <w:rPr>
          <w:color w:val="010000"/>
        </w:rPr>
        <w:t>util</w:t>
      </w:r>
      <w:r w:rsidR="00911C90" w:rsidRPr="00A43306">
        <w:rPr>
          <w:color w:val="010000"/>
        </w:rPr>
        <w:t>iza</w:t>
      </w:r>
      <w:r w:rsidRPr="00A43306">
        <w:rPr>
          <w:color w:val="010000"/>
        </w:rPr>
        <w:t>tion</w:t>
      </w:r>
      <w:r w:rsidRPr="00A43306">
        <w:t>)</w:t>
      </w:r>
      <w:r w:rsidR="00B403A8" w:rsidRPr="00A43306">
        <w:t>,</w:t>
      </w:r>
      <w:r w:rsidRPr="00A43306">
        <w:t xml:space="preserve"> while an upward trend means </w:t>
      </w:r>
      <w:r w:rsidR="00B403A8" w:rsidRPr="00A43306">
        <w:t xml:space="preserve">that </w:t>
      </w:r>
      <w:r w:rsidRPr="00A43306">
        <w:t xml:space="preserve">human use of this group of species is sustainable (positive impact of </w:t>
      </w:r>
      <w:r w:rsidRPr="00A43306">
        <w:rPr>
          <w:color w:val="010000"/>
        </w:rPr>
        <w:t>util</w:t>
      </w:r>
      <w:r w:rsidR="00911C90" w:rsidRPr="00A43306">
        <w:rPr>
          <w:color w:val="010000"/>
        </w:rPr>
        <w:t>iza</w:t>
      </w:r>
      <w:r w:rsidRPr="00A43306">
        <w:rPr>
          <w:color w:val="010000"/>
        </w:rPr>
        <w:t>tion</w:t>
      </w:r>
      <w:r w:rsidRPr="00A43306">
        <w:t xml:space="preserve"> through measures to control or manage sustainably) (Birdlife International </w:t>
      </w:r>
      <w:r w:rsidR="00911C90" w:rsidRPr="00A43306">
        <w:t>2012</w:t>
      </w:r>
      <w:r w:rsidRPr="00A43306">
        <w:t>).</w:t>
      </w:r>
    </w:p>
    <w:p w14:paraId="4B7ACFC8" w14:textId="2CB1FE03" w:rsidR="00911C90" w:rsidRPr="00A43306" w:rsidRDefault="00167545">
      <w:r>
        <w:rPr>
          <w:noProof/>
        </w:rPr>
        <w:drawing>
          <wp:inline distT="0" distB="0" distL="0" distR="0" wp14:anchorId="436A86B7" wp14:editId="32F86C23">
            <wp:extent cx="4688958" cy="283896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92966" cy="2841389"/>
                    </a:xfrm>
                    <a:prstGeom prst="rect">
                      <a:avLst/>
                    </a:prstGeom>
                  </pic:spPr>
                </pic:pic>
              </a:graphicData>
            </a:graphic>
          </wp:inline>
        </w:drawing>
      </w:r>
    </w:p>
    <w:p w14:paraId="30FF4854" w14:textId="2110069C" w:rsidR="00911C90" w:rsidRPr="00A43306" w:rsidRDefault="00B557A9" w:rsidP="00672BA7">
      <w:pPr>
        <w:pStyle w:val="Caption"/>
        <w:rPr>
          <w:color w:val="1F497D"/>
        </w:rPr>
      </w:pPr>
      <w:bookmarkStart w:id="62" w:name="_Ref525141471"/>
      <w:r w:rsidRPr="00A43306">
        <w:t xml:space="preserve">Figure </w:t>
      </w:r>
      <w:r w:rsidR="006431D4" w:rsidRPr="00A43306">
        <w:rPr>
          <w:noProof/>
        </w:rPr>
        <w:fldChar w:fldCharType="begin"/>
      </w:r>
      <w:r w:rsidR="006431D4" w:rsidRPr="00A43306">
        <w:rPr>
          <w:noProof/>
        </w:rPr>
        <w:instrText xml:space="preserve"> STYLEREF 1 \s </w:instrText>
      </w:r>
      <w:r w:rsidR="006431D4" w:rsidRPr="00A43306">
        <w:rPr>
          <w:noProof/>
        </w:rPr>
        <w:fldChar w:fldCharType="separate"/>
      </w:r>
      <w:r w:rsidR="00E86BE7" w:rsidRPr="00A43306">
        <w:rPr>
          <w:noProof/>
        </w:rPr>
        <w:t>13</w:t>
      </w:r>
      <w:r w:rsidR="006431D4" w:rsidRPr="00A43306">
        <w:rPr>
          <w:noProof/>
        </w:rPr>
        <w:fldChar w:fldCharType="end"/>
      </w:r>
      <w:r w:rsidR="00E86BE7" w:rsidRPr="00A43306">
        <w:t>.</w:t>
      </w:r>
      <w:r w:rsidR="006431D4" w:rsidRPr="00A43306">
        <w:rPr>
          <w:noProof/>
        </w:rPr>
        <w:fldChar w:fldCharType="begin"/>
      </w:r>
      <w:r w:rsidR="006431D4" w:rsidRPr="00A43306">
        <w:rPr>
          <w:noProof/>
        </w:rPr>
        <w:instrText xml:space="preserve"> SEQ Figure \* ARABIC \s 1 </w:instrText>
      </w:r>
      <w:r w:rsidR="006431D4" w:rsidRPr="00A43306">
        <w:rPr>
          <w:noProof/>
        </w:rPr>
        <w:fldChar w:fldCharType="separate"/>
      </w:r>
      <w:r w:rsidR="00E86BE7" w:rsidRPr="00A43306">
        <w:rPr>
          <w:noProof/>
        </w:rPr>
        <w:t>9</w:t>
      </w:r>
      <w:r w:rsidR="006431D4" w:rsidRPr="00A43306">
        <w:rPr>
          <w:noProof/>
        </w:rPr>
        <w:fldChar w:fldCharType="end"/>
      </w:r>
      <w:bookmarkEnd w:id="62"/>
      <w:r w:rsidRPr="00A43306">
        <w:t xml:space="preserve">: The Red List Index (RLI) </w:t>
      </w:r>
      <w:r w:rsidR="00B403A8" w:rsidRPr="00A43306">
        <w:t xml:space="preserve">for </w:t>
      </w:r>
      <w:r w:rsidR="00911C90" w:rsidRPr="00A43306">
        <w:t>1980</w:t>
      </w:r>
      <w:r w:rsidR="00B403A8" w:rsidRPr="00A43306">
        <w:t>–</w:t>
      </w:r>
      <w:r w:rsidR="00911C90" w:rsidRPr="00A43306">
        <w:t>2017</w:t>
      </w:r>
      <w:r w:rsidRPr="00A43306">
        <w:t xml:space="preserve"> for mammals, birds and amphibians, showing the trends driven only by utilization (by only including utilized species)</w:t>
      </w:r>
    </w:p>
    <w:p w14:paraId="7EF6CFD3" w14:textId="44AE3EFD" w:rsidR="00911C90" w:rsidRPr="00A43306" w:rsidRDefault="00911C90" w:rsidP="0083207F">
      <w:pPr>
        <w:pStyle w:val="Caption"/>
      </w:pPr>
      <w:commentRangeStart w:id="63"/>
      <w:r w:rsidRPr="00A43306">
        <w:rPr>
          <w:i/>
        </w:rPr>
        <w:t>Source:</w:t>
      </w:r>
      <w:r w:rsidR="00680548" w:rsidRPr="00A43306">
        <w:t xml:space="preserve"> Data provided by Birdlife International and IUCN </w:t>
      </w:r>
      <w:r w:rsidRPr="00A43306">
        <w:t>2017</w:t>
      </w:r>
      <w:commentRangeEnd w:id="63"/>
      <w:r w:rsidR="00FD4D2A">
        <w:rPr>
          <w:rStyle w:val="CommentReference"/>
          <w:iCs w:val="0"/>
          <w:color w:val="auto"/>
        </w:rPr>
        <w:commentReference w:id="63"/>
      </w:r>
    </w:p>
    <w:p w14:paraId="0AA3F41F" w14:textId="7EDA5C4B" w:rsidR="00911C90" w:rsidRPr="00A43306" w:rsidRDefault="00680548" w:rsidP="0083207F">
      <w:pPr>
        <w:pStyle w:val="Heading4"/>
      </w:pPr>
      <w:bookmarkStart w:id="64" w:name="_1mrcu09" w:colFirst="0" w:colLast="0"/>
      <w:bookmarkStart w:id="65" w:name="_lvqk2baky4oc" w:colFirst="0" w:colLast="0"/>
      <w:bookmarkEnd w:id="64"/>
      <w:bookmarkEnd w:id="65"/>
      <w:r w:rsidRPr="00A43306">
        <w:t>Policy relevance</w:t>
      </w:r>
    </w:p>
    <w:p w14:paraId="2A26AD31" w14:textId="75D9ED66" w:rsidR="00911C90" w:rsidRPr="00A43306" w:rsidRDefault="00680548">
      <w:r w:rsidRPr="00A43306">
        <w:t xml:space="preserve">The RLI (impacts of </w:t>
      </w:r>
      <w:r w:rsidRPr="00A43306">
        <w:rPr>
          <w:color w:val="010000"/>
        </w:rPr>
        <w:t>util</w:t>
      </w:r>
      <w:r w:rsidR="00911C90" w:rsidRPr="00A43306">
        <w:rPr>
          <w:color w:val="010000"/>
        </w:rPr>
        <w:t>iza</w:t>
      </w:r>
      <w:r w:rsidRPr="00A43306">
        <w:rPr>
          <w:color w:val="010000"/>
        </w:rPr>
        <w:t>tion</w:t>
      </w:r>
      <w:r w:rsidRPr="00A43306">
        <w:t xml:space="preserve">) is directly related to Target 4 of the Aichi Biodiversity Targets. </w:t>
      </w:r>
      <w:r w:rsidR="00B403A8" w:rsidRPr="00A43306">
        <w:t>It</w:t>
      </w:r>
      <w:r w:rsidRPr="00A43306">
        <w:t xml:space="preserve"> is also directly related to several targets</w:t>
      </w:r>
      <w:r w:rsidR="00911C90" w:rsidRPr="00A43306">
        <w:t xml:space="preserve"> </w:t>
      </w:r>
      <w:r w:rsidRPr="00A43306">
        <w:t>within SDGs 8,</w:t>
      </w:r>
      <w:r w:rsidR="00B403A8" w:rsidRPr="00A43306">
        <w:t xml:space="preserve"> </w:t>
      </w:r>
      <w:r w:rsidRPr="00A43306">
        <w:t>12,</w:t>
      </w:r>
      <w:r w:rsidR="00B403A8" w:rsidRPr="00A43306">
        <w:t xml:space="preserve"> </w:t>
      </w:r>
      <w:r w:rsidRPr="00A43306">
        <w:t>14 and 15 (Biodiversity Indicators Partnership 2018b; U</w:t>
      </w:r>
      <w:r w:rsidR="00B403A8" w:rsidRPr="00A43306">
        <w:t>NEP</w:t>
      </w:r>
      <w:r w:rsidRPr="00A43306">
        <w:t xml:space="preserve"> </w:t>
      </w:r>
      <w:r w:rsidR="00911C90" w:rsidRPr="00A43306">
        <w:t>2015</w:t>
      </w:r>
      <w:r w:rsidRPr="00A43306">
        <w:t>).</w:t>
      </w:r>
    </w:p>
    <w:p w14:paraId="758E9B4A" w14:textId="4475633B" w:rsidR="00911C90" w:rsidRPr="00A43306" w:rsidRDefault="00680548" w:rsidP="0083207F">
      <w:pPr>
        <w:pStyle w:val="Heading4"/>
      </w:pPr>
      <w:bookmarkStart w:id="66" w:name="_46r0co2" w:colFirst="0" w:colLast="0"/>
      <w:bookmarkEnd w:id="66"/>
      <w:r w:rsidRPr="00A43306">
        <w:t>Causal relations</w:t>
      </w:r>
    </w:p>
    <w:p w14:paraId="4B7065BD" w14:textId="03CF5824" w:rsidR="00911C90" w:rsidRPr="00A43306" w:rsidRDefault="00680548">
      <w:r w:rsidRPr="00A43306">
        <w:t xml:space="preserve">Policies that limit the </w:t>
      </w:r>
      <w:r w:rsidRPr="00A43306">
        <w:rPr>
          <w:color w:val="010000"/>
        </w:rPr>
        <w:t>util</w:t>
      </w:r>
      <w:r w:rsidR="00911C90" w:rsidRPr="00A43306">
        <w:rPr>
          <w:color w:val="010000"/>
        </w:rPr>
        <w:t>iza</w:t>
      </w:r>
      <w:r w:rsidRPr="00A43306">
        <w:rPr>
          <w:color w:val="010000"/>
        </w:rPr>
        <w:t>tion</w:t>
      </w:r>
      <w:r w:rsidRPr="00A43306">
        <w:t xml:space="preserve"> or promote sustainable management of species have the potential to directly impact this indicator, though there is little to no published literature demonstrating policy effectiveness. The lack of evidence for policy impact may be partly because the average time for species status to improve by one Red List category is 16 years (Young </w:t>
      </w:r>
      <w:r w:rsidRPr="00A43306">
        <w:rPr>
          <w:i/>
        </w:rPr>
        <w:t>et al.</w:t>
      </w:r>
      <w:r w:rsidRPr="00A43306">
        <w:t xml:space="preserve"> </w:t>
      </w:r>
      <w:r w:rsidR="00911C90" w:rsidRPr="00A43306">
        <w:t>2014</w:t>
      </w:r>
      <w:r w:rsidRPr="00A43306">
        <w:t xml:space="preserve">). However, this indicator should be sensitive to economic changes or policies that increase or decrease the price of a species-derived product. For example, a higher market price creates an incentive for greater use of a species by the </w:t>
      </w:r>
      <w:r w:rsidRPr="00A43306">
        <w:lastRenderedPageBreak/>
        <w:t>manufacturer</w:t>
      </w:r>
      <w:r w:rsidR="00DE09E5">
        <w:t xml:space="preserve"> or</w:t>
      </w:r>
      <w:r w:rsidR="00E453C4">
        <w:t xml:space="preserve"> </w:t>
      </w:r>
      <w:r w:rsidRPr="00A43306">
        <w:t>hunter and</w:t>
      </w:r>
      <w:r w:rsidR="00781D56" w:rsidRPr="00A43306">
        <w:t>,</w:t>
      </w:r>
      <w:r w:rsidRPr="00A43306">
        <w:t xml:space="preserve"> </w:t>
      </w:r>
      <w:r w:rsidR="00911C90" w:rsidRPr="00A43306">
        <w:t>therefore</w:t>
      </w:r>
      <w:r w:rsidR="00781D56" w:rsidRPr="00A43306">
        <w:t>,</w:t>
      </w:r>
      <w:r w:rsidRPr="00A43306">
        <w:t xml:space="preserve"> can put that group of species at greater </w:t>
      </w:r>
      <w:r w:rsidR="00781D56" w:rsidRPr="00A43306">
        <w:t xml:space="preserve">risk of </w:t>
      </w:r>
      <w:r w:rsidRPr="00A43306">
        <w:t>extinction, reflect</w:t>
      </w:r>
      <w:r w:rsidR="00781D56" w:rsidRPr="00A43306">
        <w:t>ed</w:t>
      </w:r>
      <w:r w:rsidRPr="00A43306">
        <w:t xml:space="preserve"> in a lower RLI (</w:t>
      </w:r>
      <w:proofErr w:type="spellStart"/>
      <w:r w:rsidRPr="00A43306">
        <w:t>Ayling</w:t>
      </w:r>
      <w:proofErr w:type="spellEnd"/>
      <w:r w:rsidRPr="00A43306">
        <w:t xml:space="preserve"> </w:t>
      </w:r>
      <w:r w:rsidR="00911C90" w:rsidRPr="00A43306">
        <w:t>2013</w:t>
      </w:r>
      <w:r w:rsidRPr="00A43306">
        <w:t>).</w:t>
      </w:r>
      <w:r w:rsidR="00911C90" w:rsidRPr="00A43306">
        <w:t xml:space="preserve"> </w:t>
      </w:r>
      <w:r w:rsidRPr="00A43306">
        <w:t xml:space="preserve">It has been shown that </w:t>
      </w:r>
      <w:r w:rsidR="00781D56" w:rsidRPr="00A43306">
        <w:t>CCP</w:t>
      </w:r>
      <w:r w:rsidRPr="00A43306">
        <w:t xml:space="preserve">s, such as CITES international trade bans and regulations on poaching products from endangered species, can fail when </w:t>
      </w:r>
      <w:r w:rsidR="00781D56" w:rsidRPr="00A43306">
        <w:t xml:space="preserve">there are </w:t>
      </w:r>
      <w:r w:rsidRPr="00A43306">
        <w:t>strong economic incentives to continue poaching (</w:t>
      </w:r>
      <w:proofErr w:type="spellStart"/>
      <w:r w:rsidRPr="00A43306">
        <w:t>Rivalan</w:t>
      </w:r>
      <w:proofErr w:type="spellEnd"/>
      <w:r w:rsidRPr="00A43306">
        <w:t xml:space="preserve"> </w:t>
      </w:r>
      <w:r w:rsidRPr="00A43306">
        <w:rPr>
          <w:i/>
        </w:rPr>
        <w:t>et al</w:t>
      </w:r>
      <w:r w:rsidRPr="00A43306">
        <w:t xml:space="preserve">. </w:t>
      </w:r>
      <w:r w:rsidR="00911C90" w:rsidRPr="00A43306">
        <w:t>2007</w:t>
      </w:r>
      <w:r w:rsidRPr="00A43306">
        <w:t xml:space="preserve">; Conrad </w:t>
      </w:r>
      <w:r w:rsidR="00911C90" w:rsidRPr="00A43306">
        <w:t>2012</w:t>
      </w:r>
      <w:r w:rsidRPr="00A43306">
        <w:t>). Policies that instead focus on incentivizing and building capacity within communities to sustainably manage wildlife (e.g. as showcased in the Project Predator case study</w:t>
      </w:r>
      <w:r w:rsidR="00F047F1">
        <w:t>, Section 13.2.2</w:t>
      </w:r>
      <w:r w:rsidRPr="00A43306">
        <w:t xml:space="preserve">) can decrease </w:t>
      </w:r>
      <w:r w:rsidR="00781D56" w:rsidRPr="00A43306">
        <w:t xml:space="preserve">the </w:t>
      </w:r>
      <w:r w:rsidRPr="00A43306">
        <w:t xml:space="preserve">long-term use </w:t>
      </w:r>
      <w:r w:rsidR="00781D56" w:rsidRPr="00A43306">
        <w:t xml:space="preserve">of </w:t>
      </w:r>
      <w:r w:rsidRPr="00A43306">
        <w:t>and demand for species (</w:t>
      </w:r>
      <w:proofErr w:type="spellStart"/>
      <w:r w:rsidRPr="00A43306">
        <w:t>Challender</w:t>
      </w:r>
      <w:proofErr w:type="spellEnd"/>
      <w:r w:rsidRPr="00A43306">
        <w:t xml:space="preserve"> and MacMillan </w:t>
      </w:r>
      <w:r w:rsidR="00911C90" w:rsidRPr="00A43306">
        <w:t>2014</w:t>
      </w:r>
      <w:r w:rsidRPr="00A43306">
        <w:t xml:space="preserve">), effectively increasing the RLI (impact of </w:t>
      </w:r>
      <w:r w:rsidRPr="00A43306">
        <w:rPr>
          <w:color w:val="010000"/>
        </w:rPr>
        <w:t>util</w:t>
      </w:r>
      <w:r w:rsidR="00911C90" w:rsidRPr="00A43306">
        <w:rPr>
          <w:color w:val="010000"/>
        </w:rPr>
        <w:t>iza</w:t>
      </w:r>
      <w:r w:rsidRPr="00A43306">
        <w:rPr>
          <w:color w:val="010000"/>
        </w:rPr>
        <w:t>tion</w:t>
      </w:r>
      <w:r w:rsidRPr="00A43306">
        <w:t xml:space="preserve">). Similarly, modelling has shown that more effective management of protected areas (i.e. design of protected areas, adequacy and appropriateness of management, delivery of objectives; </w:t>
      </w:r>
      <w:r w:rsidR="009E61B6">
        <w:t>S</w:t>
      </w:r>
      <w:r w:rsidRPr="00A43306">
        <w:t>CBD 2018</w:t>
      </w:r>
      <w:r w:rsidR="006E536E">
        <w:t>c</w:t>
      </w:r>
      <w:r w:rsidRPr="00A43306">
        <w:t>)</w:t>
      </w:r>
      <w:r w:rsidR="00911C90" w:rsidRPr="00A43306">
        <w:t xml:space="preserve"> </w:t>
      </w:r>
      <w:r w:rsidRPr="00A43306">
        <w:t xml:space="preserve">can have </w:t>
      </w:r>
      <w:r w:rsidR="00781D56" w:rsidRPr="00A43306">
        <w:t xml:space="preserve">a </w:t>
      </w:r>
      <w:r w:rsidRPr="00A43306">
        <w:t>greater positive impact on the RLI than only expanding protected areas (</w:t>
      </w:r>
      <w:proofErr w:type="spellStart"/>
      <w:r w:rsidRPr="00A43306">
        <w:t>Costelloe</w:t>
      </w:r>
      <w:proofErr w:type="spellEnd"/>
      <w:r w:rsidRPr="00A43306">
        <w:rPr>
          <w:i/>
        </w:rPr>
        <w:t xml:space="preserve"> et al. </w:t>
      </w:r>
      <w:r w:rsidR="00911C90" w:rsidRPr="00A43306">
        <w:t>2016</w:t>
      </w:r>
      <w:r w:rsidRPr="00A43306">
        <w:t>).</w:t>
      </w:r>
    </w:p>
    <w:p w14:paraId="33010893" w14:textId="3FC60D70" w:rsidR="00911C90" w:rsidRPr="00A43306" w:rsidRDefault="00680548" w:rsidP="0083207F">
      <w:pPr>
        <w:pStyle w:val="Heading4"/>
      </w:pPr>
      <w:bookmarkStart w:id="67" w:name="_2lwamvv" w:colFirst="0" w:colLast="0"/>
      <w:bookmarkEnd w:id="67"/>
      <w:r w:rsidRPr="00A43306">
        <w:t>Other factors</w:t>
      </w:r>
    </w:p>
    <w:p w14:paraId="3DEA21FF" w14:textId="24FA8793" w:rsidR="00911C90" w:rsidRPr="00A43306" w:rsidRDefault="00680548">
      <w:r w:rsidRPr="00A43306">
        <w:t xml:space="preserve">Other factors include cultural and marketplace trends, such as people not buying items of clothing made using animals (fur, leather, feather down) and the increase in vegetarian/vegan diets in </w:t>
      </w:r>
      <w:r w:rsidR="00911C90" w:rsidRPr="00A43306">
        <w:t>West</w:t>
      </w:r>
      <w:r w:rsidRPr="00A43306">
        <w:t xml:space="preserve">ern countries (Newport </w:t>
      </w:r>
      <w:r w:rsidR="00911C90" w:rsidRPr="00A43306">
        <w:t>2012</w:t>
      </w:r>
      <w:r w:rsidRPr="00A43306">
        <w:t xml:space="preserve">; Saner </w:t>
      </w:r>
      <w:r w:rsidR="00911C90" w:rsidRPr="00A43306">
        <w:t>2016</w:t>
      </w:r>
      <w:r w:rsidRPr="00A43306">
        <w:t>). Both these trends can result in a decrease in the use of species, and an increase in the RLI. Advocacy groups and consumer policies that push for decrease</w:t>
      </w:r>
      <w:r w:rsidR="00781D56" w:rsidRPr="00A43306">
        <w:t>s</w:t>
      </w:r>
      <w:r w:rsidRPr="00A43306">
        <w:t xml:space="preserve"> in the use of threatened species play a large role in marketplace trends; for example, consumer awareness campaigns, </w:t>
      </w:r>
      <w:r w:rsidR="00781D56" w:rsidRPr="00A43306">
        <w:t xml:space="preserve">an </w:t>
      </w:r>
      <w:r w:rsidRPr="00A43306">
        <w:t xml:space="preserve">increase in </w:t>
      </w:r>
      <w:r w:rsidR="00781D56" w:rsidRPr="00A43306">
        <w:t xml:space="preserve">the number of organizations certifying </w:t>
      </w:r>
      <w:r w:rsidRPr="00A43306">
        <w:t xml:space="preserve">environmental sustainability, and government restrictions have combined to dramatically </w:t>
      </w:r>
      <w:r w:rsidR="00781D56" w:rsidRPr="00A43306">
        <w:t xml:space="preserve">reduce the consumption of </w:t>
      </w:r>
      <w:r w:rsidRPr="00A43306">
        <w:t>shark fin</w:t>
      </w:r>
      <w:r w:rsidR="00781D56" w:rsidRPr="00A43306">
        <w:t>s</w:t>
      </w:r>
      <w:r w:rsidRPr="00A43306">
        <w:t xml:space="preserve"> in China in recent years (</w:t>
      </w:r>
      <w:proofErr w:type="spellStart"/>
      <w:r w:rsidRPr="00A43306">
        <w:t>Fabinyi</w:t>
      </w:r>
      <w:proofErr w:type="spellEnd"/>
      <w:r w:rsidRPr="00A43306">
        <w:t xml:space="preserve"> </w:t>
      </w:r>
      <w:r w:rsidR="00911C90" w:rsidRPr="00A43306">
        <w:t>2016</w:t>
      </w:r>
      <w:r w:rsidRPr="00A43306">
        <w:t>).</w:t>
      </w:r>
    </w:p>
    <w:p w14:paraId="5FC8ADC9" w14:textId="3A2FDB62" w:rsidR="00911C90" w:rsidRPr="00A43306" w:rsidRDefault="00680548" w:rsidP="0083207F">
      <w:pPr>
        <w:pStyle w:val="Heading4"/>
      </w:pPr>
      <w:bookmarkStart w:id="68" w:name="_111kx3o" w:colFirst="0" w:colLast="0"/>
      <w:bookmarkEnd w:id="68"/>
      <w:r w:rsidRPr="00A43306">
        <w:t>Caveats</w:t>
      </w:r>
    </w:p>
    <w:p w14:paraId="7AC53DCC" w14:textId="1D537337" w:rsidR="00911C90" w:rsidRPr="00A43306" w:rsidRDefault="00680548">
      <w:r w:rsidRPr="00A43306">
        <w:t>Empirical data supporting policy effectiveness remain scarce. One study showed that the efforts of a local conservation trust resulted in improv</w:t>
      </w:r>
      <w:r w:rsidR="00781D56" w:rsidRPr="00A43306">
        <w:t>ing</w:t>
      </w:r>
      <w:r w:rsidRPr="00A43306">
        <w:t xml:space="preserve"> the status </w:t>
      </w:r>
      <w:r w:rsidR="00781D56" w:rsidRPr="00A43306">
        <w:t xml:space="preserve">of </w:t>
      </w:r>
      <w:r w:rsidRPr="00A43306">
        <w:t xml:space="preserve">a small set of 17 threatened vertebrate species in </w:t>
      </w:r>
      <w:r w:rsidR="00781D56" w:rsidRPr="00A43306">
        <w:t xml:space="preserve">Brazil, India, Madagascar, </w:t>
      </w:r>
      <w:r w:rsidRPr="00A43306">
        <w:t xml:space="preserve">Mauritius and Spain (Young </w:t>
      </w:r>
      <w:r w:rsidRPr="00A43306">
        <w:rPr>
          <w:i/>
        </w:rPr>
        <w:t>et al.</w:t>
      </w:r>
      <w:r w:rsidRPr="00A43306">
        <w:t xml:space="preserve"> </w:t>
      </w:r>
      <w:r w:rsidR="00911C90" w:rsidRPr="00A43306">
        <w:t>2014</w:t>
      </w:r>
      <w:r w:rsidRPr="00A43306">
        <w:t xml:space="preserve">). However, other studies have shown that the RLI has the potential to exhibit a shifting baseline over the long term. This is because the Red List measures declines in abundance over species-specific </w:t>
      </w:r>
      <w:r w:rsidR="00911C90" w:rsidRPr="00A43306">
        <w:t>time frame</w:t>
      </w:r>
      <w:r w:rsidRPr="00A43306">
        <w:t>s, so if populations stabilize</w:t>
      </w:r>
      <w:r w:rsidR="00781D56" w:rsidRPr="00A43306">
        <w:t>,</w:t>
      </w:r>
      <w:r w:rsidRPr="00A43306">
        <w:t xml:space="preserve"> a species may return to a low-risk category despite being at very low population levels (</w:t>
      </w:r>
      <w:proofErr w:type="spellStart"/>
      <w:r w:rsidRPr="00A43306">
        <w:t>Costelloe</w:t>
      </w:r>
      <w:proofErr w:type="spellEnd"/>
      <w:r w:rsidRPr="00A43306">
        <w:t xml:space="preserve"> </w:t>
      </w:r>
      <w:r w:rsidRPr="00A43306">
        <w:rPr>
          <w:i/>
        </w:rPr>
        <w:t>et al</w:t>
      </w:r>
      <w:r w:rsidRPr="00A43306">
        <w:t xml:space="preserve">. </w:t>
      </w:r>
      <w:r w:rsidR="00911C90" w:rsidRPr="00A43306">
        <w:t>2016</w:t>
      </w:r>
      <w:r w:rsidRPr="00A43306">
        <w:t xml:space="preserve">; Nicholson, Fulton and Collen </w:t>
      </w:r>
      <w:r w:rsidR="00911C90" w:rsidRPr="00A43306">
        <w:t>2017</w:t>
      </w:r>
      <w:r w:rsidRPr="00A43306">
        <w:t>).</w:t>
      </w:r>
    </w:p>
    <w:p w14:paraId="724D8416" w14:textId="395BFAF2" w:rsidR="00911C90" w:rsidRPr="00A43306" w:rsidRDefault="00680548" w:rsidP="00B557A9">
      <w:pPr>
        <w:pStyle w:val="Heading3"/>
      </w:pPr>
      <w:bookmarkStart w:id="69" w:name="_3l18frh" w:colFirst="0" w:colLast="0"/>
      <w:bookmarkEnd w:id="69"/>
      <w:r w:rsidRPr="00A43306">
        <w:t xml:space="preserve">Indicator </w:t>
      </w:r>
      <w:r w:rsidR="00881050">
        <w:t>3</w:t>
      </w:r>
      <w:r w:rsidRPr="00A43306">
        <w:t>: Ecol</w:t>
      </w:r>
      <w:r w:rsidR="00911C90" w:rsidRPr="00A43306">
        <w:t>ogical</w:t>
      </w:r>
      <w:r w:rsidRPr="00A43306">
        <w:t xml:space="preserve"> </w:t>
      </w:r>
      <w:r w:rsidR="00781D56" w:rsidRPr="00A43306">
        <w:t>f</w:t>
      </w:r>
      <w:r w:rsidRPr="00A43306">
        <w:t>ootprint</w:t>
      </w:r>
    </w:p>
    <w:p w14:paraId="42CA29AB" w14:textId="72F32B16" w:rsidR="00911C90" w:rsidRPr="00A43306" w:rsidRDefault="00680548">
      <w:bookmarkStart w:id="70" w:name="_206ipza" w:colFirst="0" w:colLast="0"/>
      <w:bookmarkEnd w:id="70"/>
      <w:r w:rsidRPr="00A43306">
        <w:t>The Ecol</w:t>
      </w:r>
      <w:r w:rsidR="00911C90" w:rsidRPr="00A43306">
        <w:t>ogical</w:t>
      </w:r>
      <w:r w:rsidRPr="00A43306">
        <w:t xml:space="preserve"> Footprint, or Ecol</w:t>
      </w:r>
      <w:r w:rsidR="00911C90" w:rsidRPr="00A43306">
        <w:t>ogical</w:t>
      </w:r>
      <w:r w:rsidRPr="00A43306">
        <w:t xml:space="preserve"> Footprint Accounting, </w:t>
      </w:r>
      <w:r w:rsidRPr="00A43306">
        <w:rPr>
          <w:color w:val="000000" w:themeColor="text1"/>
        </w:rPr>
        <w:t>“compares human demand on nature against biocapacity, or nature’s supply”</w:t>
      </w:r>
      <w:r w:rsidRPr="00A43306">
        <w:t xml:space="preserve"> and capacity to regenerate (Rees and </w:t>
      </w:r>
      <w:proofErr w:type="spellStart"/>
      <w:r w:rsidRPr="00A43306">
        <w:t>Wackernagel</w:t>
      </w:r>
      <w:proofErr w:type="spellEnd"/>
      <w:r w:rsidRPr="00A43306">
        <w:t xml:space="preserve"> </w:t>
      </w:r>
      <w:r w:rsidR="00911C90" w:rsidRPr="00A43306">
        <w:t>1996</w:t>
      </w:r>
      <w:r w:rsidRPr="00A43306">
        <w:t xml:space="preserve">). </w:t>
      </w:r>
      <w:r w:rsidRPr="00A43306">
        <w:rPr>
          <w:color w:val="000000" w:themeColor="text1"/>
        </w:rPr>
        <w:t>“Demand is measured by the biologically productive area a human population uses for producing the natural resources it consumes and absorbing its waste</w:t>
      </w:r>
      <w:r w:rsidR="00781D56" w:rsidRPr="00A43306">
        <w:rPr>
          <w:color w:val="000000" w:themeColor="text1"/>
        </w:rPr>
        <w:t>.</w:t>
      </w:r>
      <w:r w:rsidRPr="00A43306">
        <w:rPr>
          <w:color w:val="000000" w:themeColor="text1"/>
        </w:rPr>
        <w:t>”</w:t>
      </w:r>
      <w:r w:rsidRPr="00A43306">
        <w:t xml:space="preserve"> Biocapacity is measured in surface area (Biodiversity Indicators Partnership 2018c). The Ecol</w:t>
      </w:r>
      <w:r w:rsidR="00911C90" w:rsidRPr="00A43306">
        <w:t>ogical</w:t>
      </w:r>
      <w:r w:rsidRPr="00A43306">
        <w:t xml:space="preserve"> Footprint is measured </w:t>
      </w:r>
      <w:r w:rsidRPr="00A43306">
        <w:rPr>
          <w:color w:val="000000" w:themeColor="text1"/>
        </w:rPr>
        <w:t>“by taking the amount of biologically productive land and water area, or biocapacity that is required to produce the food, fibre and renewable raw materials an individual, population or activity consumes”</w:t>
      </w:r>
      <w:r w:rsidRPr="00A43306">
        <w:t xml:space="preserve">. It also </w:t>
      </w:r>
      <w:proofErr w:type="gramStart"/>
      <w:r w:rsidRPr="00A43306">
        <w:lastRenderedPageBreak/>
        <w:t>takes into account</w:t>
      </w:r>
      <w:proofErr w:type="gramEnd"/>
      <w:r w:rsidRPr="00A43306">
        <w:t xml:space="preserve"> the materials needed to absorb carbon dioxide </w:t>
      </w:r>
      <w:r w:rsidR="00911C90" w:rsidRPr="00A43306">
        <w:t>emission</w:t>
      </w:r>
      <w:r w:rsidRPr="00A43306">
        <w:t xml:space="preserve">s generated (Global Footprint Network </w:t>
      </w:r>
      <w:r w:rsidR="00911C90" w:rsidRPr="00A43306">
        <w:t>2018</w:t>
      </w:r>
      <w:r w:rsidRPr="00A43306">
        <w:t>). The Ecol</w:t>
      </w:r>
      <w:r w:rsidR="00911C90" w:rsidRPr="00A43306">
        <w:t>ogical</w:t>
      </w:r>
      <w:r w:rsidRPr="00A43306">
        <w:t xml:space="preserve"> Footprint uses an area-equivalent unit called global hectares (</w:t>
      </w:r>
      <w:proofErr w:type="spellStart"/>
      <w:r w:rsidRPr="00A43306">
        <w:t>gha</w:t>
      </w:r>
      <w:proofErr w:type="spellEnd"/>
      <w:r w:rsidRPr="00A43306">
        <w:t xml:space="preserve">); 1 </w:t>
      </w:r>
      <w:proofErr w:type="spellStart"/>
      <w:r w:rsidRPr="00A43306">
        <w:t>gha</w:t>
      </w:r>
      <w:proofErr w:type="spellEnd"/>
      <w:r w:rsidRPr="00A43306">
        <w:t xml:space="preserve"> represents a biol</w:t>
      </w:r>
      <w:r w:rsidR="00911C90" w:rsidRPr="00A43306">
        <w:t>ogical</w:t>
      </w:r>
      <w:r w:rsidRPr="00A43306">
        <w:t xml:space="preserve">ly productive hectare with world average productivity (Galli </w:t>
      </w:r>
      <w:r w:rsidR="00911C90" w:rsidRPr="00A43306">
        <w:t>2015</w:t>
      </w:r>
      <w:r w:rsidRPr="00A43306">
        <w:t>). The Ecol</w:t>
      </w:r>
      <w:r w:rsidR="00911C90" w:rsidRPr="00A43306">
        <w:t>ogical</w:t>
      </w:r>
      <w:r w:rsidRPr="00A43306">
        <w:t xml:space="preserve"> Footprint encompasses production and consumption, and each of these comprise</w:t>
      </w:r>
      <w:r w:rsidR="00781D56" w:rsidRPr="00A43306">
        <w:t>s</w:t>
      </w:r>
      <w:r w:rsidRPr="00A43306">
        <w:t xml:space="preserve"> the cropland, grazing, forest product, carbon and fish footprints, as </w:t>
      </w:r>
      <w:r w:rsidR="00911C90" w:rsidRPr="00A43306">
        <w:t>well</w:t>
      </w:r>
      <w:r w:rsidRPr="00A43306">
        <w:t xml:space="preserve"> as built</w:t>
      </w:r>
      <w:r w:rsidR="00781D56" w:rsidRPr="00A43306">
        <w:t>-</w:t>
      </w:r>
      <w:r w:rsidRPr="00A43306">
        <w:t xml:space="preserve">up land (Global Footprint Network </w:t>
      </w:r>
      <w:r w:rsidR="00911C90" w:rsidRPr="00A43306">
        <w:t>2018</w:t>
      </w:r>
      <w:r w:rsidRPr="00A43306">
        <w:t>). As a population</w:t>
      </w:r>
      <w:r w:rsidR="00911C90" w:rsidRPr="00A43306">
        <w:t>’</w:t>
      </w:r>
      <w:r w:rsidRPr="00A43306">
        <w:t>s pressure on biodiversity grows, so does its Ecol</w:t>
      </w:r>
      <w:r w:rsidR="00911C90" w:rsidRPr="00A43306">
        <w:t>ogical</w:t>
      </w:r>
      <w:r w:rsidRPr="00A43306">
        <w:t xml:space="preserve"> Footprint (see </w:t>
      </w:r>
      <w:r w:rsidR="00410B4E">
        <w:t>S</w:t>
      </w:r>
      <w:r w:rsidR="00963522">
        <w:t>ection</w:t>
      </w:r>
      <w:r w:rsidR="00E7327D">
        <w:t xml:space="preserve"> 13.</w:t>
      </w:r>
      <w:r w:rsidR="00410B4E">
        <w:t>2.5</w:t>
      </w:r>
      <w:r w:rsidR="00E7327D" w:rsidRPr="00A43306">
        <w:t xml:space="preserve"> </w:t>
      </w:r>
      <w:r w:rsidRPr="00A43306">
        <w:t>Edmonton case study). The world Ecol</w:t>
      </w:r>
      <w:r w:rsidR="00911C90" w:rsidRPr="00A43306">
        <w:t>ogical</w:t>
      </w:r>
      <w:r w:rsidRPr="00A43306">
        <w:t xml:space="preserve"> Footprint by component (land type) </w:t>
      </w:r>
      <w:r w:rsidR="00C6328F" w:rsidRPr="00A43306">
        <w:t xml:space="preserve">between </w:t>
      </w:r>
      <w:r w:rsidR="00911C90" w:rsidRPr="00A43306">
        <w:t>1961</w:t>
      </w:r>
      <w:r w:rsidR="00C6328F" w:rsidRPr="00A43306">
        <w:t xml:space="preserve"> and </w:t>
      </w:r>
      <w:r w:rsidR="00911C90" w:rsidRPr="00A43306">
        <w:t>2013</w:t>
      </w:r>
      <w:r w:rsidRPr="00A43306">
        <w:t xml:space="preserve"> is shown in </w:t>
      </w:r>
      <w:r w:rsidR="00C06A94">
        <w:fldChar w:fldCharType="begin"/>
      </w:r>
      <w:r w:rsidR="00C06A94">
        <w:instrText xml:space="preserve"> REF _Ref525141491 \h </w:instrText>
      </w:r>
      <w:r w:rsidR="00C06A94">
        <w:fldChar w:fldCharType="separate"/>
      </w:r>
      <w:r w:rsidR="00C06A94" w:rsidRPr="00A43306">
        <w:t xml:space="preserve">Figure </w:t>
      </w:r>
      <w:r w:rsidR="00C06A94" w:rsidRPr="00A43306">
        <w:rPr>
          <w:noProof/>
        </w:rPr>
        <w:t>13</w:t>
      </w:r>
      <w:r w:rsidR="00C06A94" w:rsidRPr="00A43306">
        <w:t>.</w:t>
      </w:r>
      <w:r w:rsidR="00C06A94" w:rsidRPr="00A43306">
        <w:rPr>
          <w:noProof/>
        </w:rPr>
        <w:t>10</w:t>
      </w:r>
      <w:r w:rsidR="00C06A94">
        <w:fldChar w:fldCharType="end"/>
      </w:r>
      <w:r w:rsidRPr="00A43306">
        <w:t>.</w:t>
      </w:r>
    </w:p>
    <w:p w14:paraId="2BAC2152" w14:textId="32DBE93D" w:rsidR="00911C90" w:rsidRPr="00A43306" w:rsidRDefault="00167545">
      <w:bookmarkStart w:id="71" w:name="_GoBack"/>
      <w:r>
        <w:rPr>
          <w:noProof/>
        </w:rPr>
        <w:drawing>
          <wp:inline distT="0" distB="0" distL="0" distR="0" wp14:anchorId="398F869A" wp14:editId="23C3193D">
            <wp:extent cx="4784651" cy="291743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87691" cy="2919286"/>
                    </a:xfrm>
                    <a:prstGeom prst="rect">
                      <a:avLst/>
                    </a:prstGeom>
                  </pic:spPr>
                </pic:pic>
              </a:graphicData>
            </a:graphic>
          </wp:inline>
        </w:drawing>
      </w:r>
      <w:bookmarkEnd w:id="71"/>
    </w:p>
    <w:p w14:paraId="66B86ABD" w14:textId="38E1C967" w:rsidR="00911C90" w:rsidRPr="00A43306" w:rsidRDefault="00B557A9" w:rsidP="00672BA7">
      <w:pPr>
        <w:pStyle w:val="Caption"/>
        <w:rPr>
          <w:color w:val="1F497D"/>
        </w:rPr>
      </w:pPr>
      <w:bookmarkStart w:id="72" w:name="_Ref525141491"/>
      <w:r w:rsidRPr="00A43306">
        <w:t xml:space="preserve">Figure </w:t>
      </w:r>
      <w:r w:rsidR="006431D4" w:rsidRPr="00A43306">
        <w:rPr>
          <w:noProof/>
        </w:rPr>
        <w:fldChar w:fldCharType="begin"/>
      </w:r>
      <w:r w:rsidR="006431D4" w:rsidRPr="00A43306">
        <w:rPr>
          <w:noProof/>
        </w:rPr>
        <w:instrText xml:space="preserve"> STYLEREF 1 \s </w:instrText>
      </w:r>
      <w:r w:rsidR="006431D4" w:rsidRPr="00A43306">
        <w:rPr>
          <w:noProof/>
        </w:rPr>
        <w:fldChar w:fldCharType="separate"/>
      </w:r>
      <w:r w:rsidR="00E86BE7" w:rsidRPr="00A43306">
        <w:rPr>
          <w:noProof/>
        </w:rPr>
        <w:t>13</w:t>
      </w:r>
      <w:r w:rsidR="006431D4" w:rsidRPr="00A43306">
        <w:rPr>
          <w:noProof/>
        </w:rPr>
        <w:fldChar w:fldCharType="end"/>
      </w:r>
      <w:r w:rsidR="00E86BE7" w:rsidRPr="00A43306">
        <w:t>.</w:t>
      </w:r>
      <w:r w:rsidR="006431D4" w:rsidRPr="00A43306">
        <w:rPr>
          <w:noProof/>
        </w:rPr>
        <w:fldChar w:fldCharType="begin"/>
      </w:r>
      <w:r w:rsidR="006431D4" w:rsidRPr="00A43306">
        <w:rPr>
          <w:noProof/>
        </w:rPr>
        <w:instrText xml:space="preserve"> SEQ Figure \* ARABIC \s 1 </w:instrText>
      </w:r>
      <w:r w:rsidR="006431D4" w:rsidRPr="00A43306">
        <w:rPr>
          <w:noProof/>
        </w:rPr>
        <w:fldChar w:fldCharType="separate"/>
      </w:r>
      <w:r w:rsidR="00E86BE7" w:rsidRPr="00A43306">
        <w:rPr>
          <w:noProof/>
        </w:rPr>
        <w:t>10</w:t>
      </w:r>
      <w:r w:rsidR="006431D4" w:rsidRPr="00A43306">
        <w:rPr>
          <w:noProof/>
        </w:rPr>
        <w:fldChar w:fldCharType="end"/>
      </w:r>
      <w:bookmarkEnd w:id="72"/>
      <w:r w:rsidRPr="00A43306">
        <w:t>: The world Ecol</w:t>
      </w:r>
      <w:r w:rsidR="00911C90" w:rsidRPr="00A43306">
        <w:t>ogical</w:t>
      </w:r>
      <w:r w:rsidRPr="00A43306">
        <w:t xml:space="preserve"> Footprint by component (land type) </w:t>
      </w:r>
      <w:r w:rsidR="00C6328F" w:rsidRPr="00A43306">
        <w:t xml:space="preserve">between </w:t>
      </w:r>
      <w:r w:rsidR="00911C90" w:rsidRPr="00A43306">
        <w:t>1961</w:t>
      </w:r>
      <w:r w:rsidR="00C6328F" w:rsidRPr="00A43306">
        <w:t xml:space="preserve"> and </w:t>
      </w:r>
      <w:r w:rsidR="00911C90" w:rsidRPr="00A43306">
        <w:t>2013</w:t>
      </w:r>
      <w:r w:rsidRPr="00A43306">
        <w:t>, measured by number of Earths</w:t>
      </w:r>
    </w:p>
    <w:p w14:paraId="73FF69ED" w14:textId="44750BC2" w:rsidR="00911C90" w:rsidRPr="00A43306" w:rsidRDefault="00911C90" w:rsidP="0083207F">
      <w:pPr>
        <w:pStyle w:val="Caption"/>
        <w:rPr>
          <w:b/>
        </w:rPr>
      </w:pPr>
      <w:r w:rsidRPr="00A43306">
        <w:rPr>
          <w:i/>
        </w:rPr>
        <w:t>Source:</w:t>
      </w:r>
      <w:r w:rsidR="00680548" w:rsidRPr="00A43306">
        <w:t xml:space="preserve"> Global Footprint Network </w:t>
      </w:r>
      <w:r w:rsidR="00F65C61" w:rsidRPr="00A43306">
        <w:t>(</w:t>
      </w:r>
      <w:r w:rsidRPr="00A43306">
        <w:t>2018</w:t>
      </w:r>
      <w:r w:rsidR="00F65C61" w:rsidRPr="00A43306">
        <w:t>)</w:t>
      </w:r>
    </w:p>
    <w:p w14:paraId="7A2832D2" w14:textId="7F666243" w:rsidR="00911C90" w:rsidRPr="00A43306" w:rsidRDefault="00680548" w:rsidP="0083207F">
      <w:pPr>
        <w:pStyle w:val="Heading4"/>
      </w:pPr>
      <w:bookmarkStart w:id="73" w:name="_4k668n3" w:colFirst="0" w:colLast="0"/>
      <w:bookmarkEnd w:id="73"/>
      <w:r w:rsidRPr="00A43306">
        <w:t>Policy relevance</w:t>
      </w:r>
    </w:p>
    <w:p w14:paraId="598996BC" w14:textId="1A92EF4E" w:rsidR="00911C90" w:rsidRPr="00A43306" w:rsidRDefault="00680548">
      <w:r w:rsidRPr="00A43306">
        <w:t xml:space="preserve">The </w:t>
      </w:r>
      <w:r w:rsidR="00F12523" w:rsidRPr="00A43306">
        <w:t>E</w:t>
      </w:r>
      <w:r w:rsidRPr="00A43306">
        <w:t>col</w:t>
      </w:r>
      <w:r w:rsidR="00911C90" w:rsidRPr="00A43306">
        <w:t>ogical</w:t>
      </w:r>
      <w:r w:rsidRPr="00A43306">
        <w:t xml:space="preserve"> </w:t>
      </w:r>
      <w:r w:rsidR="00F12523" w:rsidRPr="00A43306">
        <w:t>F</w:t>
      </w:r>
      <w:r w:rsidRPr="00A43306">
        <w:t>ootprint indicator is directly relevant to Target 4 of the Aichi Biodiversity Targets and to several targets within SDG 8 (8.4) and SDG 12 (12.2).</w:t>
      </w:r>
    </w:p>
    <w:p w14:paraId="696259B3" w14:textId="11F34906" w:rsidR="00911C90" w:rsidRPr="00A43306" w:rsidRDefault="00680548" w:rsidP="0083207F">
      <w:pPr>
        <w:pStyle w:val="Heading4"/>
      </w:pPr>
      <w:bookmarkStart w:id="74" w:name="_2zbgiuw" w:colFirst="0" w:colLast="0"/>
      <w:bookmarkEnd w:id="74"/>
      <w:r w:rsidRPr="00A43306">
        <w:t>Causal relations</w:t>
      </w:r>
    </w:p>
    <w:p w14:paraId="033A6B9D" w14:textId="114EE95E" w:rsidR="00911C90" w:rsidRPr="00A43306" w:rsidRDefault="00680548">
      <w:r w:rsidRPr="00A43306">
        <w:t xml:space="preserve">There have been many studies on </w:t>
      </w:r>
      <w:r w:rsidR="008B2776" w:rsidRPr="00A43306">
        <w:t>E</w:t>
      </w:r>
      <w:r w:rsidRPr="00A43306">
        <w:t>col</w:t>
      </w:r>
      <w:r w:rsidR="00911C90" w:rsidRPr="00A43306">
        <w:t>ogical</w:t>
      </w:r>
      <w:r w:rsidRPr="00A43306">
        <w:t xml:space="preserve"> </w:t>
      </w:r>
      <w:r w:rsidR="008B2776" w:rsidRPr="00A43306">
        <w:t>F</w:t>
      </w:r>
      <w:r w:rsidRPr="00A43306">
        <w:t xml:space="preserve">ootprint </w:t>
      </w:r>
      <w:r w:rsidR="008B2776" w:rsidRPr="00A43306">
        <w:t>A</w:t>
      </w:r>
      <w:r w:rsidRPr="00A43306">
        <w:t xml:space="preserve">ccounting and how it can guide policy creation (e.g. the global </w:t>
      </w:r>
      <w:r w:rsidR="008B2776" w:rsidRPr="00A43306">
        <w:t>E</w:t>
      </w:r>
      <w:r w:rsidRPr="00A43306">
        <w:t>col</w:t>
      </w:r>
      <w:r w:rsidR="00911C90" w:rsidRPr="00A43306">
        <w:t>ogical</w:t>
      </w:r>
      <w:r w:rsidRPr="00A43306">
        <w:t xml:space="preserve"> </w:t>
      </w:r>
      <w:r w:rsidR="008B2776" w:rsidRPr="00A43306">
        <w:t>F</w:t>
      </w:r>
      <w:r w:rsidRPr="00A43306">
        <w:t>ootprint aiding in the recent adoption of a National Strategy for Sustainable Development in Montenegro</w:t>
      </w:r>
      <w:r w:rsidR="008B2776" w:rsidRPr="00A43306">
        <w:t xml:space="preserve"> </w:t>
      </w:r>
      <w:r w:rsidR="00EA0162">
        <w:t>(</w:t>
      </w:r>
      <w:r w:rsidRPr="00A43306">
        <w:t xml:space="preserve">Galli </w:t>
      </w:r>
      <w:r w:rsidR="00911C90" w:rsidRPr="00A43306">
        <w:t>2015</w:t>
      </w:r>
      <w:r w:rsidRPr="00A43306">
        <w:t xml:space="preserve">; Galli </w:t>
      </w:r>
      <w:r w:rsidRPr="00A43306">
        <w:rPr>
          <w:i/>
        </w:rPr>
        <w:t>et al</w:t>
      </w:r>
      <w:r w:rsidRPr="00A43306">
        <w:t xml:space="preserve">. </w:t>
      </w:r>
      <w:r w:rsidR="00911C90" w:rsidRPr="00A43306">
        <w:t>2018</w:t>
      </w:r>
      <w:r w:rsidR="008B2776" w:rsidRPr="00A43306">
        <w:t>)</w:t>
      </w:r>
      <w:r w:rsidRPr="00A43306">
        <w:t xml:space="preserve">, but few empirical examples of how policy changes have affected the global or national </w:t>
      </w:r>
      <w:r w:rsidR="008B2776" w:rsidRPr="00A43306">
        <w:t>E</w:t>
      </w:r>
      <w:r w:rsidRPr="00A43306">
        <w:t>col</w:t>
      </w:r>
      <w:r w:rsidR="00911C90" w:rsidRPr="00A43306">
        <w:t>ogical</w:t>
      </w:r>
      <w:r w:rsidRPr="00A43306">
        <w:t xml:space="preserve"> </w:t>
      </w:r>
      <w:r w:rsidR="008B2776" w:rsidRPr="00A43306">
        <w:t>F</w:t>
      </w:r>
      <w:r w:rsidRPr="00A43306">
        <w:t xml:space="preserve">ootprint. Any policies that reduce or promote sustainable management of resource consumption, </w:t>
      </w:r>
      <w:r w:rsidR="00911C90" w:rsidRPr="00A43306">
        <w:t>land use</w:t>
      </w:r>
      <w:r w:rsidRPr="00A43306">
        <w:t xml:space="preserve"> or carbon </w:t>
      </w:r>
      <w:r w:rsidR="00911C90" w:rsidRPr="00A43306">
        <w:t>emission</w:t>
      </w:r>
      <w:r w:rsidRPr="00A43306">
        <w:t>s will lower the Ecol</w:t>
      </w:r>
      <w:r w:rsidR="00911C90" w:rsidRPr="00A43306">
        <w:t>ogical</w:t>
      </w:r>
      <w:r w:rsidRPr="00A43306">
        <w:t xml:space="preserve"> Footprint, while those policies that directly or indirectly promote increase</w:t>
      </w:r>
      <w:r w:rsidR="008B2776" w:rsidRPr="00A43306">
        <w:t>s</w:t>
      </w:r>
      <w:r w:rsidRPr="00A43306">
        <w:t xml:space="preserve"> </w:t>
      </w:r>
      <w:r w:rsidR="008B2776" w:rsidRPr="00A43306">
        <w:t>in</w:t>
      </w:r>
      <w:r w:rsidRPr="00A43306">
        <w:t xml:space="preserve"> these parameters raise </w:t>
      </w:r>
      <w:r w:rsidR="008B2776" w:rsidRPr="00A43306">
        <w:t>it</w:t>
      </w:r>
      <w:r w:rsidRPr="00A43306">
        <w:t>. One study has found that economic globalization drives the Ecol</w:t>
      </w:r>
      <w:r w:rsidR="00911C90" w:rsidRPr="00A43306">
        <w:t>ogical</w:t>
      </w:r>
      <w:r w:rsidRPr="00A43306">
        <w:t xml:space="preserve"> Footprint of consumption, production, imports and exports, while social </w:t>
      </w:r>
      <w:r w:rsidRPr="00A43306">
        <w:lastRenderedPageBreak/>
        <w:t>globalization increases the Ecol</w:t>
      </w:r>
      <w:r w:rsidR="00911C90" w:rsidRPr="00A43306">
        <w:t>ogical</w:t>
      </w:r>
      <w:r w:rsidRPr="00A43306">
        <w:t xml:space="preserve"> Footprint of imports and exports but lowers the Ecol</w:t>
      </w:r>
      <w:r w:rsidR="00911C90" w:rsidRPr="00A43306">
        <w:t>ogical</w:t>
      </w:r>
      <w:r w:rsidRPr="00A43306">
        <w:t xml:space="preserve"> Footprint of consumption and production (Rudolph and </w:t>
      </w:r>
      <w:proofErr w:type="spellStart"/>
      <w:r w:rsidRPr="00A43306">
        <w:t>Figge</w:t>
      </w:r>
      <w:proofErr w:type="spellEnd"/>
      <w:r w:rsidRPr="00A43306">
        <w:t xml:space="preserve"> </w:t>
      </w:r>
      <w:r w:rsidR="00911C90" w:rsidRPr="00A43306">
        <w:t>2017</w:t>
      </w:r>
      <w:r w:rsidRPr="00A43306">
        <w:t>).</w:t>
      </w:r>
    </w:p>
    <w:p w14:paraId="7662E9B4" w14:textId="290E464B" w:rsidR="00911C90" w:rsidRPr="00A43306" w:rsidRDefault="00680548" w:rsidP="0083207F">
      <w:pPr>
        <w:pStyle w:val="Heading4"/>
      </w:pPr>
      <w:bookmarkStart w:id="75" w:name="_1egqt2p" w:colFirst="0" w:colLast="0"/>
      <w:bookmarkEnd w:id="75"/>
      <w:r w:rsidRPr="00A43306">
        <w:t>Other factors</w:t>
      </w:r>
    </w:p>
    <w:p w14:paraId="344E33D8" w14:textId="74A2D82F" w:rsidR="00911C90" w:rsidRPr="00A43306" w:rsidRDefault="00680548">
      <w:r w:rsidRPr="00A43306">
        <w:t>Other factors that can influence the Ecol</w:t>
      </w:r>
      <w:r w:rsidR="00911C90" w:rsidRPr="00A43306">
        <w:t>ogical</w:t>
      </w:r>
      <w:r w:rsidRPr="00A43306">
        <w:t xml:space="preserve"> Footprint are environmental events that change the biocapacity of a region </w:t>
      </w:r>
      <w:r w:rsidR="00911C90" w:rsidRPr="00A43306">
        <w:t>(e.g.</w:t>
      </w:r>
      <w:r w:rsidRPr="00A43306">
        <w:t xml:space="preserve"> climate change causing a previously unproductive area to become productive or vice versa), technol</w:t>
      </w:r>
      <w:r w:rsidR="00911C90" w:rsidRPr="00A43306">
        <w:t>ogical</w:t>
      </w:r>
      <w:r w:rsidRPr="00A43306">
        <w:t xml:space="preserve"> advancements that increase </w:t>
      </w:r>
      <w:r w:rsidR="008B2776" w:rsidRPr="00A43306">
        <w:t xml:space="preserve">the </w:t>
      </w:r>
      <w:r w:rsidRPr="00A43306">
        <w:t xml:space="preserve">biocapacity of a region </w:t>
      </w:r>
      <w:r w:rsidR="00911C90" w:rsidRPr="00A43306">
        <w:t>(e.g.</w:t>
      </w:r>
      <w:r w:rsidRPr="00A43306">
        <w:t xml:space="preserve"> heat-resistant genetically modified crops that increase the productivity of an area) or cultural consumer choices that increase or decrease resource consumption </w:t>
      </w:r>
      <w:r w:rsidR="00911C90" w:rsidRPr="00A43306">
        <w:t>(e.g.</w:t>
      </w:r>
      <w:r w:rsidRPr="00A43306">
        <w:t xml:space="preserve"> opting for public transit, walking or biking instead of using motor vehicles).</w:t>
      </w:r>
    </w:p>
    <w:p w14:paraId="0FE29488" w14:textId="264C67B4" w:rsidR="00911C90" w:rsidRPr="00A43306" w:rsidRDefault="00680548" w:rsidP="0083207F">
      <w:pPr>
        <w:pStyle w:val="Heading4"/>
      </w:pPr>
      <w:bookmarkStart w:id="76" w:name="_3ygebqi" w:colFirst="0" w:colLast="0"/>
      <w:bookmarkEnd w:id="76"/>
      <w:r w:rsidRPr="00A43306">
        <w:t>Caveats</w:t>
      </w:r>
    </w:p>
    <w:p w14:paraId="3EBBBF7F" w14:textId="11C9C01F" w:rsidR="00911C90" w:rsidRPr="00A43306" w:rsidRDefault="00680548">
      <w:r w:rsidRPr="00A43306">
        <w:t>Although the Ecol</w:t>
      </w:r>
      <w:r w:rsidR="00911C90" w:rsidRPr="00A43306">
        <w:t>ogical</w:t>
      </w:r>
      <w:r w:rsidRPr="00A43306">
        <w:t xml:space="preserve"> Footprint has been widely embraced due to its clear depiction for </w:t>
      </w:r>
      <w:r w:rsidR="00911C90" w:rsidRPr="00A43306">
        <w:t>policymak</w:t>
      </w:r>
      <w:r w:rsidRPr="00A43306">
        <w:t xml:space="preserve">ers of the overuse of ecosystem services (Galli </w:t>
      </w:r>
      <w:r w:rsidR="00911C90" w:rsidRPr="00A43306">
        <w:t>2015</w:t>
      </w:r>
      <w:r w:rsidRPr="00A43306">
        <w:t xml:space="preserve">), it has also been criticized because it fails to track human-induced depletion of natural </w:t>
      </w:r>
      <w:r w:rsidR="00911C90" w:rsidRPr="00A43306">
        <w:t>capital</w:t>
      </w:r>
      <w:r w:rsidRPr="00A43306">
        <w:t xml:space="preserve"> stocks. However, </w:t>
      </w:r>
      <w:r w:rsidR="008B2776" w:rsidRPr="00A43306">
        <w:t xml:space="preserve">the </w:t>
      </w:r>
      <w:r w:rsidRPr="00A43306">
        <w:t>methodol</w:t>
      </w:r>
      <w:r w:rsidR="00911C90" w:rsidRPr="00A43306">
        <w:t>ogy</w:t>
      </w:r>
      <w:r w:rsidRPr="00A43306">
        <w:t xml:space="preserve"> is actively being improved by the Global Footprint Network (Mancini </w:t>
      </w:r>
      <w:r w:rsidRPr="00A43306">
        <w:rPr>
          <w:i/>
        </w:rPr>
        <w:t>et al.</w:t>
      </w:r>
      <w:r w:rsidRPr="00A43306">
        <w:t xml:space="preserve"> </w:t>
      </w:r>
      <w:r w:rsidR="00911C90" w:rsidRPr="00A43306">
        <w:t>2017</w:t>
      </w:r>
      <w:r w:rsidRPr="00A43306">
        <w:t>).</w:t>
      </w:r>
    </w:p>
    <w:p w14:paraId="3AD2C9C6" w14:textId="77777777" w:rsidR="00911C90" w:rsidRPr="00A43306" w:rsidRDefault="00680548" w:rsidP="00EC27D8">
      <w:pPr>
        <w:pStyle w:val="Heading2"/>
      </w:pPr>
      <w:bookmarkStart w:id="77" w:name="_2dlolyb" w:colFirst="0" w:colLast="0"/>
      <w:bookmarkEnd w:id="77"/>
      <w:r w:rsidRPr="00A43306">
        <w:t>Conclusions</w:t>
      </w:r>
    </w:p>
    <w:p w14:paraId="7EF2E8D6" w14:textId="1B5B7166" w:rsidR="00911C90" w:rsidRPr="00A43306" w:rsidRDefault="00680548">
      <w:pPr>
        <w:rPr>
          <w:b/>
        </w:rPr>
      </w:pPr>
      <w:r w:rsidRPr="00A43306">
        <w:t xml:space="preserve">It is </w:t>
      </w:r>
      <w:r w:rsidR="00911C90" w:rsidRPr="00A43306">
        <w:t>well</w:t>
      </w:r>
      <w:r w:rsidRPr="00A43306">
        <w:t xml:space="preserve"> established that biodiversity is in a </w:t>
      </w:r>
      <w:r w:rsidR="00535A0E" w:rsidRPr="00A43306">
        <w:t>crisis</w:t>
      </w:r>
      <w:r w:rsidRPr="00A43306">
        <w:t xml:space="preserve"> and that existing policy and governance measures to conserve biodiversity have not been adequate (</w:t>
      </w:r>
      <w:r w:rsidR="00992D7F">
        <w:t xml:space="preserve">see </w:t>
      </w:r>
      <w:r w:rsidRPr="00A43306">
        <w:t xml:space="preserve">Chapter 6, </w:t>
      </w:r>
      <w:r w:rsidR="00DE09E5">
        <w:t>Executive Summary</w:t>
      </w:r>
      <w:r w:rsidRPr="00A43306">
        <w:t xml:space="preserve">). This may be because policy responses may be insufficient to counteract </w:t>
      </w:r>
      <w:r w:rsidR="008B2776" w:rsidRPr="00A43306">
        <w:t xml:space="preserve">the </w:t>
      </w:r>
      <w:r w:rsidRPr="00A43306">
        <w:t>growth of drivers of loss (</w:t>
      </w:r>
      <w:r w:rsidR="009E61B6">
        <w:t>S</w:t>
      </w:r>
      <w:r w:rsidRPr="00A43306">
        <w:t xml:space="preserve">CBD </w:t>
      </w:r>
      <w:r w:rsidR="00911C90" w:rsidRPr="00A43306">
        <w:t>2014</w:t>
      </w:r>
      <w:r w:rsidRPr="00A43306">
        <w:t>).</w:t>
      </w:r>
    </w:p>
    <w:p w14:paraId="7B2E53CB" w14:textId="7BF3955E" w:rsidR="00911C90" w:rsidRPr="00A43306" w:rsidRDefault="00680548">
      <w:r w:rsidRPr="00A43306">
        <w:t xml:space="preserve">Evidence suggests that inadequate economic incentives and investments in ensuring effective compliance and enforcement of legal instruments at the national level could lead to </w:t>
      </w:r>
      <w:r w:rsidR="008B2776" w:rsidRPr="00A43306">
        <w:t>ineffective</w:t>
      </w:r>
      <w:r w:rsidRPr="00A43306">
        <w:t xml:space="preserve"> polic</w:t>
      </w:r>
      <w:r w:rsidR="008B2776" w:rsidRPr="00A43306">
        <w:t>ies</w:t>
      </w:r>
      <w:r w:rsidRPr="00A43306">
        <w:t xml:space="preserve"> and governance (</w:t>
      </w:r>
      <w:proofErr w:type="spellStart"/>
      <w:r w:rsidRPr="00A43306">
        <w:t>Ambalam</w:t>
      </w:r>
      <w:proofErr w:type="spellEnd"/>
      <w:r w:rsidRPr="00A43306">
        <w:t xml:space="preserve"> </w:t>
      </w:r>
      <w:r w:rsidR="00911C90" w:rsidRPr="00A43306">
        <w:t>2014</w:t>
      </w:r>
      <w:r w:rsidRPr="00A43306">
        <w:t xml:space="preserve">). A qualitative study assessing the United Nations Convention to Combat Desertification in Africa identified additional challenges, including a lack of adequate baseline data on desertification, poor monitoring mechanisms and ill-defined policy objectives, </w:t>
      </w:r>
      <w:r w:rsidR="008B2776" w:rsidRPr="00A43306">
        <w:t xml:space="preserve">which </w:t>
      </w:r>
      <w:r w:rsidR="00B557A9" w:rsidRPr="00A43306">
        <w:t>hindered</w:t>
      </w:r>
      <w:r w:rsidRPr="00A43306">
        <w:t xml:space="preserve"> compliance (</w:t>
      </w:r>
      <w:proofErr w:type="spellStart"/>
      <w:r w:rsidRPr="00A43306">
        <w:t>Ambalam</w:t>
      </w:r>
      <w:proofErr w:type="spellEnd"/>
      <w:r w:rsidRPr="00A43306">
        <w:t xml:space="preserve"> </w:t>
      </w:r>
      <w:r w:rsidR="00911C90" w:rsidRPr="00A43306">
        <w:t>2014</w:t>
      </w:r>
      <w:r w:rsidRPr="00A43306">
        <w:t xml:space="preserve">). </w:t>
      </w:r>
      <w:r w:rsidR="008B2776" w:rsidRPr="00A43306">
        <w:t>A</w:t>
      </w:r>
      <w:r w:rsidRPr="00A43306">
        <w:t>n analysis of the Finnish NBSAP revealed how a range of different forms of responsibility (liability, accountability, responsiveness and care) in different policy sectors could be constructed by introducing new knowledge, providing better process design and building institutional networks (</w:t>
      </w:r>
      <w:proofErr w:type="spellStart"/>
      <w:r w:rsidRPr="00A43306">
        <w:t>Sarkki</w:t>
      </w:r>
      <w:proofErr w:type="spellEnd"/>
      <w:r w:rsidRPr="00A43306">
        <w:t xml:space="preserve"> </w:t>
      </w:r>
      <w:r w:rsidRPr="00A43306">
        <w:rPr>
          <w:i/>
        </w:rPr>
        <w:t>et al.</w:t>
      </w:r>
      <w:r w:rsidRPr="00A43306">
        <w:t xml:space="preserve"> </w:t>
      </w:r>
      <w:r w:rsidR="00911C90" w:rsidRPr="00A43306">
        <w:t>2016</w:t>
      </w:r>
      <w:r w:rsidRPr="00A43306">
        <w:t xml:space="preserve">). However, there remained a lack of intersectoral </w:t>
      </w:r>
      <w:r w:rsidR="00911C90" w:rsidRPr="00A43306">
        <w:t>dialogue</w:t>
      </w:r>
      <w:r w:rsidRPr="00A43306">
        <w:t xml:space="preserve"> despite pro-biodiversity outcomes in other targeted policy sectors</w:t>
      </w:r>
      <w:r w:rsidR="008B2776" w:rsidRPr="00A43306">
        <w:t>,</w:t>
      </w:r>
      <w:r w:rsidRPr="00A43306">
        <w:t xml:space="preserve"> and the responsibilities did not percolate from the environmental administration to other policy sectors. Addressing this cross-sectoral </w:t>
      </w:r>
      <w:r w:rsidR="00911C90" w:rsidRPr="00A43306">
        <w:t>‘</w:t>
      </w:r>
      <w:r w:rsidRPr="00A43306">
        <w:t>responsibility gap</w:t>
      </w:r>
      <w:r w:rsidR="00911C90" w:rsidRPr="00A43306">
        <w:t>’</w:t>
      </w:r>
      <w:r w:rsidRPr="00A43306">
        <w:t xml:space="preserve"> remains a major challenge for effective environmental policies (Mukherjee </w:t>
      </w:r>
      <w:r w:rsidRPr="00A43306">
        <w:rPr>
          <w:i/>
        </w:rPr>
        <w:t>et al.</w:t>
      </w:r>
      <w:r w:rsidRPr="00A43306">
        <w:t xml:space="preserve"> </w:t>
      </w:r>
      <w:r w:rsidR="00911C90" w:rsidRPr="00A43306">
        <w:t>2015</w:t>
      </w:r>
      <w:r w:rsidRPr="00A43306">
        <w:t xml:space="preserve">; </w:t>
      </w:r>
      <w:proofErr w:type="spellStart"/>
      <w:r w:rsidRPr="00A43306">
        <w:t>Sarkki</w:t>
      </w:r>
      <w:proofErr w:type="spellEnd"/>
      <w:r w:rsidRPr="00A43306">
        <w:t xml:space="preserve"> </w:t>
      </w:r>
      <w:r w:rsidRPr="00A43306">
        <w:rPr>
          <w:i/>
        </w:rPr>
        <w:t>et al.</w:t>
      </w:r>
      <w:r w:rsidRPr="00A43306">
        <w:t xml:space="preserve"> </w:t>
      </w:r>
      <w:r w:rsidR="00911C90" w:rsidRPr="00A43306">
        <w:t>2016</w:t>
      </w:r>
      <w:r w:rsidRPr="00A43306">
        <w:t>). In addition, International Environmental Agreements</w:t>
      </w:r>
      <w:proofErr w:type="gramStart"/>
      <w:r w:rsidR="002373B6">
        <w:t>,</w:t>
      </w:r>
      <w:r w:rsidRPr="00A43306">
        <w:t xml:space="preserve"> in particular</w:t>
      </w:r>
      <w:r w:rsidR="002373B6">
        <w:t>,</w:t>
      </w:r>
      <w:r w:rsidRPr="00A43306">
        <w:t xml:space="preserve"> seldom</w:t>
      </w:r>
      <w:proofErr w:type="gramEnd"/>
      <w:r w:rsidRPr="00A43306">
        <w:t xml:space="preserve"> go beyond business-</w:t>
      </w:r>
      <w:r w:rsidR="008B2776" w:rsidRPr="00A43306">
        <w:t>as-</w:t>
      </w:r>
      <w:r w:rsidRPr="00A43306">
        <w:t xml:space="preserve">usual outcomes (Kellenberg and Levinson </w:t>
      </w:r>
      <w:r w:rsidR="00911C90" w:rsidRPr="00A43306">
        <w:t>201</w:t>
      </w:r>
      <w:r w:rsidR="000670BD" w:rsidRPr="00A43306">
        <w:t>4</w:t>
      </w:r>
      <w:r w:rsidRPr="00A43306">
        <w:t>). Diffuse language and the lack of quantitative or measurable goals in many International Environmental Agreements leave signatory countries</w:t>
      </w:r>
      <w:r w:rsidR="00911C90" w:rsidRPr="00A43306">
        <w:t>’</w:t>
      </w:r>
      <w:r w:rsidRPr="00A43306">
        <w:t xml:space="preserve"> actions open </w:t>
      </w:r>
      <w:r w:rsidRPr="00A43306">
        <w:lastRenderedPageBreak/>
        <w:t>to interpretation and prevent rigorous appraisal of the</w:t>
      </w:r>
      <w:r w:rsidR="00962FE8" w:rsidRPr="00A43306">
        <w:t>ir</w:t>
      </w:r>
      <w:r w:rsidRPr="00A43306">
        <w:t xml:space="preserve"> performance in improving the quality of ecosystems.</w:t>
      </w:r>
    </w:p>
    <w:p w14:paraId="1A16A862" w14:textId="2E87D293" w:rsidR="00794071" w:rsidRPr="00A43306" w:rsidRDefault="00680548" w:rsidP="00794071">
      <w:pPr>
        <w:sectPr w:rsidR="00794071" w:rsidRPr="00A43306" w:rsidSect="00A43306">
          <w:pgSz w:w="11907" w:h="16839"/>
          <w:pgMar w:top="1440" w:right="1378" w:bottom="1440" w:left="1440" w:header="720" w:footer="720" w:gutter="0"/>
          <w:cols w:space="720"/>
        </w:sectPr>
      </w:pPr>
      <w:r w:rsidRPr="00A43306">
        <w:t>Biodiversity conservation policy is inherently multifaceted</w:t>
      </w:r>
      <w:r w:rsidR="00962FE8" w:rsidRPr="00A43306">
        <w:t>,</w:t>
      </w:r>
      <w:r w:rsidRPr="00A43306">
        <w:t xml:space="preserve"> and it is more vital than ever that a </w:t>
      </w:r>
      <w:r w:rsidR="00911C90" w:rsidRPr="00A43306">
        <w:t>‘</w:t>
      </w:r>
      <w:r w:rsidRPr="00A43306">
        <w:t>big picture</w:t>
      </w:r>
      <w:r w:rsidR="00911C90" w:rsidRPr="00A43306">
        <w:t>’</w:t>
      </w:r>
      <w:r w:rsidRPr="00A43306">
        <w:t xml:space="preserve"> perspective emerges </w:t>
      </w:r>
      <w:r w:rsidR="00911C90" w:rsidRPr="00A43306">
        <w:t>among</w:t>
      </w:r>
      <w:r w:rsidRPr="00A43306">
        <w:t xml:space="preserve"> practitioners and governments. Integrating climate, health and equity issues </w:t>
      </w:r>
      <w:proofErr w:type="spellStart"/>
      <w:r w:rsidRPr="00A43306">
        <w:t>into</w:t>
      </w:r>
      <w:r w:rsidR="001F62C5">
        <w:t>s</w:t>
      </w:r>
      <w:proofErr w:type="spellEnd"/>
      <w:r w:rsidRPr="00A43306">
        <w:t xml:space="preserve"> effort to mainstream biodiversity, and developing awareness across sectors of policy commitments, </w:t>
      </w:r>
      <w:r w:rsidR="00962FE8" w:rsidRPr="00A43306">
        <w:t>are</w:t>
      </w:r>
      <w:r w:rsidRPr="00A43306">
        <w:t xml:space="preserve"> key to the overall success of the SDGs. Many of the policy initiatives discussed in this chapter can serve as models for </w:t>
      </w:r>
      <w:r w:rsidR="00911C90" w:rsidRPr="00A43306">
        <w:t>scaling</w:t>
      </w:r>
      <w:r w:rsidRPr="00A43306">
        <w:t xml:space="preserve"> up efforts to the global level with appropriate and sustained support from governments.</w:t>
      </w:r>
      <w:bookmarkStart w:id="78" w:name="_sqyw64" w:colFirst="0" w:colLast="0"/>
      <w:bookmarkEnd w:id="78"/>
    </w:p>
    <w:p w14:paraId="62CF7CDF" w14:textId="77777777" w:rsidR="00911C90" w:rsidRPr="00AF721E" w:rsidRDefault="00680548" w:rsidP="00794071">
      <w:pPr>
        <w:pStyle w:val="Heading1"/>
        <w:numPr>
          <w:ilvl w:val="0"/>
          <w:numId w:val="0"/>
        </w:numPr>
        <w:ind w:left="432" w:hanging="432"/>
      </w:pPr>
      <w:r w:rsidRPr="00A43306">
        <w:lastRenderedPageBreak/>
        <w:t>References</w:t>
      </w:r>
    </w:p>
    <w:p w14:paraId="600E614B" w14:textId="63C36FAD"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AlbertaCanada</w:t>
      </w:r>
      <w:proofErr w:type="spellEnd"/>
      <w:r w:rsidRPr="00EE556B">
        <w:rPr>
          <w:rFonts w:asciiTheme="minorHAnsi" w:hAnsiTheme="minorHAnsi" w:cs="Segoe UI"/>
          <w:sz w:val="18"/>
          <w:szCs w:val="18"/>
        </w:rPr>
        <w:t xml:space="preserve"> (2017). </w:t>
      </w:r>
      <w:r w:rsidRPr="00EE556B">
        <w:rPr>
          <w:rFonts w:asciiTheme="minorHAnsi" w:hAnsiTheme="minorHAnsi" w:cs="Segoe UI"/>
          <w:i/>
          <w:iCs/>
          <w:sz w:val="18"/>
          <w:szCs w:val="18"/>
        </w:rPr>
        <w:t>Opportunities in Alberta's renewable energy sector</w:t>
      </w:r>
      <w:r w:rsidRPr="00EE556B">
        <w:rPr>
          <w:rFonts w:asciiTheme="minorHAnsi" w:hAnsiTheme="minorHAnsi" w:cs="Segoe UI"/>
          <w:sz w:val="18"/>
          <w:szCs w:val="18"/>
        </w:rPr>
        <w:t xml:space="preserve">. </w:t>
      </w:r>
      <w:hyperlink r:id="rId24" w:history="1">
        <w:r w:rsidR="00AE6052" w:rsidRPr="007317E4">
          <w:rPr>
            <w:rStyle w:val="Hyperlink"/>
            <w:rFonts w:asciiTheme="minorHAnsi" w:hAnsiTheme="minorHAnsi" w:cs="Segoe UI"/>
            <w:sz w:val="18"/>
            <w:szCs w:val="18"/>
          </w:rPr>
          <w:t>https://www.albertacanada.com/business/industries/re-opportunities.aspx</w:t>
        </w:r>
      </w:hyperlink>
      <w:r w:rsidR="00AE6052">
        <w:rPr>
          <w:rFonts w:asciiTheme="minorHAnsi" w:hAnsiTheme="minorHAnsi" w:cs="Segoe UI"/>
          <w:sz w:val="18"/>
          <w:szCs w:val="18"/>
        </w:rPr>
        <w:t xml:space="preserve"> </w:t>
      </w:r>
      <w:r w:rsidRPr="00EE556B">
        <w:rPr>
          <w:rFonts w:asciiTheme="minorHAnsi" w:hAnsiTheme="minorHAnsi" w:cs="Segoe UI"/>
          <w:sz w:val="18"/>
          <w:szCs w:val="18"/>
        </w:rPr>
        <w:t>(Accessed: 2 February 2018).</w:t>
      </w:r>
    </w:p>
    <w:p w14:paraId="22B75EA7"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6FB6EF6D" w14:textId="0511FE00"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Almond, R.E.A., Butchart, S.H.M., Oldfield, T.E.E., McRae, L. and de </w:t>
      </w:r>
      <w:proofErr w:type="spellStart"/>
      <w:r w:rsidRPr="00EE556B">
        <w:rPr>
          <w:rFonts w:asciiTheme="minorHAnsi" w:hAnsiTheme="minorHAnsi" w:cs="Segoe UI"/>
          <w:sz w:val="18"/>
          <w:szCs w:val="18"/>
        </w:rPr>
        <w:t>Bie</w:t>
      </w:r>
      <w:proofErr w:type="spellEnd"/>
      <w:r w:rsidRPr="00EE556B">
        <w:rPr>
          <w:rFonts w:asciiTheme="minorHAnsi" w:hAnsiTheme="minorHAnsi" w:cs="Segoe UI"/>
          <w:sz w:val="18"/>
          <w:szCs w:val="18"/>
        </w:rPr>
        <w:t xml:space="preserve">, S. (2013). Exploitation indices: Developing global and national metrics of wildlife use and trade. In </w:t>
      </w:r>
      <w:r w:rsidRPr="00EE556B">
        <w:rPr>
          <w:rFonts w:asciiTheme="minorHAnsi" w:hAnsiTheme="minorHAnsi" w:cs="Segoe UI"/>
          <w:i/>
          <w:iCs/>
          <w:sz w:val="18"/>
          <w:szCs w:val="18"/>
        </w:rPr>
        <w:t>Biodiversity Monitoring and Conservation: Bridging the Gap Between Global Commitment and Local Action.</w:t>
      </w:r>
      <w:r w:rsidRPr="00EE556B">
        <w:rPr>
          <w:rFonts w:asciiTheme="minorHAnsi" w:hAnsiTheme="minorHAnsi" w:cs="Segoe UI"/>
          <w:sz w:val="18"/>
          <w:szCs w:val="18"/>
        </w:rPr>
        <w:t xml:space="preserve"> Collen, B., </w:t>
      </w:r>
      <w:proofErr w:type="spellStart"/>
      <w:r w:rsidRPr="00EE556B">
        <w:rPr>
          <w:rFonts w:asciiTheme="minorHAnsi" w:hAnsiTheme="minorHAnsi" w:cs="Segoe UI"/>
          <w:sz w:val="18"/>
          <w:szCs w:val="18"/>
        </w:rPr>
        <w:t>Pettorelli</w:t>
      </w:r>
      <w:proofErr w:type="spellEnd"/>
      <w:r w:rsidRPr="00EE556B">
        <w:rPr>
          <w:rFonts w:asciiTheme="minorHAnsi" w:hAnsiTheme="minorHAnsi" w:cs="Segoe UI"/>
          <w:sz w:val="18"/>
          <w:szCs w:val="18"/>
        </w:rPr>
        <w:t xml:space="preserve">, N., Baillie, J.E.M. and Durant, S.M. (eds.).  Oxford: John Wiley &amp; Sons. chapter 8. 159-188. </w:t>
      </w:r>
      <w:hyperlink r:id="rId25" w:history="1">
        <w:r w:rsidR="00AE6052" w:rsidRPr="007317E4">
          <w:rPr>
            <w:rStyle w:val="Hyperlink"/>
            <w:rFonts w:asciiTheme="minorHAnsi" w:hAnsiTheme="minorHAnsi" w:cs="Segoe UI"/>
            <w:sz w:val="18"/>
            <w:szCs w:val="18"/>
          </w:rPr>
          <w:t>http://doi.org/10.1002/9781118490747.ch8</w:t>
        </w:r>
      </w:hyperlink>
      <w:r w:rsidR="00AE6052">
        <w:rPr>
          <w:rFonts w:asciiTheme="minorHAnsi" w:hAnsiTheme="minorHAnsi" w:cs="Segoe UI"/>
          <w:sz w:val="18"/>
          <w:szCs w:val="18"/>
        </w:rPr>
        <w:t xml:space="preserve"> </w:t>
      </w:r>
    </w:p>
    <w:p w14:paraId="580C22BB"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649D3CC5" w14:textId="0F25A2BB"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Ambalam</w:t>
      </w:r>
      <w:proofErr w:type="spellEnd"/>
      <w:r w:rsidRPr="00EE556B">
        <w:rPr>
          <w:rFonts w:asciiTheme="minorHAnsi" w:hAnsiTheme="minorHAnsi" w:cs="Segoe UI"/>
          <w:sz w:val="18"/>
          <w:szCs w:val="18"/>
        </w:rPr>
        <w:t xml:space="preserve">, K. (2014). Challenges of compliance with multilateral environmental agreements: The case of the United Nations Convention to Combat Desertification in Africa. </w:t>
      </w:r>
      <w:r w:rsidRPr="00EE556B">
        <w:rPr>
          <w:rFonts w:asciiTheme="minorHAnsi" w:hAnsiTheme="minorHAnsi" w:cs="Segoe UI"/>
          <w:i/>
          <w:iCs/>
          <w:sz w:val="18"/>
          <w:szCs w:val="18"/>
        </w:rPr>
        <w:t>Journal of Sustainable Development Studies</w:t>
      </w:r>
      <w:r w:rsidRPr="00EE556B">
        <w:rPr>
          <w:rFonts w:asciiTheme="minorHAnsi" w:hAnsiTheme="minorHAnsi" w:cs="Segoe UI"/>
          <w:sz w:val="18"/>
          <w:szCs w:val="18"/>
        </w:rPr>
        <w:t xml:space="preserve"> 5(2), 145-168. </w:t>
      </w:r>
      <w:hyperlink r:id="rId26" w:history="1">
        <w:r w:rsidR="00AE6052" w:rsidRPr="007317E4">
          <w:rPr>
            <w:rStyle w:val="Hyperlink"/>
            <w:rFonts w:asciiTheme="minorHAnsi" w:hAnsiTheme="minorHAnsi" w:cs="Segoe UI"/>
            <w:sz w:val="18"/>
            <w:szCs w:val="18"/>
          </w:rPr>
          <w:t>http://infinitypress.info/index.php/jsds/article/download/552/276</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7F312D6D"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1CA8A2F7" w14:textId="58B5D793"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Apostolopoulou</w:t>
      </w:r>
      <w:proofErr w:type="spellEnd"/>
      <w:r w:rsidRPr="00EE556B">
        <w:rPr>
          <w:rFonts w:asciiTheme="minorHAnsi" w:hAnsiTheme="minorHAnsi" w:cs="Segoe UI"/>
          <w:sz w:val="18"/>
          <w:szCs w:val="18"/>
        </w:rPr>
        <w:t xml:space="preserve">, E. and </w:t>
      </w:r>
      <w:proofErr w:type="spellStart"/>
      <w:r w:rsidRPr="00EE556B">
        <w:rPr>
          <w:rFonts w:asciiTheme="minorHAnsi" w:hAnsiTheme="minorHAnsi" w:cs="Segoe UI"/>
          <w:sz w:val="18"/>
          <w:szCs w:val="18"/>
        </w:rPr>
        <w:t>Pantis</w:t>
      </w:r>
      <w:proofErr w:type="spellEnd"/>
      <w:r w:rsidRPr="00EE556B">
        <w:rPr>
          <w:rFonts w:asciiTheme="minorHAnsi" w:hAnsiTheme="minorHAnsi" w:cs="Segoe UI"/>
          <w:sz w:val="18"/>
          <w:szCs w:val="18"/>
        </w:rPr>
        <w:t xml:space="preserve">, J.D. (2009). Conceptual gaps in the national strategy for the implementation of the European </w:t>
      </w:r>
      <w:proofErr w:type="spellStart"/>
      <w:r w:rsidRPr="00EE556B">
        <w:rPr>
          <w:rFonts w:asciiTheme="minorHAnsi" w:hAnsiTheme="minorHAnsi" w:cs="Segoe UI"/>
          <w:sz w:val="18"/>
          <w:szCs w:val="18"/>
        </w:rPr>
        <w:t>natura</w:t>
      </w:r>
      <w:proofErr w:type="spellEnd"/>
      <w:r w:rsidRPr="00EE556B">
        <w:rPr>
          <w:rFonts w:asciiTheme="minorHAnsi" w:hAnsiTheme="minorHAnsi" w:cs="Segoe UI"/>
          <w:sz w:val="18"/>
          <w:szCs w:val="18"/>
        </w:rPr>
        <w:t xml:space="preserve"> 2000 conservation policy in Greece. </w:t>
      </w:r>
      <w:r w:rsidRPr="00EE556B">
        <w:rPr>
          <w:rFonts w:asciiTheme="minorHAnsi" w:hAnsiTheme="minorHAnsi" w:cs="Segoe UI"/>
          <w:i/>
          <w:iCs/>
          <w:sz w:val="18"/>
          <w:szCs w:val="18"/>
        </w:rPr>
        <w:t>Biological Conservation</w:t>
      </w:r>
      <w:r w:rsidRPr="00EE556B">
        <w:rPr>
          <w:rFonts w:asciiTheme="minorHAnsi" w:hAnsiTheme="minorHAnsi" w:cs="Segoe UI"/>
          <w:sz w:val="18"/>
          <w:szCs w:val="18"/>
        </w:rPr>
        <w:t xml:space="preserve"> 142(1), 221-237. </w:t>
      </w:r>
      <w:hyperlink r:id="rId27" w:history="1">
        <w:r w:rsidR="00AE6052" w:rsidRPr="007317E4">
          <w:rPr>
            <w:rStyle w:val="Hyperlink"/>
            <w:rFonts w:asciiTheme="minorHAnsi" w:hAnsiTheme="minorHAnsi" w:cs="Segoe UI"/>
            <w:sz w:val="18"/>
            <w:szCs w:val="18"/>
          </w:rPr>
          <w:t>https://doi.org/10.1016/j.biocon.2008.10.021</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0C8094A8"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3BD3A9FA" w14:textId="11EF1C1D"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Appleton, A.F. (2013). </w:t>
      </w:r>
      <w:r w:rsidRPr="00EE556B">
        <w:rPr>
          <w:rFonts w:asciiTheme="minorHAnsi" w:hAnsiTheme="minorHAnsi" w:cs="Segoe UI"/>
          <w:i/>
          <w:iCs/>
          <w:sz w:val="18"/>
          <w:szCs w:val="18"/>
        </w:rPr>
        <w:t>How New York City Used an Ecosystem Services Strategy Carried out Through an Urban-Rural Partnership to Preserve the Pristine Quality of its Drinking Water and Save Billions of Dollars.</w:t>
      </w:r>
      <w:r w:rsidRPr="00EE556B">
        <w:rPr>
          <w:rFonts w:asciiTheme="minorHAnsi" w:hAnsiTheme="minorHAnsi" w:cs="Segoe UI"/>
          <w:sz w:val="18"/>
          <w:szCs w:val="18"/>
        </w:rPr>
        <w:t xml:space="preserve"> Water Commons, Water Citizenship and Water Security: Revolutionizing Water Management and Governance for Rio + 20 and Beyond. Minneapolis, MN: Our Water Commons. </w:t>
      </w:r>
      <w:hyperlink r:id="rId28" w:history="1">
        <w:r w:rsidR="00AE6052" w:rsidRPr="007317E4">
          <w:rPr>
            <w:rStyle w:val="Hyperlink"/>
            <w:rFonts w:asciiTheme="minorHAnsi" w:hAnsiTheme="minorHAnsi" w:cs="Segoe UI"/>
            <w:sz w:val="18"/>
            <w:szCs w:val="18"/>
          </w:rPr>
          <w:t>http://www.ourwatercommons.org/sites/default/files/New-York-preserving-the-pristine-quality-of-its-drinking-water.pdf</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422CB775"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4886E2F6" w14:textId="41EBF12E"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Asdal</w:t>
      </w:r>
      <w:proofErr w:type="spellEnd"/>
      <w:r w:rsidRPr="00EE556B">
        <w:rPr>
          <w:rFonts w:asciiTheme="minorHAnsi" w:hAnsiTheme="minorHAnsi" w:cs="Segoe UI"/>
          <w:sz w:val="18"/>
          <w:szCs w:val="18"/>
        </w:rPr>
        <w:t xml:space="preserve">, Å. (2018). </w:t>
      </w:r>
      <w:r w:rsidRPr="00EE556B">
        <w:rPr>
          <w:rFonts w:asciiTheme="minorHAnsi" w:hAnsiTheme="minorHAnsi" w:cs="Segoe UI"/>
          <w:i/>
          <w:iCs/>
          <w:sz w:val="18"/>
          <w:szCs w:val="18"/>
        </w:rPr>
        <w:t>One million seed samples deposited</w:t>
      </w:r>
      <w:r w:rsidR="00AE6052">
        <w:rPr>
          <w:rFonts w:asciiTheme="minorHAnsi" w:hAnsiTheme="minorHAnsi" w:cs="Segoe UI"/>
          <w:sz w:val="18"/>
          <w:szCs w:val="18"/>
        </w:rPr>
        <w:t xml:space="preserve">. </w:t>
      </w:r>
      <w:r w:rsidRPr="00EE556B">
        <w:rPr>
          <w:rFonts w:asciiTheme="minorHAnsi" w:hAnsiTheme="minorHAnsi" w:cs="Segoe UI"/>
          <w:sz w:val="18"/>
          <w:szCs w:val="18"/>
        </w:rPr>
        <w:t xml:space="preserve">Norwegian Ministry of Agriculture and Food </w:t>
      </w:r>
      <w:hyperlink r:id="rId29" w:history="1">
        <w:r w:rsidR="00AE6052" w:rsidRPr="007317E4">
          <w:rPr>
            <w:rStyle w:val="Hyperlink"/>
            <w:rFonts w:asciiTheme="minorHAnsi" w:hAnsiTheme="minorHAnsi" w:cs="Segoe UI"/>
            <w:sz w:val="18"/>
            <w:szCs w:val="18"/>
          </w:rPr>
          <w:t>https://www.seedvault.no/news/one-million-seed-samples-deposited/</w:t>
        </w:r>
      </w:hyperlink>
      <w:r w:rsidR="00AE6052">
        <w:rPr>
          <w:rFonts w:asciiTheme="minorHAnsi" w:hAnsiTheme="minorHAnsi" w:cs="Segoe UI"/>
          <w:sz w:val="18"/>
          <w:szCs w:val="18"/>
        </w:rPr>
        <w:t xml:space="preserve"> </w:t>
      </w:r>
      <w:r w:rsidRPr="00EE556B">
        <w:rPr>
          <w:rFonts w:asciiTheme="minorHAnsi" w:hAnsiTheme="minorHAnsi" w:cs="Segoe UI"/>
          <w:sz w:val="18"/>
          <w:szCs w:val="18"/>
        </w:rPr>
        <w:t>(Accessed: 5 October 2018).</w:t>
      </w:r>
    </w:p>
    <w:p w14:paraId="79BDE0F0"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046B54C5" w14:textId="0940CFBA"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Australia, Invasive Species Council (2015). </w:t>
      </w:r>
      <w:r w:rsidRPr="00EE556B">
        <w:rPr>
          <w:rFonts w:asciiTheme="minorHAnsi" w:hAnsiTheme="minorHAnsi" w:cs="Segoe UI"/>
          <w:i/>
          <w:iCs/>
          <w:sz w:val="18"/>
          <w:szCs w:val="18"/>
        </w:rPr>
        <w:t>Strategic Plan 2016-2022.</w:t>
      </w:r>
      <w:r w:rsidRPr="00EE556B">
        <w:rPr>
          <w:rFonts w:asciiTheme="minorHAnsi" w:hAnsiTheme="minorHAnsi" w:cs="Segoe UI"/>
          <w:sz w:val="18"/>
          <w:szCs w:val="18"/>
        </w:rPr>
        <w:t xml:space="preserve"> </w:t>
      </w:r>
      <w:hyperlink r:id="rId30" w:history="1">
        <w:r w:rsidR="00AE6052" w:rsidRPr="007317E4">
          <w:rPr>
            <w:rStyle w:val="Hyperlink"/>
            <w:rFonts w:asciiTheme="minorHAnsi" w:hAnsiTheme="minorHAnsi" w:cs="Segoe UI"/>
            <w:sz w:val="18"/>
            <w:szCs w:val="18"/>
          </w:rPr>
          <w:t>https://invasives.org.au/wp-content/uploads/2015/02/Strategic-Plan-Report-2016-2022.pdf</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249FCD87"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219C8438" w14:textId="2E96E9E5"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Ayling</w:t>
      </w:r>
      <w:proofErr w:type="spellEnd"/>
      <w:r w:rsidRPr="00EE556B">
        <w:rPr>
          <w:rFonts w:asciiTheme="minorHAnsi" w:hAnsiTheme="minorHAnsi" w:cs="Segoe UI"/>
          <w:sz w:val="18"/>
          <w:szCs w:val="18"/>
        </w:rPr>
        <w:t xml:space="preserve">, J. (2013). What sustains wildlife crime? Rhino horn trading and the resilience of criminal networks. </w:t>
      </w:r>
      <w:r w:rsidRPr="00EE556B">
        <w:rPr>
          <w:rFonts w:asciiTheme="minorHAnsi" w:hAnsiTheme="minorHAnsi" w:cs="Segoe UI"/>
          <w:i/>
          <w:iCs/>
          <w:sz w:val="18"/>
          <w:szCs w:val="18"/>
        </w:rPr>
        <w:t>Journal of International Wildlife Law &amp; Policy</w:t>
      </w:r>
      <w:r w:rsidRPr="00EE556B">
        <w:rPr>
          <w:rFonts w:asciiTheme="minorHAnsi" w:hAnsiTheme="minorHAnsi" w:cs="Segoe UI"/>
          <w:sz w:val="18"/>
          <w:szCs w:val="18"/>
        </w:rPr>
        <w:t xml:space="preserve"> 16(1), 57-80. </w:t>
      </w:r>
      <w:hyperlink r:id="rId31" w:history="1">
        <w:r w:rsidR="00AE6052" w:rsidRPr="007317E4">
          <w:rPr>
            <w:rStyle w:val="Hyperlink"/>
            <w:rFonts w:asciiTheme="minorHAnsi" w:hAnsiTheme="minorHAnsi" w:cs="Segoe UI"/>
            <w:sz w:val="18"/>
            <w:szCs w:val="18"/>
          </w:rPr>
          <w:t>https://doi.org/10.1080/13880292.2013.764776</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0C891976"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02A2716D" w14:textId="20B7A56F"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Baillie, J.E.M., Collen, B., Amin, R., </w:t>
      </w:r>
      <w:proofErr w:type="spellStart"/>
      <w:r w:rsidRPr="00EE556B">
        <w:rPr>
          <w:rFonts w:asciiTheme="minorHAnsi" w:hAnsiTheme="minorHAnsi" w:cs="Segoe UI"/>
          <w:sz w:val="18"/>
          <w:szCs w:val="18"/>
        </w:rPr>
        <w:t>Akcakaya</w:t>
      </w:r>
      <w:proofErr w:type="spellEnd"/>
      <w:r w:rsidRPr="00EE556B">
        <w:rPr>
          <w:rFonts w:asciiTheme="minorHAnsi" w:hAnsiTheme="minorHAnsi" w:cs="Segoe UI"/>
          <w:sz w:val="18"/>
          <w:szCs w:val="18"/>
        </w:rPr>
        <w:t xml:space="preserve">, H.R., Butchart, S.H.M., </w:t>
      </w:r>
      <w:proofErr w:type="spellStart"/>
      <w:r w:rsidRPr="00EE556B">
        <w:rPr>
          <w:rFonts w:asciiTheme="minorHAnsi" w:hAnsiTheme="minorHAnsi" w:cs="Segoe UI"/>
          <w:sz w:val="18"/>
          <w:szCs w:val="18"/>
        </w:rPr>
        <w:t>Brummitt</w:t>
      </w:r>
      <w:proofErr w:type="spellEnd"/>
      <w:r w:rsidRPr="00EE556B">
        <w:rPr>
          <w:rFonts w:asciiTheme="minorHAnsi" w:hAnsiTheme="minorHAnsi" w:cs="Segoe UI"/>
          <w:sz w:val="18"/>
          <w:szCs w:val="18"/>
        </w:rPr>
        <w:t>, N.</w:t>
      </w:r>
      <w:r w:rsidRPr="00EE556B">
        <w:rPr>
          <w:rFonts w:asciiTheme="minorHAnsi" w:hAnsiTheme="minorHAnsi" w:cs="Segoe UI"/>
          <w:i/>
          <w:iCs/>
          <w:sz w:val="18"/>
          <w:szCs w:val="18"/>
        </w:rPr>
        <w:t xml:space="preserve"> et al.</w:t>
      </w:r>
      <w:r w:rsidRPr="00EE556B">
        <w:rPr>
          <w:rFonts w:asciiTheme="minorHAnsi" w:hAnsiTheme="minorHAnsi" w:cs="Segoe UI"/>
          <w:sz w:val="18"/>
          <w:szCs w:val="18"/>
        </w:rPr>
        <w:t xml:space="preserve"> (2008). Toward monitoring global biodiversity. </w:t>
      </w:r>
      <w:r w:rsidRPr="00EE556B">
        <w:rPr>
          <w:rFonts w:asciiTheme="minorHAnsi" w:hAnsiTheme="minorHAnsi" w:cs="Segoe UI"/>
          <w:i/>
          <w:iCs/>
          <w:sz w:val="18"/>
          <w:szCs w:val="18"/>
        </w:rPr>
        <w:t>Conservation Letters</w:t>
      </w:r>
      <w:r w:rsidRPr="00EE556B">
        <w:rPr>
          <w:rFonts w:asciiTheme="minorHAnsi" w:hAnsiTheme="minorHAnsi" w:cs="Segoe UI"/>
          <w:sz w:val="18"/>
          <w:szCs w:val="18"/>
        </w:rPr>
        <w:t xml:space="preserve"> 1(1), 18-26. </w:t>
      </w:r>
      <w:hyperlink r:id="rId32" w:history="1">
        <w:r w:rsidR="00AE6052" w:rsidRPr="007317E4">
          <w:rPr>
            <w:rStyle w:val="Hyperlink"/>
            <w:rFonts w:asciiTheme="minorHAnsi" w:hAnsiTheme="minorHAnsi" w:cs="Segoe UI"/>
            <w:sz w:val="18"/>
            <w:szCs w:val="18"/>
          </w:rPr>
          <w:t>https://doi.org/10.1111/j.1755-263X.2008.00009.x</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2CE626DC"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146D8B9C" w14:textId="0316C232"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Barnes, A., </w:t>
      </w:r>
      <w:proofErr w:type="spellStart"/>
      <w:r w:rsidRPr="00EE556B">
        <w:rPr>
          <w:rFonts w:asciiTheme="minorHAnsi" w:hAnsiTheme="minorHAnsi" w:cs="Segoe UI"/>
          <w:sz w:val="18"/>
          <w:szCs w:val="18"/>
        </w:rPr>
        <w:t>Ebright</w:t>
      </w:r>
      <w:proofErr w:type="spellEnd"/>
      <w:r w:rsidRPr="00EE556B">
        <w:rPr>
          <w:rFonts w:asciiTheme="minorHAnsi" w:hAnsiTheme="minorHAnsi" w:cs="Segoe UI"/>
          <w:sz w:val="18"/>
          <w:szCs w:val="18"/>
        </w:rPr>
        <w:t xml:space="preserve">, M., Gaskin, E. and Strain, W. (2007). </w:t>
      </w:r>
      <w:r w:rsidRPr="00EE556B">
        <w:rPr>
          <w:rFonts w:asciiTheme="minorHAnsi" w:hAnsiTheme="minorHAnsi" w:cs="Segoe UI"/>
          <w:i/>
          <w:iCs/>
          <w:sz w:val="18"/>
          <w:szCs w:val="18"/>
        </w:rPr>
        <w:t>Working for Water: Addressing Social and Environmental Problems with Payments for Ecosystem Services in South Africa.</w:t>
      </w:r>
      <w:r w:rsidRPr="00EE556B">
        <w:rPr>
          <w:rFonts w:asciiTheme="minorHAnsi" w:hAnsiTheme="minorHAnsi" w:cs="Segoe UI"/>
          <w:sz w:val="18"/>
          <w:szCs w:val="18"/>
        </w:rPr>
        <w:t xml:space="preserve"> </w:t>
      </w:r>
      <w:hyperlink r:id="rId33" w:history="1">
        <w:r w:rsidR="00AE6052" w:rsidRPr="007317E4">
          <w:rPr>
            <w:rStyle w:val="Hyperlink"/>
            <w:rFonts w:asciiTheme="minorHAnsi" w:hAnsiTheme="minorHAnsi" w:cs="Segoe UI"/>
            <w:sz w:val="18"/>
            <w:szCs w:val="18"/>
          </w:rPr>
          <w:t>https://rmportal.net/library/content/translinks/translinks-2007/earth-institute/WorkingForWaterSouthAfrica_CaseStudy_Translinks_2007.pdf/at_download/file</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4991A74E"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73CC27AF" w14:textId="55F6A28F"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Bellard</w:t>
      </w:r>
      <w:proofErr w:type="spellEnd"/>
      <w:r w:rsidRPr="00EE556B">
        <w:rPr>
          <w:rFonts w:asciiTheme="minorHAnsi" w:hAnsiTheme="minorHAnsi" w:cs="Segoe UI"/>
          <w:sz w:val="18"/>
          <w:szCs w:val="18"/>
        </w:rPr>
        <w:t xml:space="preserve">, C., Cassey, P. and Blackburn, T.M. (2016). Alien species as a driver of recent extinctions. </w:t>
      </w:r>
      <w:r w:rsidRPr="00EE556B">
        <w:rPr>
          <w:rFonts w:asciiTheme="minorHAnsi" w:hAnsiTheme="minorHAnsi" w:cs="Segoe UI"/>
          <w:i/>
          <w:iCs/>
          <w:sz w:val="18"/>
          <w:szCs w:val="18"/>
        </w:rPr>
        <w:t>Biology Letters</w:t>
      </w:r>
      <w:r w:rsidRPr="00EE556B">
        <w:rPr>
          <w:rFonts w:asciiTheme="minorHAnsi" w:hAnsiTheme="minorHAnsi" w:cs="Segoe UI"/>
          <w:sz w:val="18"/>
          <w:szCs w:val="18"/>
        </w:rPr>
        <w:t xml:space="preserve"> 12(2). </w:t>
      </w:r>
      <w:hyperlink r:id="rId34" w:history="1">
        <w:r w:rsidR="00AE6052" w:rsidRPr="007317E4">
          <w:rPr>
            <w:rStyle w:val="Hyperlink"/>
            <w:rFonts w:asciiTheme="minorHAnsi" w:hAnsiTheme="minorHAnsi" w:cs="Segoe UI"/>
            <w:sz w:val="18"/>
            <w:szCs w:val="18"/>
          </w:rPr>
          <w:t>https://doi.org/10.1098/rsbl.2015.0623</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7A1B684C"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087D120A" w14:textId="3FC41396"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Bennett, N.J., Roth, R., </w:t>
      </w:r>
      <w:proofErr w:type="spellStart"/>
      <w:r w:rsidRPr="00EE556B">
        <w:rPr>
          <w:rFonts w:asciiTheme="minorHAnsi" w:hAnsiTheme="minorHAnsi" w:cs="Segoe UI"/>
          <w:sz w:val="18"/>
          <w:szCs w:val="18"/>
        </w:rPr>
        <w:t>Klain</w:t>
      </w:r>
      <w:proofErr w:type="spellEnd"/>
      <w:r w:rsidRPr="00EE556B">
        <w:rPr>
          <w:rFonts w:asciiTheme="minorHAnsi" w:hAnsiTheme="minorHAnsi" w:cs="Segoe UI"/>
          <w:sz w:val="18"/>
          <w:szCs w:val="18"/>
        </w:rPr>
        <w:t>, S.C., Chan, K., Christie, P., Clark, D.A.</w:t>
      </w:r>
      <w:r w:rsidRPr="00EE556B">
        <w:rPr>
          <w:rFonts w:asciiTheme="minorHAnsi" w:hAnsiTheme="minorHAnsi" w:cs="Segoe UI"/>
          <w:i/>
          <w:iCs/>
          <w:sz w:val="18"/>
          <w:szCs w:val="18"/>
        </w:rPr>
        <w:t xml:space="preserve"> et al.</w:t>
      </w:r>
      <w:r w:rsidRPr="00EE556B">
        <w:rPr>
          <w:rFonts w:asciiTheme="minorHAnsi" w:hAnsiTheme="minorHAnsi" w:cs="Segoe UI"/>
          <w:sz w:val="18"/>
          <w:szCs w:val="18"/>
        </w:rPr>
        <w:t xml:space="preserve"> (2017). Conservation social science: Understanding and integrating human dimensions to improve conservation. </w:t>
      </w:r>
      <w:r w:rsidRPr="00EE556B">
        <w:rPr>
          <w:rFonts w:asciiTheme="minorHAnsi" w:hAnsiTheme="minorHAnsi" w:cs="Segoe UI"/>
          <w:i/>
          <w:iCs/>
          <w:sz w:val="18"/>
          <w:szCs w:val="18"/>
        </w:rPr>
        <w:t>Biological Conservation</w:t>
      </w:r>
      <w:r w:rsidRPr="00EE556B">
        <w:rPr>
          <w:rFonts w:asciiTheme="minorHAnsi" w:hAnsiTheme="minorHAnsi" w:cs="Segoe UI"/>
          <w:sz w:val="18"/>
          <w:szCs w:val="18"/>
        </w:rPr>
        <w:t xml:space="preserve"> 205, 93-108. </w:t>
      </w:r>
      <w:hyperlink r:id="rId35" w:history="1">
        <w:r w:rsidR="00AE6052" w:rsidRPr="007317E4">
          <w:rPr>
            <w:rStyle w:val="Hyperlink"/>
            <w:rFonts w:asciiTheme="minorHAnsi" w:hAnsiTheme="minorHAnsi" w:cs="Segoe UI"/>
            <w:sz w:val="18"/>
            <w:szCs w:val="18"/>
          </w:rPr>
          <w:t>https://doi.org/10.1016/j.biocon.2016.10.006</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4129C8CC"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7B0918AA" w14:textId="517E3FF8"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Bertzky</w:t>
      </w:r>
      <w:proofErr w:type="spellEnd"/>
      <w:r w:rsidRPr="00EE556B">
        <w:rPr>
          <w:rFonts w:asciiTheme="minorHAnsi" w:hAnsiTheme="minorHAnsi" w:cs="Segoe UI"/>
          <w:sz w:val="18"/>
          <w:szCs w:val="18"/>
        </w:rPr>
        <w:t xml:space="preserve">, B., Corrigan, C., </w:t>
      </w:r>
      <w:proofErr w:type="spellStart"/>
      <w:r w:rsidRPr="00EE556B">
        <w:rPr>
          <w:rFonts w:asciiTheme="minorHAnsi" w:hAnsiTheme="minorHAnsi" w:cs="Segoe UI"/>
          <w:sz w:val="18"/>
          <w:szCs w:val="18"/>
        </w:rPr>
        <w:t>Kemsey</w:t>
      </w:r>
      <w:proofErr w:type="spellEnd"/>
      <w:r w:rsidRPr="00EE556B">
        <w:rPr>
          <w:rFonts w:asciiTheme="minorHAnsi" w:hAnsiTheme="minorHAnsi" w:cs="Segoe UI"/>
          <w:sz w:val="18"/>
          <w:szCs w:val="18"/>
        </w:rPr>
        <w:t xml:space="preserve">, J., Kenney, S., </w:t>
      </w:r>
      <w:proofErr w:type="spellStart"/>
      <w:r w:rsidRPr="00EE556B">
        <w:rPr>
          <w:rFonts w:asciiTheme="minorHAnsi" w:hAnsiTheme="minorHAnsi" w:cs="Segoe UI"/>
          <w:sz w:val="18"/>
          <w:szCs w:val="18"/>
        </w:rPr>
        <w:t>Ravilious</w:t>
      </w:r>
      <w:proofErr w:type="spellEnd"/>
      <w:r w:rsidRPr="00EE556B">
        <w:rPr>
          <w:rFonts w:asciiTheme="minorHAnsi" w:hAnsiTheme="minorHAnsi" w:cs="Segoe UI"/>
          <w:sz w:val="18"/>
          <w:szCs w:val="18"/>
        </w:rPr>
        <w:t xml:space="preserve">, C., </w:t>
      </w:r>
      <w:proofErr w:type="spellStart"/>
      <w:r w:rsidRPr="00EE556B">
        <w:rPr>
          <w:rFonts w:asciiTheme="minorHAnsi" w:hAnsiTheme="minorHAnsi" w:cs="Segoe UI"/>
          <w:sz w:val="18"/>
          <w:szCs w:val="18"/>
        </w:rPr>
        <w:t>Besançon</w:t>
      </w:r>
      <w:proofErr w:type="spellEnd"/>
      <w:r w:rsidRPr="00EE556B">
        <w:rPr>
          <w:rFonts w:asciiTheme="minorHAnsi" w:hAnsiTheme="minorHAnsi" w:cs="Segoe UI"/>
          <w:sz w:val="18"/>
          <w:szCs w:val="18"/>
        </w:rPr>
        <w:t>, C.</w:t>
      </w:r>
      <w:r w:rsidRPr="00EE556B">
        <w:rPr>
          <w:rFonts w:asciiTheme="minorHAnsi" w:hAnsiTheme="minorHAnsi" w:cs="Segoe UI"/>
          <w:i/>
          <w:iCs/>
          <w:sz w:val="18"/>
          <w:szCs w:val="18"/>
        </w:rPr>
        <w:t xml:space="preserve"> et al.</w:t>
      </w:r>
      <w:r w:rsidRPr="00EE556B">
        <w:rPr>
          <w:rFonts w:asciiTheme="minorHAnsi" w:hAnsiTheme="minorHAnsi" w:cs="Segoe UI"/>
          <w:sz w:val="18"/>
          <w:szCs w:val="18"/>
        </w:rPr>
        <w:t xml:space="preserve"> (2012). </w:t>
      </w:r>
      <w:r w:rsidRPr="00EE556B">
        <w:rPr>
          <w:rFonts w:asciiTheme="minorHAnsi" w:hAnsiTheme="minorHAnsi" w:cs="Segoe UI"/>
          <w:i/>
          <w:iCs/>
          <w:sz w:val="18"/>
          <w:szCs w:val="18"/>
        </w:rPr>
        <w:t>Protected Planet Report 2012: Tracking Progress Towards Global Targets for Protected Areas.</w:t>
      </w:r>
      <w:r w:rsidRPr="00EE556B">
        <w:rPr>
          <w:rFonts w:asciiTheme="minorHAnsi" w:hAnsiTheme="minorHAnsi" w:cs="Segoe UI"/>
          <w:sz w:val="18"/>
          <w:szCs w:val="18"/>
        </w:rPr>
        <w:t xml:space="preserve"> Gland: International Union for Conservation of Nature and United Nations Environment Programme World Conservation Monitoring Centre. </w:t>
      </w:r>
      <w:hyperlink r:id="rId36" w:history="1">
        <w:r w:rsidR="00AE6052" w:rsidRPr="007317E4">
          <w:rPr>
            <w:rStyle w:val="Hyperlink"/>
            <w:rFonts w:asciiTheme="minorHAnsi" w:hAnsiTheme="minorHAnsi" w:cs="Segoe UI"/>
            <w:sz w:val="18"/>
            <w:szCs w:val="18"/>
          </w:rPr>
          <w:t>https://cmsdata.iucn.org/downloads/protected_planet_report.pdf</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27043ACE"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6850ACDA" w14:textId="3766E883"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Biodiversity Indicators Partnership (2018a). </w:t>
      </w:r>
      <w:r w:rsidRPr="00EE556B">
        <w:rPr>
          <w:rFonts w:asciiTheme="minorHAnsi" w:hAnsiTheme="minorHAnsi" w:cs="Segoe UI"/>
          <w:i/>
          <w:iCs/>
          <w:sz w:val="18"/>
          <w:szCs w:val="18"/>
        </w:rPr>
        <w:t>Legislation for prevention and control of invasive alien species (IAS), encompassing “Trends in policy responses, legislation and management plans to control and prevent spread of invasive alien species” and “Proportion of countries adopting relevant national legislation and adequately resourcing the prevention or control of invasive alien species”</w:t>
      </w:r>
      <w:r w:rsidRPr="00EE556B">
        <w:rPr>
          <w:rFonts w:asciiTheme="minorHAnsi" w:hAnsiTheme="minorHAnsi" w:cs="Segoe UI"/>
          <w:sz w:val="18"/>
          <w:szCs w:val="18"/>
        </w:rPr>
        <w:t xml:space="preserve">. </w:t>
      </w:r>
      <w:hyperlink r:id="rId37" w:history="1">
        <w:r w:rsidR="00AE6052" w:rsidRPr="007317E4">
          <w:rPr>
            <w:rStyle w:val="Hyperlink"/>
            <w:rFonts w:asciiTheme="minorHAnsi" w:hAnsiTheme="minorHAnsi" w:cs="Segoe UI"/>
            <w:sz w:val="18"/>
            <w:szCs w:val="18"/>
          </w:rPr>
          <w:t>https://www.bipindicators.net/indicators/adoption-of-national-legislation-relevant-to-the-prevention-or-control-of-invasive-alien-species</w:t>
        </w:r>
      </w:hyperlink>
      <w:r w:rsidR="00AE6052">
        <w:rPr>
          <w:rFonts w:asciiTheme="minorHAnsi" w:hAnsiTheme="minorHAnsi" w:cs="Segoe UI"/>
          <w:sz w:val="18"/>
          <w:szCs w:val="18"/>
        </w:rPr>
        <w:t xml:space="preserve"> </w:t>
      </w:r>
      <w:r w:rsidRPr="00EE556B">
        <w:rPr>
          <w:rFonts w:asciiTheme="minorHAnsi" w:hAnsiTheme="minorHAnsi" w:cs="Segoe UI"/>
          <w:sz w:val="18"/>
          <w:szCs w:val="18"/>
        </w:rPr>
        <w:t>(Accessed: 2 January 2018).</w:t>
      </w:r>
    </w:p>
    <w:p w14:paraId="7A0413FD"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097FC73A" w14:textId="5226F04A"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Biodiversity Indicators Partnership (2018b). </w:t>
      </w:r>
      <w:r w:rsidRPr="00EE556B">
        <w:rPr>
          <w:rFonts w:asciiTheme="minorHAnsi" w:hAnsiTheme="minorHAnsi" w:cs="Segoe UI"/>
          <w:i/>
          <w:iCs/>
          <w:sz w:val="18"/>
          <w:szCs w:val="18"/>
        </w:rPr>
        <w:t>Red list index (impacts of utilisation)</w:t>
      </w:r>
      <w:r w:rsidRPr="00EE556B">
        <w:rPr>
          <w:rFonts w:asciiTheme="minorHAnsi" w:hAnsiTheme="minorHAnsi" w:cs="Segoe UI"/>
          <w:sz w:val="18"/>
          <w:szCs w:val="18"/>
        </w:rPr>
        <w:t xml:space="preserve">. </w:t>
      </w:r>
      <w:hyperlink r:id="rId38" w:history="1">
        <w:r w:rsidR="00AE6052" w:rsidRPr="007317E4">
          <w:rPr>
            <w:rStyle w:val="Hyperlink"/>
            <w:rFonts w:asciiTheme="minorHAnsi" w:hAnsiTheme="minorHAnsi" w:cs="Segoe UI"/>
            <w:sz w:val="18"/>
            <w:szCs w:val="18"/>
          </w:rPr>
          <w:t>https://www.bipindicators.net/indicators/red-list-index/red-list-index-impacts-of-utilisation</w:t>
        </w:r>
      </w:hyperlink>
      <w:r w:rsidR="00AE6052">
        <w:rPr>
          <w:rFonts w:asciiTheme="minorHAnsi" w:hAnsiTheme="minorHAnsi" w:cs="Segoe UI"/>
          <w:sz w:val="18"/>
          <w:szCs w:val="18"/>
        </w:rPr>
        <w:t xml:space="preserve"> </w:t>
      </w:r>
      <w:r w:rsidRPr="00EE556B">
        <w:rPr>
          <w:rFonts w:asciiTheme="minorHAnsi" w:hAnsiTheme="minorHAnsi" w:cs="Segoe UI"/>
          <w:sz w:val="18"/>
          <w:szCs w:val="18"/>
        </w:rPr>
        <w:t>(Accessed: 5 February 2018).</w:t>
      </w:r>
    </w:p>
    <w:p w14:paraId="060AA85B"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61E96BF2" w14:textId="186A34B9"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Biodiversity Indicators Partnership (2018c). </w:t>
      </w:r>
      <w:r w:rsidRPr="00EE556B">
        <w:rPr>
          <w:rFonts w:asciiTheme="minorHAnsi" w:hAnsiTheme="minorHAnsi" w:cs="Segoe UI"/>
          <w:i/>
          <w:iCs/>
          <w:sz w:val="18"/>
          <w:szCs w:val="18"/>
        </w:rPr>
        <w:t>Ecological footprint</w:t>
      </w:r>
      <w:r w:rsidRPr="00EE556B">
        <w:rPr>
          <w:rFonts w:asciiTheme="minorHAnsi" w:hAnsiTheme="minorHAnsi" w:cs="Segoe UI"/>
          <w:sz w:val="18"/>
          <w:szCs w:val="18"/>
        </w:rPr>
        <w:t xml:space="preserve">. [United Nations Environment Programme World Conservation Monitoring Centre </w:t>
      </w:r>
      <w:hyperlink r:id="rId39" w:history="1">
        <w:r w:rsidR="00AE6052" w:rsidRPr="007317E4">
          <w:rPr>
            <w:rStyle w:val="Hyperlink"/>
            <w:rFonts w:asciiTheme="minorHAnsi" w:hAnsiTheme="minorHAnsi" w:cs="Segoe UI"/>
            <w:sz w:val="18"/>
            <w:szCs w:val="18"/>
          </w:rPr>
          <w:t>https://www.bipindicators.net/indicators/ecological-footprint</w:t>
        </w:r>
      </w:hyperlink>
      <w:r w:rsidR="00AE6052">
        <w:rPr>
          <w:rFonts w:asciiTheme="minorHAnsi" w:hAnsiTheme="minorHAnsi" w:cs="Segoe UI"/>
          <w:sz w:val="18"/>
          <w:szCs w:val="18"/>
        </w:rPr>
        <w:t xml:space="preserve"> </w:t>
      </w:r>
      <w:r w:rsidRPr="00EE556B">
        <w:rPr>
          <w:rFonts w:asciiTheme="minorHAnsi" w:hAnsiTheme="minorHAnsi" w:cs="Segoe UI"/>
          <w:sz w:val="18"/>
          <w:szCs w:val="18"/>
        </w:rPr>
        <w:t xml:space="preserve">(Accessed: 13 </w:t>
      </w:r>
      <w:r w:rsidRPr="00EE556B">
        <w:rPr>
          <w:rFonts w:asciiTheme="minorHAnsi" w:hAnsiTheme="minorHAnsi" w:cs="Segoe UI"/>
          <w:sz w:val="18"/>
          <w:szCs w:val="18"/>
        </w:rPr>
        <w:lastRenderedPageBreak/>
        <w:t>February 2018).</w:t>
      </w:r>
    </w:p>
    <w:p w14:paraId="52DF084B"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514DF5DE" w14:textId="7DF443BB"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Birdlife International (2012). </w:t>
      </w:r>
      <w:r w:rsidRPr="00EE556B">
        <w:rPr>
          <w:rFonts w:asciiTheme="minorHAnsi" w:hAnsiTheme="minorHAnsi" w:cs="Segoe UI"/>
          <w:i/>
          <w:iCs/>
          <w:sz w:val="18"/>
          <w:szCs w:val="18"/>
        </w:rPr>
        <w:t>Developing and Implementing National Biodiversity Strategies and Action Plans: How to Set, Meet and Track the Aichi Biodiversity Targets.</w:t>
      </w:r>
      <w:r w:rsidRPr="00EE556B">
        <w:rPr>
          <w:rFonts w:asciiTheme="minorHAnsi" w:hAnsiTheme="minorHAnsi" w:cs="Segoe UI"/>
          <w:sz w:val="18"/>
          <w:szCs w:val="18"/>
        </w:rPr>
        <w:t xml:space="preserve"> Cambridge. </w:t>
      </w:r>
      <w:hyperlink r:id="rId40" w:history="1">
        <w:r w:rsidR="00AE6052" w:rsidRPr="007317E4">
          <w:rPr>
            <w:rStyle w:val="Hyperlink"/>
            <w:rFonts w:asciiTheme="minorHAnsi" w:hAnsiTheme="minorHAnsi" w:cs="Segoe UI"/>
            <w:sz w:val="18"/>
            <w:szCs w:val="18"/>
          </w:rPr>
          <w:t>http://www.birdlife.org/datazone/userfiles/file/sowb/pubs/NBSAP_booklet_Sep_2012.pdf</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36DE3092"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04FA329A" w14:textId="715A83CD"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Bonnardeaux</w:t>
      </w:r>
      <w:proofErr w:type="spellEnd"/>
      <w:r w:rsidRPr="00EE556B">
        <w:rPr>
          <w:rFonts w:asciiTheme="minorHAnsi" w:hAnsiTheme="minorHAnsi" w:cs="Segoe UI"/>
          <w:sz w:val="18"/>
          <w:szCs w:val="18"/>
        </w:rPr>
        <w:t xml:space="preserve">, D. (2012). </w:t>
      </w:r>
      <w:r w:rsidRPr="00EE556B">
        <w:rPr>
          <w:rFonts w:asciiTheme="minorHAnsi" w:hAnsiTheme="minorHAnsi" w:cs="Segoe UI"/>
          <w:i/>
          <w:iCs/>
          <w:sz w:val="18"/>
          <w:szCs w:val="18"/>
        </w:rPr>
        <w:t>Linking Biodiversity Conservation and Water, Sanitation, and Hygiene: Experiences from Sub-Saharan Africa.</w:t>
      </w:r>
      <w:r w:rsidRPr="00EE556B">
        <w:rPr>
          <w:rFonts w:asciiTheme="minorHAnsi" w:hAnsiTheme="minorHAnsi" w:cs="Segoe UI"/>
          <w:sz w:val="18"/>
          <w:szCs w:val="18"/>
        </w:rPr>
        <w:t xml:space="preserve"> </w:t>
      </w:r>
      <w:hyperlink r:id="rId41" w:history="1">
        <w:r w:rsidR="00AE6052" w:rsidRPr="007317E4">
          <w:rPr>
            <w:rStyle w:val="Hyperlink"/>
            <w:rFonts w:asciiTheme="minorHAnsi" w:hAnsiTheme="minorHAnsi" w:cs="Segoe UI"/>
            <w:sz w:val="18"/>
            <w:szCs w:val="18"/>
          </w:rPr>
          <w:t>https://www.conservation.org/publications/Documents/ABCG-CI_LinkingBiodiversityConservationWASH.pdf</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0D73DE18"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311BEF46" w14:textId="67F19B0F"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Börner</w:t>
      </w:r>
      <w:proofErr w:type="spellEnd"/>
      <w:r w:rsidRPr="00EE556B">
        <w:rPr>
          <w:rFonts w:asciiTheme="minorHAnsi" w:hAnsiTheme="minorHAnsi" w:cs="Segoe UI"/>
          <w:sz w:val="18"/>
          <w:szCs w:val="18"/>
        </w:rPr>
        <w:t xml:space="preserve">, J., Baylis, K., </w:t>
      </w:r>
      <w:proofErr w:type="spellStart"/>
      <w:r w:rsidRPr="00EE556B">
        <w:rPr>
          <w:rFonts w:asciiTheme="minorHAnsi" w:hAnsiTheme="minorHAnsi" w:cs="Segoe UI"/>
          <w:sz w:val="18"/>
          <w:szCs w:val="18"/>
        </w:rPr>
        <w:t>Corbera</w:t>
      </w:r>
      <w:proofErr w:type="spellEnd"/>
      <w:r w:rsidRPr="00EE556B">
        <w:rPr>
          <w:rFonts w:asciiTheme="minorHAnsi" w:hAnsiTheme="minorHAnsi" w:cs="Segoe UI"/>
          <w:sz w:val="18"/>
          <w:szCs w:val="18"/>
        </w:rPr>
        <w:t xml:space="preserve">, E., </w:t>
      </w:r>
      <w:proofErr w:type="spellStart"/>
      <w:r w:rsidRPr="00EE556B">
        <w:rPr>
          <w:rFonts w:asciiTheme="minorHAnsi" w:hAnsiTheme="minorHAnsi" w:cs="Segoe UI"/>
          <w:sz w:val="18"/>
          <w:szCs w:val="18"/>
        </w:rPr>
        <w:t>Ezzine</w:t>
      </w:r>
      <w:proofErr w:type="spellEnd"/>
      <w:r w:rsidRPr="00EE556B">
        <w:rPr>
          <w:rFonts w:asciiTheme="minorHAnsi" w:hAnsiTheme="minorHAnsi" w:cs="Segoe UI"/>
          <w:sz w:val="18"/>
          <w:szCs w:val="18"/>
        </w:rPr>
        <w:t>-de-Blas, D., Honey-Rosés, J., Persson, U.M.</w:t>
      </w:r>
      <w:r w:rsidRPr="00EE556B">
        <w:rPr>
          <w:rFonts w:asciiTheme="minorHAnsi" w:hAnsiTheme="minorHAnsi" w:cs="Segoe UI"/>
          <w:i/>
          <w:iCs/>
          <w:sz w:val="18"/>
          <w:szCs w:val="18"/>
        </w:rPr>
        <w:t xml:space="preserve"> et al.</w:t>
      </w:r>
      <w:r w:rsidRPr="00EE556B">
        <w:rPr>
          <w:rFonts w:asciiTheme="minorHAnsi" w:hAnsiTheme="minorHAnsi" w:cs="Segoe UI"/>
          <w:sz w:val="18"/>
          <w:szCs w:val="18"/>
        </w:rPr>
        <w:t xml:space="preserve"> (2017). The effectiveness of payments for environmental services. </w:t>
      </w:r>
      <w:r w:rsidRPr="00EE556B">
        <w:rPr>
          <w:rFonts w:asciiTheme="minorHAnsi" w:hAnsiTheme="minorHAnsi" w:cs="Segoe UI"/>
          <w:i/>
          <w:iCs/>
          <w:sz w:val="18"/>
          <w:szCs w:val="18"/>
        </w:rPr>
        <w:t>World Development</w:t>
      </w:r>
      <w:r w:rsidRPr="00EE556B">
        <w:rPr>
          <w:rFonts w:asciiTheme="minorHAnsi" w:hAnsiTheme="minorHAnsi" w:cs="Segoe UI"/>
          <w:sz w:val="18"/>
          <w:szCs w:val="18"/>
        </w:rPr>
        <w:t xml:space="preserve"> 96, 359-374. </w:t>
      </w:r>
      <w:hyperlink r:id="rId42" w:history="1">
        <w:r w:rsidR="00AE6052" w:rsidRPr="007317E4">
          <w:rPr>
            <w:rStyle w:val="Hyperlink"/>
            <w:rFonts w:asciiTheme="minorHAnsi" w:hAnsiTheme="minorHAnsi" w:cs="Segoe UI"/>
            <w:sz w:val="18"/>
            <w:szCs w:val="18"/>
          </w:rPr>
          <w:t>https://doi.org/10.1016/j.worlddev.2017.03.020</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17B71EE2"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67287E65" w14:textId="49290111"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Börner</w:t>
      </w:r>
      <w:proofErr w:type="spellEnd"/>
      <w:r w:rsidRPr="00EE556B">
        <w:rPr>
          <w:rFonts w:asciiTheme="minorHAnsi" w:hAnsiTheme="minorHAnsi" w:cs="Segoe UI"/>
          <w:sz w:val="18"/>
          <w:szCs w:val="18"/>
        </w:rPr>
        <w:t xml:space="preserve">, J., Baylis, K., </w:t>
      </w:r>
      <w:proofErr w:type="spellStart"/>
      <w:r w:rsidRPr="00EE556B">
        <w:rPr>
          <w:rFonts w:asciiTheme="minorHAnsi" w:hAnsiTheme="minorHAnsi" w:cs="Segoe UI"/>
          <w:sz w:val="18"/>
          <w:szCs w:val="18"/>
        </w:rPr>
        <w:t>Corbera</w:t>
      </w:r>
      <w:proofErr w:type="spellEnd"/>
      <w:r w:rsidRPr="00EE556B">
        <w:rPr>
          <w:rFonts w:asciiTheme="minorHAnsi" w:hAnsiTheme="minorHAnsi" w:cs="Segoe UI"/>
          <w:sz w:val="18"/>
          <w:szCs w:val="18"/>
        </w:rPr>
        <w:t xml:space="preserve">, E., </w:t>
      </w:r>
      <w:proofErr w:type="spellStart"/>
      <w:r w:rsidRPr="00EE556B">
        <w:rPr>
          <w:rFonts w:asciiTheme="minorHAnsi" w:hAnsiTheme="minorHAnsi" w:cs="Segoe UI"/>
          <w:sz w:val="18"/>
          <w:szCs w:val="18"/>
        </w:rPr>
        <w:t>Ezzine</w:t>
      </w:r>
      <w:proofErr w:type="spellEnd"/>
      <w:r w:rsidRPr="00EE556B">
        <w:rPr>
          <w:rFonts w:asciiTheme="minorHAnsi" w:hAnsiTheme="minorHAnsi" w:cs="Segoe UI"/>
          <w:sz w:val="18"/>
          <w:szCs w:val="18"/>
        </w:rPr>
        <w:t>-de-Blas, D., Honey-Rosés, J., Persson, U.M.</w:t>
      </w:r>
      <w:r w:rsidRPr="00EE556B">
        <w:rPr>
          <w:rFonts w:asciiTheme="minorHAnsi" w:hAnsiTheme="minorHAnsi" w:cs="Segoe UI"/>
          <w:i/>
          <w:iCs/>
          <w:sz w:val="18"/>
          <w:szCs w:val="18"/>
        </w:rPr>
        <w:t xml:space="preserve"> et al.</w:t>
      </w:r>
      <w:r w:rsidRPr="00EE556B">
        <w:rPr>
          <w:rFonts w:asciiTheme="minorHAnsi" w:hAnsiTheme="minorHAnsi" w:cs="Segoe UI"/>
          <w:sz w:val="18"/>
          <w:szCs w:val="18"/>
        </w:rPr>
        <w:t xml:space="preserve"> (2017). The effectiveness of payments for environmental services. </w:t>
      </w:r>
      <w:r w:rsidRPr="00EE556B">
        <w:rPr>
          <w:rFonts w:asciiTheme="minorHAnsi" w:hAnsiTheme="minorHAnsi" w:cs="Segoe UI"/>
          <w:i/>
          <w:iCs/>
          <w:sz w:val="18"/>
          <w:szCs w:val="18"/>
        </w:rPr>
        <w:t>World Development</w:t>
      </w:r>
      <w:r w:rsidRPr="00EE556B">
        <w:rPr>
          <w:rFonts w:asciiTheme="minorHAnsi" w:hAnsiTheme="minorHAnsi" w:cs="Segoe UI"/>
          <w:sz w:val="18"/>
          <w:szCs w:val="18"/>
        </w:rPr>
        <w:t xml:space="preserve"> 96, 359-374. </w:t>
      </w:r>
      <w:hyperlink r:id="rId43" w:history="1">
        <w:r w:rsidR="00AE6052" w:rsidRPr="007317E4">
          <w:rPr>
            <w:rStyle w:val="Hyperlink"/>
            <w:rFonts w:asciiTheme="minorHAnsi" w:hAnsiTheme="minorHAnsi" w:cs="Segoe UI"/>
            <w:sz w:val="18"/>
            <w:szCs w:val="18"/>
          </w:rPr>
          <w:t>https://doi.org/10.1016/j.worlddev.2017.03.020</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1785CEAC"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03565822" w14:textId="324070AF"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Bourguignon, D. (2015). </w:t>
      </w:r>
      <w:r w:rsidRPr="00EE556B">
        <w:rPr>
          <w:rFonts w:asciiTheme="minorHAnsi" w:hAnsiTheme="minorHAnsi" w:cs="Segoe UI"/>
          <w:i/>
          <w:iCs/>
          <w:sz w:val="18"/>
          <w:szCs w:val="18"/>
        </w:rPr>
        <w:t>Safeguarding Biological Diversity - EU Policy and International Agreements.</w:t>
      </w:r>
      <w:r w:rsidRPr="00EE556B">
        <w:rPr>
          <w:rFonts w:asciiTheme="minorHAnsi" w:hAnsiTheme="minorHAnsi" w:cs="Segoe UI"/>
          <w:sz w:val="18"/>
          <w:szCs w:val="18"/>
        </w:rPr>
        <w:t xml:space="preserve"> Brussels: European Union. </w:t>
      </w:r>
      <w:hyperlink r:id="rId44" w:history="1">
        <w:r w:rsidR="00AE6052" w:rsidRPr="007317E4">
          <w:rPr>
            <w:rStyle w:val="Hyperlink"/>
            <w:rFonts w:asciiTheme="minorHAnsi" w:hAnsiTheme="minorHAnsi" w:cs="Segoe UI"/>
            <w:sz w:val="18"/>
            <w:szCs w:val="18"/>
          </w:rPr>
          <w:t>http://www.europarl.europa.eu/RegData/etudes/IDAN/2015/554175/EPRS_IDA(2015)554175_EN.pdf</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227FB3F2"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1827091B" w14:textId="03617BB4"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Braat</w:t>
      </w:r>
      <w:proofErr w:type="spellEnd"/>
      <w:r w:rsidRPr="00EE556B">
        <w:rPr>
          <w:rFonts w:asciiTheme="minorHAnsi" w:hAnsiTheme="minorHAnsi" w:cs="Segoe UI"/>
          <w:sz w:val="18"/>
          <w:szCs w:val="18"/>
        </w:rPr>
        <w:t xml:space="preserve">, L.C. and ten Brink, P. (2008). </w:t>
      </w:r>
      <w:r w:rsidRPr="00EE556B">
        <w:rPr>
          <w:rFonts w:asciiTheme="minorHAnsi" w:hAnsiTheme="minorHAnsi" w:cs="Segoe UI"/>
          <w:i/>
          <w:iCs/>
          <w:sz w:val="18"/>
          <w:szCs w:val="18"/>
        </w:rPr>
        <w:t>The Cost of Policy Inaction: The Case of not Meeting the 2010 Biodiversity Target.</w:t>
      </w:r>
      <w:r w:rsidRPr="00EE556B">
        <w:rPr>
          <w:rFonts w:asciiTheme="minorHAnsi" w:hAnsiTheme="minorHAnsi" w:cs="Segoe UI"/>
          <w:sz w:val="18"/>
          <w:szCs w:val="18"/>
        </w:rPr>
        <w:t xml:space="preserve"> Wageningen: Alterra. </w:t>
      </w:r>
      <w:hyperlink r:id="rId45" w:history="1">
        <w:r w:rsidR="00AE6052" w:rsidRPr="007317E4">
          <w:rPr>
            <w:rStyle w:val="Hyperlink"/>
            <w:rFonts w:asciiTheme="minorHAnsi" w:hAnsiTheme="minorHAnsi" w:cs="Segoe UI"/>
            <w:sz w:val="18"/>
            <w:szCs w:val="18"/>
          </w:rPr>
          <w:t>http://edepot.wur.nl/152014</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2C952182"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703343C0" w14:textId="21DEAB4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Brockerhoff</w:t>
      </w:r>
      <w:proofErr w:type="spellEnd"/>
      <w:r w:rsidRPr="00EE556B">
        <w:rPr>
          <w:rFonts w:asciiTheme="minorHAnsi" w:hAnsiTheme="minorHAnsi" w:cs="Segoe UI"/>
          <w:sz w:val="18"/>
          <w:szCs w:val="18"/>
        </w:rPr>
        <w:t xml:space="preserve">, E.G., Kimberley, M., </w:t>
      </w:r>
      <w:proofErr w:type="spellStart"/>
      <w:r w:rsidRPr="00EE556B">
        <w:rPr>
          <w:rFonts w:asciiTheme="minorHAnsi" w:hAnsiTheme="minorHAnsi" w:cs="Segoe UI"/>
          <w:sz w:val="18"/>
          <w:szCs w:val="18"/>
        </w:rPr>
        <w:t>Liebhold</w:t>
      </w:r>
      <w:proofErr w:type="spellEnd"/>
      <w:r w:rsidRPr="00EE556B">
        <w:rPr>
          <w:rFonts w:asciiTheme="minorHAnsi" w:hAnsiTheme="minorHAnsi" w:cs="Segoe UI"/>
          <w:sz w:val="18"/>
          <w:szCs w:val="18"/>
        </w:rPr>
        <w:t xml:space="preserve">, A.M., Haack, R.A. and </w:t>
      </w:r>
      <w:proofErr w:type="spellStart"/>
      <w:r w:rsidRPr="00EE556B">
        <w:rPr>
          <w:rFonts w:asciiTheme="minorHAnsi" w:hAnsiTheme="minorHAnsi" w:cs="Segoe UI"/>
          <w:sz w:val="18"/>
          <w:szCs w:val="18"/>
        </w:rPr>
        <w:t>Cavey</w:t>
      </w:r>
      <w:proofErr w:type="spellEnd"/>
      <w:r w:rsidRPr="00EE556B">
        <w:rPr>
          <w:rFonts w:asciiTheme="minorHAnsi" w:hAnsiTheme="minorHAnsi" w:cs="Segoe UI"/>
          <w:sz w:val="18"/>
          <w:szCs w:val="18"/>
        </w:rPr>
        <w:t xml:space="preserve">, J.F. (2014). Predicting how altering propagule pressure changes establishment rates of biological invaders across species pools. </w:t>
      </w:r>
      <w:r w:rsidRPr="00EE556B">
        <w:rPr>
          <w:rFonts w:asciiTheme="minorHAnsi" w:hAnsiTheme="minorHAnsi" w:cs="Segoe UI"/>
          <w:i/>
          <w:iCs/>
          <w:sz w:val="18"/>
          <w:szCs w:val="18"/>
        </w:rPr>
        <w:t>Ecology</w:t>
      </w:r>
      <w:r w:rsidRPr="00EE556B">
        <w:rPr>
          <w:rFonts w:asciiTheme="minorHAnsi" w:hAnsiTheme="minorHAnsi" w:cs="Segoe UI"/>
          <w:sz w:val="18"/>
          <w:szCs w:val="18"/>
        </w:rPr>
        <w:t xml:space="preserve"> 95(3), 594-601. </w:t>
      </w:r>
      <w:hyperlink r:id="rId46" w:history="1">
        <w:r w:rsidR="00AE6052" w:rsidRPr="007317E4">
          <w:rPr>
            <w:rStyle w:val="Hyperlink"/>
            <w:rFonts w:asciiTheme="minorHAnsi" w:hAnsiTheme="minorHAnsi" w:cs="Segoe UI"/>
            <w:sz w:val="18"/>
            <w:szCs w:val="18"/>
          </w:rPr>
          <w:t>https://doi.org/10.1890/13-0465.1</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79BB208C"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1ADC882F" w14:textId="61F308A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Brown, K. (2003). Three challenges for a real people-centred conservation. </w:t>
      </w:r>
      <w:r w:rsidRPr="00EE556B">
        <w:rPr>
          <w:rFonts w:asciiTheme="minorHAnsi" w:hAnsiTheme="minorHAnsi" w:cs="Segoe UI"/>
          <w:i/>
          <w:iCs/>
          <w:sz w:val="18"/>
          <w:szCs w:val="18"/>
        </w:rPr>
        <w:t>Global Ecology and Biogeography</w:t>
      </w:r>
      <w:r w:rsidRPr="00EE556B">
        <w:rPr>
          <w:rFonts w:asciiTheme="minorHAnsi" w:hAnsiTheme="minorHAnsi" w:cs="Segoe UI"/>
          <w:sz w:val="18"/>
          <w:szCs w:val="18"/>
        </w:rPr>
        <w:t xml:space="preserve"> 12(2), 89-92. </w:t>
      </w:r>
      <w:hyperlink r:id="rId47" w:history="1">
        <w:r w:rsidR="00AE6052" w:rsidRPr="007317E4">
          <w:rPr>
            <w:rStyle w:val="Hyperlink"/>
            <w:rFonts w:asciiTheme="minorHAnsi" w:hAnsiTheme="minorHAnsi" w:cs="Segoe UI"/>
            <w:sz w:val="18"/>
            <w:szCs w:val="18"/>
          </w:rPr>
          <w:t>https://doi.org/10.1046/j.1466-822X.2003.00327.x</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19612727"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3F27BFDC" w14:textId="594C08E8"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Bryan, B.A. (2010). Development and application of a model for robust, cost-effective investment in natural capital and ecosystem services. </w:t>
      </w:r>
      <w:r w:rsidRPr="00EE556B">
        <w:rPr>
          <w:rFonts w:asciiTheme="minorHAnsi" w:hAnsiTheme="minorHAnsi" w:cs="Segoe UI"/>
          <w:i/>
          <w:iCs/>
          <w:sz w:val="18"/>
          <w:szCs w:val="18"/>
        </w:rPr>
        <w:t>Biological Conservation</w:t>
      </w:r>
      <w:r w:rsidRPr="00EE556B">
        <w:rPr>
          <w:rFonts w:asciiTheme="minorHAnsi" w:hAnsiTheme="minorHAnsi" w:cs="Segoe UI"/>
          <w:sz w:val="18"/>
          <w:szCs w:val="18"/>
        </w:rPr>
        <w:t xml:space="preserve"> 143(7), 1737-1750. </w:t>
      </w:r>
      <w:hyperlink r:id="rId48" w:history="1">
        <w:r w:rsidR="00AE6052" w:rsidRPr="007317E4">
          <w:rPr>
            <w:rStyle w:val="Hyperlink"/>
            <w:rFonts w:asciiTheme="minorHAnsi" w:hAnsiTheme="minorHAnsi" w:cs="Segoe UI"/>
            <w:sz w:val="18"/>
            <w:szCs w:val="18"/>
          </w:rPr>
          <w:t>https://doi.org/10.1016/j.biocon.2010.04.022</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72F839B4"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37CAA5FA" w14:textId="4995B793"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Bubb</w:t>
      </w:r>
      <w:proofErr w:type="spellEnd"/>
      <w:r w:rsidRPr="00EE556B">
        <w:rPr>
          <w:rFonts w:asciiTheme="minorHAnsi" w:hAnsiTheme="minorHAnsi" w:cs="Segoe UI"/>
          <w:sz w:val="18"/>
          <w:szCs w:val="18"/>
        </w:rPr>
        <w:t xml:space="preserve">, P., Butchart, S.H.M., Collen, B., Dublin, H., </w:t>
      </w:r>
      <w:proofErr w:type="spellStart"/>
      <w:r w:rsidRPr="00EE556B">
        <w:rPr>
          <w:rFonts w:asciiTheme="minorHAnsi" w:hAnsiTheme="minorHAnsi" w:cs="Segoe UI"/>
          <w:sz w:val="18"/>
          <w:szCs w:val="18"/>
        </w:rPr>
        <w:t>Kapos</w:t>
      </w:r>
      <w:proofErr w:type="spellEnd"/>
      <w:r w:rsidRPr="00EE556B">
        <w:rPr>
          <w:rFonts w:asciiTheme="minorHAnsi" w:hAnsiTheme="minorHAnsi" w:cs="Segoe UI"/>
          <w:sz w:val="18"/>
          <w:szCs w:val="18"/>
        </w:rPr>
        <w:t>, V., Pollock, C.</w:t>
      </w:r>
      <w:r w:rsidRPr="00EE556B">
        <w:rPr>
          <w:rFonts w:asciiTheme="minorHAnsi" w:hAnsiTheme="minorHAnsi" w:cs="Segoe UI"/>
          <w:i/>
          <w:iCs/>
          <w:sz w:val="18"/>
          <w:szCs w:val="18"/>
        </w:rPr>
        <w:t xml:space="preserve"> et al.</w:t>
      </w:r>
      <w:r w:rsidRPr="00EE556B">
        <w:rPr>
          <w:rFonts w:asciiTheme="minorHAnsi" w:hAnsiTheme="minorHAnsi" w:cs="Segoe UI"/>
          <w:sz w:val="18"/>
          <w:szCs w:val="18"/>
        </w:rPr>
        <w:t xml:space="preserve"> (2009). </w:t>
      </w:r>
      <w:r w:rsidRPr="00EE556B">
        <w:rPr>
          <w:rFonts w:asciiTheme="minorHAnsi" w:hAnsiTheme="minorHAnsi" w:cs="Segoe UI"/>
          <w:i/>
          <w:iCs/>
          <w:sz w:val="18"/>
          <w:szCs w:val="18"/>
        </w:rPr>
        <w:t>IUCN Red List Index: Guidance for National and Regional Use. Version 1.1.</w:t>
      </w:r>
      <w:r w:rsidRPr="00EE556B">
        <w:rPr>
          <w:rFonts w:asciiTheme="minorHAnsi" w:hAnsiTheme="minorHAnsi" w:cs="Segoe UI"/>
          <w:sz w:val="18"/>
          <w:szCs w:val="18"/>
        </w:rPr>
        <w:t xml:space="preserve"> Gland. </w:t>
      </w:r>
      <w:hyperlink r:id="rId49" w:history="1">
        <w:r w:rsidR="00AE6052" w:rsidRPr="007317E4">
          <w:rPr>
            <w:rStyle w:val="Hyperlink"/>
            <w:rFonts w:asciiTheme="minorHAnsi" w:hAnsiTheme="minorHAnsi" w:cs="Segoe UI"/>
            <w:sz w:val="18"/>
            <w:szCs w:val="18"/>
          </w:rPr>
          <w:t>https://portals.iucn.org/library/sites/library/files/documents/2009-001.pdf</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744E3DC3"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78A448CA" w14:textId="4878A282"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Buch, A. and Dixon, A.B. (2009). South Africa's working for water programme: Searching for win–win outcomes for people and the environment. </w:t>
      </w:r>
      <w:r w:rsidRPr="00EE556B">
        <w:rPr>
          <w:rFonts w:asciiTheme="minorHAnsi" w:hAnsiTheme="minorHAnsi" w:cs="Segoe UI"/>
          <w:i/>
          <w:iCs/>
          <w:sz w:val="18"/>
          <w:szCs w:val="18"/>
        </w:rPr>
        <w:t>Sustainable Development</w:t>
      </w:r>
      <w:r w:rsidRPr="00EE556B">
        <w:rPr>
          <w:rFonts w:asciiTheme="minorHAnsi" w:hAnsiTheme="minorHAnsi" w:cs="Segoe UI"/>
          <w:sz w:val="18"/>
          <w:szCs w:val="18"/>
        </w:rPr>
        <w:t xml:space="preserve"> 17(3), 129-141. </w:t>
      </w:r>
      <w:hyperlink r:id="rId50" w:history="1">
        <w:r w:rsidR="00AE6052" w:rsidRPr="007317E4">
          <w:rPr>
            <w:rStyle w:val="Hyperlink"/>
            <w:rFonts w:asciiTheme="minorHAnsi" w:hAnsiTheme="minorHAnsi" w:cs="Segoe UI"/>
            <w:sz w:val="18"/>
            <w:szCs w:val="18"/>
          </w:rPr>
          <w:t>https://doi.org/10.1002/sd.370</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51895D66"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1DD1012D" w14:textId="0E187E0D"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Cardinale, B.J., Duffy, J.E., Gonzalez, A., Hooper, D.U., </w:t>
      </w:r>
      <w:proofErr w:type="spellStart"/>
      <w:r w:rsidRPr="00EE556B">
        <w:rPr>
          <w:rFonts w:asciiTheme="minorHAnsi" w:hAnsiTheme="minorHAnsi" w:cs="Segoe UI"/>
          <w:sz w:val="18"/>
          <w:szCs w:val="18"/>
        </w:rPr>
        <w:t>Perrings</w:t>
      </w:r>
      <w:proofErr w:type="spellEnd"/>
      <w:r w:rsidRPr="00EE556B">
        <w:rPr>
          <w:rFonts w:asciiTheme="minorHAnsi" w:hAnsiTheme="minorHAnsi" w:cs="Segoe UI"/>
          <w:sz w:val="18"/>
          <w:szCs w:val="18"/>
        </w:rPr>
        <w:t xml:space="preserve">, C., </w:t>
      </w:r>
      <w:proofErr w:type="spellStart"/>
      <w:r w:rsidRPr="00EE556B">
        <w:rPr>
          <w:rFonts w:asciiTheme="minorHAnsi" w:hAnsiTheme="minorHAnsi" w:cs="Segoe UI"/>
          <w:sz w:val="18"/>
          <w:szCs w:val="18"/>
        </w:rPr>
        <w:t>Venail</w:t>
      </w:r>
      <w:proofErr w:type="spellEnd"/>
      <w:r w:rsidRPr="00EE556B">
        <w:rPr>
          <w:rFonts w:asciiTheme="minorHAnsi" w:hAnsiTheme="minorHAnsi" w:cs="Segoe UI"/>
          <w:sz w:val="18"/>
          <w:szCs w:val="18"/>
        </w:rPr>
        <w:t>, P.</w:t>
      </w:r>
      <w:r w:rsidRPr="00EE556B">
        <w:rPr>
          <w:rFonts w:asciiTheme="minorHAnsi" w:hAnsiTheme="minorHAnsi" w:cs="Segoe UI"/>
          <w:i/>
          <w:iCs/>
          <w:sz w:val="18"/>
          <w:szCs w:val="18"/>
        </w:rPr>
        <w:t xml:space="preserve"> et al.</w:t>
      </w:r>
      <w:r w:rsidRPr="00EE556B">
        <w:rPr>
          <w:rFonts w:asciiTheme="minorHAnsi" w:hAnsiTheme="minorHAnsi" w:cs="Segoe UI"/>
          <w:sz w:val="18"/>
          <w:szCs w:val="18"/>
        </w:rPr>
        <w:t xml:space="preserve"> (2012). Biodiversity loss and its impact on humanity. </w:t>
      </w:r>
      <w:r w:rsidRPr="00EE556B">
        <w:rPr>
          <w:rFonts w:asciiTheme="minorHAnsi" w:hAnsiTheme="minorHAnsi" w:cs="Segoe UI"/>
          <w:i/>
          <w:iCs/>
          <w:sz w:val="18"/>
          <w:szCs w:val="18"/>
        </w:rPr>
        <w:t>Nature</w:t>
      </w:r>
      <w:r w:rsidRPr="00EE556B">
        <w:rPr>
          <w:rFonts w:asciiTheme="minorHAnsi" w:hAnsiTheme="minorHAnsi" w:cs="Segoe UI"/>
          <w:sz w:val="18"/>
          <w:szCs w:val="18"/>
        </w:rPr>
        <w:t xml:space="preserve"> 486(7401), 59-67. </w:t>
      </w:r>
      <w:hyperlink r:id="rId51" w:history="1">
        <w:r w:rsidR="00AE6052" w:rsidRPr="007317E4">
          <w:rPr>
            <w:rStyle w:val="Hyperlink"/>
            <w:rFonts w:asciiTheme="minorHAnsi" w:hAnsiTheme="minorHAnsi" w:cs="Segoe UI"/>
            <w:sz w:val="18"/>
            <w:szCs w:val="18"/>
          </w:rPr>
          <w:t>https://doi.org/10.1038/nature11148</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7626DD22"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4BFE4D9F" w14:textId="00DD7E0F"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Carrus</w:t>
      </w:r>
      <w:proofErr w:type="spellEnd"/>
      <w:r w:rsidRPr="00EE556B">
        <w:rPr>
          <w:rFonts w:asciiTheme="minorHAnsi" w:hAnsiTheme="minorHAnsi" w:cs="Segoe UI"/>
          <w:sz w:val="18"/>
          <w:szCs w:val="18"/>
        </w:rPr>
        <w:t xml:space="preserve">, G., </w:t>
      </w:r>
      <w:proofErr w:type="spellStart"/>
      <w:r w:rsidRPr="00EE556B">
        <w:rPr>
          <w:rFonts w:asciiTheme="minorHAnsi" w:hAnsiTheme="minorHAnsi" w:cs="Segoe UI"/>
          <w:sz w:val="18"/>
          <w:szCs w:val="18"/>
        </w:rPr>
        <w:t>Scopelliti</w:t>
      </w:r>
      <w:proofErr w:type="spellEnd"/>
      <w:r w:rsidRPr="00EE556B">
        <w:rPr>
          <w:rFonts w:asciiTheme="minorHAnsi" w:hAnsiTheme="minorHAnsi" w:cs="Segoe UI"/>
          <w:sz w:val="18"/>
          <w:szCs w:val="18"/>
        </w:rPr>
        <w:t xml:space="preserve">, M., </w:t>
      </w:r>
      <w:proofErr w:type="spellStart"/>
      <w:r w:rsidRPr="00EE556B">
        <w:rPr>
          <w:rFonts w:asciiTheme="minorHAnsi" w:hAnsiTheme="minorHAnsi" w:cs="Segoe UI"/>
          <w:sz w:val="18"/>
          <w:szCs w:val="18"/>
        </w:rPr>
        <w:t>Lafortezza</w:t>
      </w:r>
      <w:proofErr w:type="spellEnd"/>
      <w:r w:rsidRPr="00EE556B">
        <w:rPr>
          <w:rFonts w:asciiTheme="minorHAnsi" w:hAnsiTheme="minorHAnsi" w:cs="Segoe UI"/>
          <w:sz w:val="18"/>
          <w:szCs w:val="18"/>
        </w:rPr>
        <w:t xml:space="preserve">, R., Colangelo, G., </w:t>
      </w:r>
      <w:proofErr w:type="spellStart"/>
      <w:r w:rsidRPr="00EE556B">
        <w:rPr>
          <w:rFonts w:asciiTheme="minorHAnsi" w:hAnsiTheme="minorHAnsi" w:cs="Segoe UI"/>
          <w:sz w:val="18"/>
          <w:szCs w:val="18"/>
        </w:rPr>
        <w:t>Ferrini</w:t>
      </w:r>
      <w:proofErr w:type="spellEnd"/>
      <w:r w:rsidRPr="00EE556B">
        <w:rPr>
          <w:rFonts w:asciiTheme="minorHAnsi" w:hAnsiTheme="minorHAnsi" w:cs="Segoe UI"/>
          <w:sz w:val="18"/>
          <w:szCs w:val="18"/>
        </w:rPr>
        <w:t xml:space="preserve">, F., </w:t>
      </w:r>
      <w:proofErr w:type="spellStart"/>
      <w:r w:rsidRPr="00EE556B">
        <w:rPr>
          <w:rFonts w:asciiTheme="minorHAnsi" w:hAnsiTheme="minorHAnsi" w:cs="Segoe UI"/>
          <w:sz w:val="18"/>
          <w:szCs w:val="18"/>
        </w:rPr>
        <w:t>Salbitano</w:t>
      </w:r>
      <w:proofErr w:type="spellEnd"/>
      <w:r w:rsidRPr="00EE556B">
        <w:rPr>
          <w:rFonts w:asciiTheme="minorHAnsi" w:hAnsiTheme="minorHAnsi" w:cs="Segoe UI"/>
          <w:sz w:val="18"/>
          <w:szCs w:val="18"/>
        </w:rPr>
        <w:t>, F.</w:t>
      </w:r>
      <w:r w:rsidRPr="00EE556B">
        <w:rPr>
          <w:rFonts w:asciiTheme="minorHAnsi" w:hAnsiTheme="minorHAnsi" w:cs="Segoe UI"/>
          <w:i/>
          <w:iCs/>
          <w:sz w:val="18"/>
          <w:szCs w:val="18"/>
        </w:rPr>
        <w:t xml:space="preserve"> et al.</w:t>
      </w:r>
      <w:r w:rsidRPr="00EE556B">
        <w:rPr>
          <w:rFonts w:asciiTheme="minorHAnsi" w:hAnsiTheme="minorHAnsi" w:cs="Segoe UI"/>
          <w:sz w:val="18"/>
          <w:szCs w:val="18"/>
        </w:rPr>
        <w:t xml:space="preserve"> (2015). Go greener, feel better? The positive effects of biodiversity on the well-being of individuals visiting urban and peri-urban green areas. </w:t>
      </w:r>
      <w:r w:rsidRPr="00EE556B">
        <w:rPr>
          <w:rFonts w:asciiTheme="minorHAnsi" w:hAnsiTheme="minorHAnsi" w:cs="Segoe UI"/>
          <w:i/>
          <w:iCs/>
          <w:sz w:val="18"/>
          <w:szCs w:val="18"/>
        </w:rPr>
        <w:t>Landscape and Urban Planning</w:t>
      </w:r>
      <w:r w:rsidRPr="00EE556B">
        <w:rPr>
          <w:rFonts w:asciiTheme="minorHAnsi" w:hAnsiTheme="minorHAnsi" w:cs="Segoe UI"/>
          <w:sz w:val="18"/>
          <w:szCs w:val="18"/>
        </w:rPr>
        <w:t xml:space="preserve"> 134, 221-228. </w:t>
      </w:r>
      <w:hyperlink r:id="rId52" w:history="1">
        <w:r w:rsidR="00AE6052" w:rsidRPr="007317E4">
          <w:rPr>
            <w:rStyle w:val="Hyperlink"/>
            <w:rFonts w:asciiTheme="minorHAnsi" w:hAnsiTheme="minorHAnsi" w:cs="Segoe UI"/>
            <w:sz w:val="18"/>
            <w:szCs w:val="18"/>
          </w:rPr>
          <w:t>https://doi.org/10.1016/j.landurbplan.2014.10.022</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75F4B8BB"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485FD452" w14:textId="58C001B3"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Challender</w:t>
      </w:r>
      <w:proofErr w:type="spellEnd"/>
      <w:r w:rsidRPr="00EE556B">
        <w:rPr>
          <w:rFonts w:asciiTheme="minorHAnsi" w:hAnsiTheme="minorHAnsi" w:cs="Segoe UI"/>
          <w:sz w:val="18"/>
          <w:szCs w:val="18"/>
        </w:rPr>
        <w:t xml:space="preserve">, D.W.S. and MacMillan, D.C. (2014). Poaching is more than an enforcement problem. </w:t>
      </w:r>
      <w:r w:rsidRPr="00EE556B">
        <w:rPr>
          <w:rFonts w:asciiTheme="minorHAnsi" w:hAnsiTheme="minorHAnsi" w:cs="Segoe UI"/>
          <w:i/>
          <w:iCs/>
          <w:sz w:val="18"/>
          <w:szCs w:val="18"/>
        </w:rPr>
        <w:t>Conservation Letters</w:t>
      </w:r>
      <w:r w:rsidRPr="00EE556B">
        <w:rPr>
          <w:rFonts w:asciiTheme="minorHAnsi" w:hAnsiTheme="minorHAnsi" w:cs="Segoe UI"/>
          <w:sz w:val="18"/>
          <w:szCs w:val="18"/>
        </w:rPr>
        <w:t xml:space="preserve"> 7(5), 484-494. </w:t>
      </w:r>
      <w:hyperlink r:id="rId53" w:history="1">
        <w:r w:rsidR="00AE6052" w:rsidRPr="007317E4">
          <w:rPr>
            <w:rStyle w:val="Hyperlink"/>
            <w:rFonts w:asciiTheme="minorHAnsi" w:hAnsiTheme="minorHAnsi" w:cs="Segoe UI"/>
            <w:sz w:val="18"/>
            <w:szCs w:val="18"/>
          </w:rPr>
          <w:t>https://doi.org/10.1111/conl.12082</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1F612755"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6D2E9DAD" w14:textId="28D6A3E4"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Chamier</w:t>
      </w:r>
      <w:proofErr w:type="spellEnd"/>
      <w:r w:rsidRPr="00EE556B">
        <w:rPr>
          <w:rFonts w:asciiTheme="minorHAnsi" w:hAnsiTheme="minorHAnsi" w:cs="Segoe UI"/>
          <w:sz w:val="18"/>
          <w:szCs w:val="18"/>
        </w:rPr>
        <w:t xml:space="preserve">, J., </w:t>
      </w:r>
      <w:proofErr w:type="spellStart"/>
      <w:r w:rsidRPr="00EE556B">
        <w:rPr>
          <w:rFonts w:asciiTheme="minorHAnsi" w:hAnsiTheme="minorHAnsi" w:cs="Segoe UI"/>
          <w:sz w:val="18"/>
          <w:szCs w:val="18"/>
        </w:rPr>
        <w:t>Schachtschneider</w:t>
      </w:r>
      <w:proofErr w:type="spellEnd"/>
      <w:r w:rsidRPr="00EE556B">
        <w:rPr>
          <w:rFonts w:asciiTheme="minorHAnsi" w:hAnsiTheme="minorHAnsi" w:cs="Segoe UI"/>
          <w:sz w:val="18"/>
          <w:szCs w:val="18"/>
        </w:rPr>
        <w:t xml:space="preserve">, K., le </w:t>
      </w:r>
      <w:proofErr w:type="spellStart"/>
      <w:r w:rsidRPr="00EE556B">
        <w:rPr>
          <w:rFonts w:asciiTheme="minorHAnsi" w:hAnsiTheme="minorHAnsi" w:cs="Segoe UI"/>
          <w:sz w:val="18"/>
          <w:szCs w:val="18"/>
        </w:rPr>
        <w:t>Maitre</w:t>
      </w:r>
      <w:proofErr w:type="spellEnd"/>
      <w:r w:rsidRPr="00EE556B">
        <w:rPr>
          <w:rFonts w:asciiTheme="minorHAnsi" w:hAnsiTheme="minorHAnsi" w:cs="Segoe UI"/>
          <w:sz w:val="18"/>
          <w:szCs w:val="18"/>
        </w:rPr>
        <w:t xml:space="preserve">, D.C., Ashton, P.J. and van </w:t>
      </w:r>
      <w:proofErr w:type="spellStart"/>
      <w:r w:rsidRPr="00EE556B">
        <w:rPr>
          <w:rFonts w:asciiTheme="minorHAnsi" w:hAnsiTheme="minorHAnsi" w:cs="Segoe UI"/>
          <w:sz w:val="18"/>
          <w:szCs w:val="18"/>
        </w:rPr>
        <w:t>Wilgen</w:t>
      </w:r>
      <w:proofErr w:type="spellEnd"/>
      <w:r w:rsidRPr="00EE556B">
        <w:rPr>
          <w:rFonts w:asciiTheme="minorHAnsi" w:hAnsiTheme="minorHAnsi" w:cs="Segoe UI"/>
          <w:sz w:val="18"/>
          <w:szCs w:val="18"/>
        </w:rPr>
        <w:t xml:space="preserve">, B.W. (2012). Impacts of invasive alien plants on water quality, with </w:t>
      </w:r>
      <w:proofErr w:type="gramStart"/>
      <w:r w:rsidRPr="00EE556B">
        <w:rPr>
          <w:rFonts w:asciiTheme="minorHAnsi" w:hAnsiTheme="minorHAnsi" w:cs="Segoe UI"/>
          <w:sz w:val="18"/>
          <w:szCs w:val="18"/>
        </w:rPr>
        <w:t>particular emphasis</w:t>
      </w:r>
      <w:proofErr w:type="gramEnd"/>
      <w:r w:rsidRPr="00EE556B">
        <w:rPr>
          <w:rFonts w:asciiTheme="minorHAnsi" w:hAnsiTheme="minorHAnsi" w:cs="Segoe UI"/>
          <w:sz w:val="18"/>
          <w:szCs w:val="18"/>
        </w:rPr>
        <w:t xml:space="preserve"> on South Africa. </w:t>
      </w:r>
      <w:r w:rsidRPr="00EE556B">
        <w:rPr>
          <w:rFonts w:asciiTheme="minorHAnsi" w:hAnsiTheme="minorHAnsi" w:cs="Segoe UI"/>
          <w:i/>
          <w:iCs/>
          <w:sz w:val="18"/>
          <w:szCs w:val="18"/>
        </w:rPr>
        <w:t>Water SA</w:t>
      </w:r>
      <w:r w:rsidRPr="00EE556B">
        <w:rPr>
          <w:rFonts w:asciiTheme="minorHAnsi" w:hAnsiTheme="minorHAnsi" w:cs="Segoe UI"/>
          <w:sz w:val="18"/>
          <w:szCs w:val="18"/>
        </w:rPr>
        <w:t xml:space="preserve"> 38(2), 345-356. https://doi.org/10.4314/wsa.v38i2.19 </w:t>
      </w:r>
      <w:r w:rsidR="00AE6052">
        <w:rPr>
          <w:rFonts w:asciiTheme="minorHAnsi" w:hAnsiTheme="minorHAnsi" w:cs="Segoe UI"/>
          <w:sz w:val="18"/>
          <w:szCs w:val="18"/>
        </w:rPr>
        <w:t xml:space="preserve"> </w:t>
      </w:r>
    </w:p>
    <w:p w14:paraId="3063DFB9"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028A8903" w14:textId="0D3B0054"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Charron, D.F. (2012). </w:t>
      </w:r>
      <w:proofErr w:type="spellStart"/>
      <w:r w:rsidRPr="00EE556B">
        <w:rPr>
          <w:rFonts w:asciiTheme="minorHAnsi" w:hAnsiTheme="minorHAnsi" w:cs="Segoe UI"/>
          <w:sz w:val="18"/>
          <w:szCs w:val="18"/>
        </w:rPr>
        <w:t>Ecohealth</w:t>
      </w:r>
      <w:proofErr w:type="spellEnd"/>
      <w:r w:rsidRPr="00EE556B">
        <w:rPr>
          <w:rFonts w:asciiTheme="minorHAnsi" w:hAnsiTheme="minorHAnsi" w:cs="Segoe UI"/>
          <w:sz w:val="18"/>
          <w:szCs w:val="18"/>
        </w:rPr>
        <w:t xml:space="preserve"> research in practice. In </w:t>
      </w:r>
      <w:proofErr w:type="spellStart"/>
      <w:r w:rsidRPr="00EE556B">
        <w:rPr>
          <w:rFonts w:asciiTheme="minorHAnsi" w:hAnsiTheme="minorHAnsi" w:cs="Segoe UI"/>
          <w:i/>
          <w:iCs/>
          <w:sz w:val="18"/>
          <w:szCs w:val="18"/>
        </w:rPr>
        <w:t>Ecohealth</w:t>
      </w:r>
      <w:proofErr w:type="spellEnd"/>
      <w:r w:rsidRPr="00EE556B">
        <w:rPr>
          <w:rFonts w:asciiTheme="minorHAnsi" w:hAnsiTheme="minorHAnsi" w:cs="Segoe UI"/>
          <w:i/>
          <w:iCs/>
          <w:sz w:val="18"/>
          <w:szCs w:val="18"/>
        </w:rPr>
        <w:t xml:space="preserve"> Research in Practice: Innovative Applications of an Ecosystem Approach to Health.</w:t>
      </w:r>
      <w:r w:rsidRPr="00EE556B">
        <w:rPr>
          <w:rFonts w:asciiTheme="minorHAnsi" w:hAnsiTheme="minorHAnsi" w:cs="Segoe UI"/>
          <w:sz w:val="18"/>
          <w:szCs w:val="18"/>
        </w:rPr>
        <w:t xml:space="preserve"> Charron, D.F. (ed.).  New York, NY: Springer. 255-271. </w:t>
      </w:r>
      <w:hyperlink r:id="rId54" w:history="1">
        <w:r w:rsidR="00AE6052" w:rsidRPr="007317E4">
          <w:rPr>
            <w:rStyle w:val="Hyperlink"/>
            <w:rFonts w:asciiTheme="minorHAnsi" w:hAnsiTheme="minorHAnsi" w:cs="Segoe UI"/>
            <w:sz w:val="18"/>
            <w:szCs w:val="18"/>
          </w:rPr>
          <w:t>https://doi.org/10.1007/978-1-4614-0517-7_22</w:t>
        </w:r>
      </w:hyperlink>
      <w:r w:rsidR="00AE6052">
        <w:rPr>
          <w:rFonts w:asciiTheme="minorHAnsi" w:hAnsiTheme="minorHAnsi" w:cs="Segoe UI"/>
          <w:sz w:val="18"/>
          <w:szCs w:val="18"/>
        </w:rPr>
        <w:t xml:space="preserve"> </w:t>
      </w:r>
    </w:p>
    <w:p w14:paraId="17B6F289"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60833F52" w14:textId="2E26607E"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City of Edmonton (2009). </w:t>
      </w:r>
      <w:r w:rsidRPr="00EE556B">
        <w:rPr>
          <w:rFonts w:asciiTheme="minorHAnsi" w:hAnsiTheme="minorHAnsi" w:cs="Segoe UI"/>
          <w:i/>
          <w:iCs/>
          <w:sz w:val="18"/>
          <w:szCs w:val="18"/>
        </w:rPr>
        <w:t>Natural Connections: Biodiversity Action Plan.</w:t>
      </w:r>
      <w:r w:rsidRPr="00EE556B">
        <w:rPr>
          <w:rFonts w:asciiTheme="minorHAnsi" w:hAnsiTheme="minorHAnsi" w:cs="Segoe UI"/>
          <w:sz w:val="18"/>
          <w:szCs w:val="18"/>
        </w:rPr>
        <w:t xml:space="preserve"> Edmonton. </w:t>
      </w:r>
      <w:hyperlink r:id="rId55" w:history="1">
        <w:r w:rsidR="00AE6052" w:rsidRPr="007317E4">
          <w:rPr>
            <w:rStyle w:val="Hyperlink"/>
            <w:rFonts w:asciiTheme="minorHAnsi" w:hAnsiTheme="minorHAnsi" w:cs="Segoe UI"/>
            <w:sz w:val="18"/>
            <w:szCs w:val="18"/>
          </w:rPr>
          <w:t>https://www.edmonton.ca/city_government/documents/PDF/Edmonton_Biodiversity_Action_Plan_Final.PDF</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26211D8F"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5F77B896" w14:textId="1A64333C"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Colding</w:t>
      </w:r>
      <w:proofErr w:type="spellEnd"/>
      <w:r w:rsidRPr="00EE556B">
        <w:rPr>
          <w:rFonts w:asciiTheme="minorHAnsi" w:hAnsiTheme="minorHAnsi" w:cs="Segoe UI"/>
          <w:sz w:val="18"/>
          <w:szCs w:val="18"/>
        </w:rPr>
        <w:t xml:space="preserve">, J. (2007). ‘Ecological land-use complementation’ for building resilience in urban ecosystems. </w:t>
      </w:r>
      <w:r w:rsidRPr="00EE556B">
        <w:rPr>
          <w:rFonts w:asciiTheme="minorHAnsi" w:hAnsiTheme="minorHAnsi" w:cs="Segoe UI"/>
          <w:i/>
          <w:iCs/>
          <w:sz w:val="18"/>
          <w:szCs w:val="18"/>
        </w:rPr>
        <w:t>Landscape and Urban Planning</w:t>
      </w:r>
      <w:r w:rsidRPr="00EE556B">
        <w:rPr>
          <w:rFonts w:asciiTheme="minorHAnsi" w:hAnsiTheme="minorHAnsi" w:cs="Segoe UI"/>
          <w:sz w:val="18"/>
          <w:szCs w:val="18"/>
        </w:rPr>
        <w:t xml:space="preserve"> 81(1-2), 46-55. </w:t>
      </w:r>
      <w:hyperlink r:id="rId56" w:history="1">
        <w:r w:rsidR="00AE6052" w:rsidRPr="007317E4">
          <w:rPr>
            <w:rStyle w:val="Hyperlink"/>
            <w:rFonts w:asciiTheme="minorHAnsi" w:hAnsiTheme="minorHAnsi" w:cs="Segoe UI"/>
            <w:sz w:val="18"/>
            <w:szCs w:val="18"/>
          </w:rPr>
          <w:t>https://doi.org/10.1016/j.landurbplan.2006.10.016</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0EF130D5"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55EB02CA" w14:textId="1E2AD9C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lastRenderedPageBreak/>
        <w:t xml:space="preserve">Conrad, K. (2012). Trade bans: A perfect storm for poaching? </w:t>
      </w:r>
      <w:r w:rsidRPr="00EE556B">
        <w:rPr>
          <w:rFonts w:asciiTheme="minorHAnsi" w:hAnsiTheme="minorHAnsi" w:cs="Segoe UI"/>
          <w:i/>
          <w:iCs/>
          <w:sz w:val="18"/>
          <w:szCs w:val="18"/>
        </w:rPr>
        <w:t>Tropical Conservation Science</w:t>
      </w:r>
      <w:r w:rsidRPr="00EE556B">
        <w:rPr>
          <w:rFonts w:asciiTheme="minorHAnsi" w:hAnsiTheme="minorHAnsi" w:cs="Segoe UI"/>
          <w:sz w:val="18"/>
          <w:szCs w:val="18"/>
        </w:rPr>
        <w:t xml:space="preserve"> 5(3), 245-254. </w:t>
      </w:r>
      <w:hyperlink r:id="rId57" w:history="1">
        <w:r w:rsidR="00AE6052" w:rsidRPr="007317E4">
          <w:rPr>
            <w:rStyle w:val="Hyperlink"/>
            <w:rFonts w:asciiTheme="minorHAnsi" w:hAnsiTheme="minorHAnsi" w:cs="Segoe UI"/>
            <w:sz w:val="18"/>
            <w:szCs w:val="18"/>
          </w:rPr>
          <w:t>https://doi.org/10.1177/194008291200500302</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33D6EE0E"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57774D6D" w14:textId="7E9D5802"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Cooney, R., Roe, D., Dublin, H. and Booker, F. (2018). </w:t>
      </w:r>
      <w:r w:rsidRPr="00EE556B">
        <w:rPr>
          <w:rFonts w:asciiTheme="minorHAnsi" w:hAnsiTheme="minorHAnsi" w:cs="Segoe UI"/>
          <w:i/>
          <w:iCs/>
          <w:sz w:val="18"/>
          <w:szCs w:val="18"/>
        </w:rPr>
        <w:t>Wild Life, Wild Livelihoods: Involving Communities in Sustainable Wildlife Management and Combatting the Illegal Wildlife Trade.</w:t>
      </w:r>
      <w:r w:rsidRPr="00EE556B">
        <w:rPr>
          <w:rFonts w:asciiTheme="minorHAnsi" w:hAnsiTheme="minorHAnsi" w:cs="Segoe UI"/>
          <w:sz w:val="18"/>
          <w:szCs w:val="18"/>
        </w:rPr>
        <w:t xml:space="preserve"> Nairobi: United Nations Environment Programme. </w:t>
      </w:r>
      <w:hyperlink r:id="rId58" w:history="1">
        <w:r w:rsidR="005F45CD" w:rsidRPr="00EE556B">
          <w:rPr>
            <w:rStyle w:val="Hyperlink"/>
            <w:rFonts w:asciiTheme="minorHAnsi" w:hAnsiTheme="minorHAnsi" w:cs="Segoe UI"/>
            <w:sz w:val="18"/>
            <w:szCs w:val="18"/>
            <w:u w:val="none"/>
          </w:rPr>
          <w:t>http://wedocs.unep.org/bitstream/handle/20.500.11822/22864/WLWL_Report_web.pdf</w:t>
        </w:r>
      </w:hyperlink>
      <w:r w:rsidRPr="00EE556B">
        <w:rPr>
          <w:rFonts w:asciiTheme="minorHAnsi" w:hAnsiTheme="minorHAnsi" w:cs="Segoe UI"/>
          <w:sz w:val="18"/>
          <w:szCs w:val="18"/>
        </w:rPr>
        <w:t>.</w:t>
      </w:r>
    </w:p>
    <w:p w14:paraId="012A877B" w14:textId="77777777" w:rsidR="005F45CD" w:rsidRPr="00EE556B" w:rsidRDefault="005F45CD" w:rsidP="00DB6D18">
      <w:pPr>
        <w:widowControl w:val="0"/>
        <w:autoSpaceDE w:val="0"/>
        <w:autoSpaceDN w:val="0"/>
        <w:adjustRightInd w:val="0"/>
        <w:spacing w:after="0" w:line="240" w:lineRule="auto"/>
        <w:rPr>
          <w:rFonts w:asciiTheme="minorHAnsi" w:hAnsiTheme="minorHAnsi" w:cs="Segoe UI"/>
          <w:sz w:val="18"/>
          <w:szCs w:val="18"/>
        </w:rPr>
      </w:pPr>
    </w:p>
    <w:p w14:paraId="75463DF5" w14:textId="21B6C152" w:rsidR="005F45CD" w:rsidRPr="00EE556B" w:rsidRDefault="005F45CD"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Convention on Biological Diversity (2012. XI/6. </w:t>
      </w:r>
      <w:r w:rsidRPr="00EE556B">
        <w:rPr>
          <w:rFonts w:asciiTheme="minorHAnsi" w:hAnsiTheme="minorHAnsi" w:cs="Segoe UI"/>
          <w:i/>
          <w:sz w:val="18"/>
          <w:szCs w:val="18"/>
        </w:rPr>
        <w:t xml:space="preserve">Cooperation with other Conventions, International Organizations, and initiatives. COP </w:t>
      </w:r>
      <w:r w:rsidR="00D67996" w:rsidRPr="00EE556B">
        <w:rPr>
          <w:rFonts w:asciiTheme="minorHAnsi" w:hAnsiTheme="minorHAnsi" w:cs="Segoe UI"/>
          <w:i/>
          <w:sz w:val="18"/>
          <w:szCs w:val="18"/>
        </w:rPr>
        <w:t xml:space="preserve">11 </w:t>
      </w:r>
      <w:r w:rsidRPr="00EE556B">
        <w:rPr>
          <w:rFonts w:asciiTheme="minorHAnsi" w:hAnsiTheme="minorHAnsi" w:cs="Segoe UI"/>
          <w:i/>
          <w:sz w:val="18"/>
          <w:szCs w:val="18"/>
        </w:rPr>
        <w:t>Decision XI/</w:t>
      </w:r>
      <w:r w:rsidR="00D67996" w:rsidRPr="00EE556B">
        <w:rPr>
          <w:rFonts w:asciiTheme="minorHAnsi" w:hAnsiTheme="minorHAnsi" w:cs="Segoe UI"/>
          <w:i/>
          <w:sz w:val="18"/>
          <w:szCs w:val="18"/>
        </w:rPr>
        <w:t xml:space="preserve">6. </w:t>
      </w:r>
      <w:hyperlink r:id="rId59" w:history="1">
        <w:r w:rsidR="00D67996" w:rsidRPr="00EE556B">
          <w:rPr>
            <w:rStyle w:val="Hyperlink"/>
            <w:rFonts w:asciiTheme="minorHAnsi" w:hAnsiTheme="minorHAnsi" w:cs="Segoe UI"/>
            <w:sz w:val="18"/>
            <w:szCs w:val="18"/>
            <w:u w:val="none"/>
          </w:rPr>
          <w:t>https://www.cbd.int/decision/cop/?id=13167</w:t>
        </w:r>
      </w:hyperlink>
      <w:r w:rsidR="00D67996" w:rsidRPr="00EE556B">
        <w:rPr>
          <w:rFonts w:asciiTheme="minorHAnsi" w:hAnsiTheme="minorHAnsi" w:cs="Segoe UI"/>
          <w:sz w:val="18"/>
          <w:szCs w:val="18"/>
        </w:rPr>
        <w:t>.</w:t>
      </w:r>
    </w:p>
    <w:p w14:paraId="51490124" w14:textId="779BF0B7" w:rsidR="00D67996" w:rsidRPr="00EE556B" w:rsidRDefault="00D67996" w:rsidP="00D67996">
      <w:pPr>
        <w:pStyle w:val="NormalWeb"/>
        <w:rPr>
          <w:rFonts w:asciiTheme="minorHAnsi" w:eastAsia="Cambria" w:hAnsiTheme="minorHAnsi"/>
          <w:bCs/>
          <w:sz w:val="18"/>
          <w:szCs w:val="18"/>
          <w:lang w:val="en-US" w:eastAsia="en-US"/>
        </w:rPr>
      </w:pPr>
      <w:r w:rsidRPr="00EE556B">
        <w:rPr>
          <w:rFonts w:asciiTheme="minorHAnsi" w:hAnsiTheme="minorHAnsi" w:cs="Segoe UI"/>
          <w:sz w:val="18"/>
          <w:szCs w:val="18"/>
        </w:rPr>
        <w:t>Convention on Biological Diversity (2016</w:t>
      </w:r>
      <w:r w:rsidR="00752490" w:rsidRPr="00EE556B">
        <w:rPr>
          <w:rFonts w:asciiTheme="minorHAnsi" w:hAnsiTheme="minorHAnsi" w:cs="Segoe UI"/>
          <w:sz w:val="18"/>
          <w:szCs w:val="18"/>
        </w:rPr>
        <w:t>a</w:t>
      </w:r>
      <w:r w:rsidRPr="00EE556B">
        <w:rPr>
          <w:rFonts w:asciiTheme="minorHAnsi" w:hAnsiTheme="minorHAnsi" w:cs="Segoe UI"/>
          <w:sz w:val="18"/>
          <w:szCs w:val="18"/>
        </w:rPr>
        <w:t xml:space="preserve">). XIII/3. </w:t>
      </w:r>
      <w:r w:rsidRPr="00EE556B">
        <w:rPr>
          <w:rFonts w:asciiTheme="minorHAnsi" w:eastAsia="Cambria" w:hAnsiTheme="minorHAnsi"/>
          <w:bCs/>
          <w:i/>
          <w:sz w:val="18"/>
          <w:szCs w:val="18"/>
          <w:lang w:val="en-US" w:eastAsia="en-US"/>
        </w:rPr>
        <w:t xml:space="preserve">Strategic </w:t>
      </w:r>
      <w:r w:rsidR="00A4696E" w:rsidRPr="00EE556B">
        <w:rPr>
          <w:rFonts w:asciiTheme="minorHAnsi" w:eastAsia="Cambria" w:hAnsiTheme="minorHAnsi"/>
          <w:bCs/>
          <w:i/>
          <w:sz w:val="18"/>
          <w:szCs w:val="18"/>
          <w:lang w:val="en-US" w:eastAsia="en-US"/>
        </w:rPr>
        <w:t>A</w:t>
      </w:r>
      <w:r w:rsidRPr="00EE556B">
        <w:rPr>
          <w:rFonts w:asciiTheme="minorHAnsi" w:eastAsia="Cambria" w:hAnsiTheme="minorHAnsi"/>
          <w:bCs/>
          <w:i/>
          <w:sz w:val="18"/>
          <w:szCs w:val="18"/>
          <w:lang w:val="en-US" w:eastAsia="en-US"/>
        </w:rPr>
        <w:t xml:space="preserve">ctions to </w:t>
      </w:r>
      <w:r w:rsidR="00A4696E" w:rsidRPr="00EE556B">
        <w:rPr>
          <w:rFonts w:asciiTheme="minorHAnsi" w:eastAsia="Cambria" w:hAnsiTheme="minorHAnsi"/>
          <w:bCs/>
          <w:i/>
          <w:sz w:val="18"/>
          <w:szCs w:val="18"/>
          <w:lang w:val="en-US" w:eastAsia="en-US"/>
        </w:rPr>
        <w:t>E</w:t>
      </w:r>
      <w:r w:rsidRPr="00EE556B">
        <w:rPr>
          <w:rFonts w:asciiTheme="minorHAnsi" w:eastAsia="Cambria" w:hAnsiTheme="minorHAnsi"/>
          <w:bCs/>
          <w:i/>
          <w:sz w:val="18"/>
          <w:szCs w:val="18"/>
          <w:lang w:val="en-US" w:eastAsia="en-US"/>
        </w:rPr>
        <w:t xml:space="preserve">nhance the </w:t>
      </w:r>
      <w:r w:rsidR="00A4696E" w:rsidRPr="00EE556B">
        <w:rPr>
          <w:rFonts w:asciiTheme="minorHAnsi" w:eastAsia="Cambria" w:hAnsiTheme="minorHAnsi"/>
          <w:bCs/>
          <w:i/>
          <w:sz w:val="18"/>
          <w:szCs w:val="18"/>
          <w:lang w:val="en-US" w:eastAsia="en-US"/>
        </w:rPr>
        <w:t>I</w:t>
      </w:r>
      <w:r w:rsidRPr="00EE556B">
        <w:rPr>
          <w:rFonts w:asciiTheme="minorHAnsi" w:eastAsia="Cambria" w:hAnsiTheme="minorHAnsi"/>
          <w:bCs/>
          <w:i/>
          <w:sz w:val="18"/>
          <w:szCs w:val="18"/>
          <w:lang w:val="en-US" w:eastAsia="en-US"/>
        </w:rPr>
        <w:t xml:space="preserve">mplementation of the Strategic Plan for Biodiversity 2011-2020 and the </w:t>
      </w:r>
      <w:r w:rsidR="00A4696E" w:rsidRPr="00EE556B">
        <w:rPr>
          <w:rFonts w:asciiTheme="minorHAnsi" w:eastAsia="Cambria" w:hAnsiTheme="minorHAnsi"/>
          <w:bCs/>
          <w:i/>
          <w:sz w:val="18"/>
          <w:szCs w:val="18"/>
          <w:lang w:val="en-US" w:eastAsia="en-US"/>
        </w:rPr>
        <w:t>A</w:t>
      </w:r>
      <w:r w:rsidRPr="00EE556B">
        <w:rPr>
          <w:rFonts w:asciiTheme="minorHAnsi" w:eastAsia="Cambria" w:hAnsiTheme="minorHAnsi"/>
          <w:bCs/>
          <w:i/>
          <w:sz w:val="18"/>
          <w:szCs w:val="18"/>
          <w:lang w:val="en-US" w:eastAsia="en-US"/>
        </w:rPr>
        <w:t xml:space="preserve">chievement of the Aichi Biodiversity Targets, including with respect to </w:t>
      </w:r>
      <w:r w:rsidR="00A4696E" w:rsidRPr="00EE556B">
        <w:rPr>
          <w:rFonts w:asciiTheme="minorHAnsi" w:eastAsia="Cambria" w:hAnsiTheme="minorHAnsi"/>
          <w:bCs/>
          <w:i/>
          <w:sz w:val="18"/>
          <w:szCs w:val="18"/>
          <w:lang w:val="en-US" w:eastAsia="en-US"/>
        </w:rPr>
        <w:t>M</w:t>
      </w:r>
      <w:r w:rsidRPr="00EE556B">
        <w:rPr>
          <w:rFonts w:asciiTheme="minorHAnsi" w:eastAsia="Cambria" w:hAnsiTheme="minorHAnsi"/>
          <w:bCs/>
          <w:i/>
          <w:sz w:val="18"/>
          <w:szCs w:val="18"/>
          <w:lang w:val="en-US" w:eastAsia="en-US"/>
        </w:rPr>
        <w:t xml:space="preserve">ainstreaming and the </w:t>
      </w:r>
      <w:r w:rsidR="00A4696E" w:rsidRPr="00EE556B">
        <w:rPr>
          <w:rFonts w:asciiTheme="minorHAnsi" w:eastAsia="Cambria" w:hAnsiTheme="minorHAnsi"/>
          <w:bCs/>
          <w:i/>
          <w:sz w:val="18"/>
          <w:szCs w:val="18"/>
          <w:lang w:val="en-US" w:eastAsia="en-US"/>
        </w:rPr>
        <w:t>I</w:t>
      </w:r>
      <w:r w:rsidRPr="00EE556B">
        <w:rPr>
          <w:rFonts w:asciiTheme="minorHAnsi" w:eastAsia="Cambria" w:hAnsiTheme="minorHAnsi"/>
          <w:bCs/>
          <w:i/>
          <w:sz w:val="18"/>
          <w:szCs w:val="18"/>
          <w:lang w:val="en-US" w:eastAsia="en-US"/>
        </w:rPr>
        <w:t xml:space="preserve">ntegration of </w:t>
      </w:r>
      <w:r w:rsidR="00A4696E" w:rsidRPr="00EE556B">
        <w:rPr>
          <w:rFonts w:asciiTheme="minorHAnsi" w:eastAsia="Cambria" w:hAnsiTheme="minorHAnsi"/>
          <w:bCs/>
          <w:i/>
          <w:sz w:val="18"/>
          <w:szCs w:val="18"/>
          <w:lang w:val="en-US" w:eastAsia="en-US"/>
        </w:rPr>
        <w:t>B</w:t>
      </w:r>
      <w:r w:rsidRPr="00EE556B">
        <w:rPr>
          <w:rFonts w:asciiTheme="minorHAnsi" w:eastAsia="Cambria" w:hAnsiTheme="minorHAnsi"/>
          <w:bCs/>
          <w:i/>
          <w:sz w:val="18"/>
          <w:szCs w:val="18"/>
          <w:lang w:val="en-US" w:eastAsia="en-US"/>
        </w:rPr>
        <w:t xml:space="preserve">iodiversity within and across </w:t>
      </w:r>
      <w:r w:rsidR="00A4696E" w:rsidRPr="00EE556B">
        <w:rPr>
          <w:rFonts w:asciiTheme="minorHAnsi" w:eastAsia="Cambria" w:hAnsiTheme="minorHAnsi"/>
          <w:bCs/>
          <w:i/>
          <w:sz w:val="18"/>
          <w:szCs w:val="18"/>
          <w:lang w:val="en-US" w:eastAsia="en-US"/>
        </w:rPr>
        <w:t>S</w:t>
      </w:r>
      <w:r w:rsidRPr="00EE556B">
        <w:rPr>
          <w:rFonts w:asciiTheme="minorHAnsi" w:eastAsia="Cambria" w:hAnsiTheme="minorHAnsi"/>
          <w:bCs/>
          <w:i/>
          <w:sz w:val="18"/>
          <w:szCs w:val="18"/>
          <w:lang w:val="en-US" w:eastAsia="en-US"/>
        </w:rPr>
        <w:t xml:space="preserve">ectors.  Decision adopted by the Conference of Parties to the Convention on Biological Diversity. </w:t>
      </w:r>
      <w:r w:rsidRPr="00EE556B">
        <w:rPr>
          <w:rFonts w:asciiTheme="minorHAnsi" w:eastAsia="Cambria" w:hAnsiTheme="minorHAnsi"/>
          <w:bCs/>
          <w:sz w:val="18"/>
          <w:szCs w:val="18"/>
          <w:lang w:val="en-US" w:eastAsia="en-US"/>
        </w:rPr>
        <w:t xml:space="preserve"> </w:t>
      </w:r>
      <w:hyperlink r:id="rId60" w:history="1">
        <w:r w:rsidR="00AE6052" w:rsidRPr="007317E4">
          <w:rPr>
            <w:rStyle w:val="Hyperlink"/>
            <w:rFonts w:asciiTheme="minorHAnsi" w:eastAsia="Cambria" w:hAnsiTheme="minorHAnsi"/>
            <w:sz w:val="18"/>
            <w:szCs w:val="18"/>
            <w:lang w:val="en-US" w:eastAsia="en-US"/>
          </w:rPr>
          <w:t>https://www.cbd.int/doc/decisions/cop-13/cop-13-dec-03-en.pdf</w:t>
        </w:r>
      </w:hyperlink>
      <w:r w:rsidRPr="00EE556B">
        <w:rPr>
          <w:rFonts w:asciiTheme="minorHAnsi" w:eastAsia="Cambria" w:hAnsiTheme="minorHAnsi"/>
          <w:bCs/>
          <w:sz w:val="18"/>
          <w:szCs w:val="18"/>
          <w:lang w:val="en-US" w:eastAsia="en-US"/>
        </w:rPr>
        <w:t>.</w:t>
      </w:r>
      <w:r w:rsidR="00AE6052">
        <w:rPr>
          <w:rFonts w:asciiTheme="minorHAnsi" w:eastAsia="Cambria" w:hAnsiTheme="minorHAnsi"/>
          <w:bCs/>
          <w:sz w:val="18"/>
          <w:szCs w:val="18"/>
          <w:lang w:val="en-US" w:eastAsia="en-US"/>
        </w:rPr>
        <w:t xml:space="preserve"> </w:t>
      </w:r>
    </w:p>
    <w:p w14:paraId="1C8EEAD2" w14:textId="5D8BE9A0" w:rsidR="00D67996" w:rsidRPr="00EE556B" w:rsidRDefault="00D67996" w:rsidP="00D67996">
      <w:pPr>
        <w:pStyle w:val="NormalWeb"/>
        <w:rPr>
          <w:rFonts w:asciiTheme="minorHAnsi" w:eastAsia="Cambria" w:hAnsiTheme="minorHAnsi"/>
          <w:sz w:val="18"/>
          <w:szCs w:val="18"/>
          <w:lang w:val="en-US" w:eastAsia="en-US"/>
        </w:rPr>
      </w:pPr>
      <w:r w:rsidRPr="00EE556B">
        <w:rPr>
          <w:rFonts w:asciiTheme="minorHAnsi" w:eastAsia="Cambria" w:hAnsiTheme="minorHAnsi"/>
          <w:sz w:val="18"/>
          <w:szCs w:val="18"/>
          <w:lang w:val="en-US" w:eastAsia="en-US"/>
        </w:rPr>
        <w:t>Convention on Biological Diversity (2016</w:t>
      </w:r>
      <w:r w:rsidR="00752490" w:rsidRPr="00EE556B">
        <w:rPr>
          <w:rFonts w:asciiTheme="minorHAnsi" w:eastAsia="Cambria" w:hAnsiTheme="minorHAnsi"/>
          <w:sz w:val="18"/>
          <w:szCs w:val="18"/>
          <w:lang w:val="en-US" w:eastAsia="en-US"/>
        </w:rPr>
        <w:t>b</w:t>
      </w:r>
      <w:r w:rsidRPr="00EE556B">
        <w:rPr>
          <w:rFonts w:asciiTheme="minorHAnsi" w:eastAsia="Cambria" w:hAnsiTheme="minorHAnsi"/>
          <w:sz w:val="18"/>
          <w:szCs w:val="18"/>
          <w:lang w:val="en-US" w:eastAsia="en-US"/>
        </w:rPr>
        <w:t xml:space="preserve">). XIII/6. </w:t>
      </w:r>
      <w:r w:rsidR="00A4696E" w:rsidRPr="00EE556B">
        <w:rPr>
          <w:rFonts w:asciiTheme="minorHAnsi" w:eastAsia="Cambria" w:hAnsiTheme="minorHAnsi"/>
          <w:sz w:val="18"/>
          <w:szCs w:val="18"/>
          <w:lang w:val="en-US" w:eastAsia="en-US"/>
        </w:rPr>
        <w:t xml:space="preserve">Biodiversity and Human Health. </w:t>
      </w:r>
      <w:r w:rsidR="00752490" w:rsidRPr="00EE556B">
        <w:rPr>
          <w:rFonts w:asciiTheme="minorHAnsi" w:eastAsia="Cambria" w:hAnsiTheme="minorHAnsi"/>
          <w:bCs/>
          <w:i/>
          <w:sz w:val="18"/>
          <w:szCs w:val="18"/>
          <w:lang w:val="en-US" w:eastAsia="en-US"/>
        </w:rPr>
        <w:t xml:space="preserve">Decision adopted by the Conference of Parties to the Convention on Biological Diversity. </w:t>
      </w:r>
      <w:hyperlink r:id="rId61" w:history="1">
        <w:r w:rsidR="00AE6052" w:rsidRPr="007317E4">
          <w:rPr>
            <w:rStyle w:val="Hyperlink"/>
            <w:rFonts w:asciiTheme="minorHAnsi" w:eastAsia="Cambria" w:hAnsiTheme="minorHAnsi"/>
            <w:sz w:val="18"/>
            <w:szCs w:val="18"/>
            <w:lang w:val="en-US" w:eastAsia="en-US"/>
          </w:rPr>
          <w:t>https://www.cbd.int/doc/decisions/cop-13/cop-13-dec-06-en.pdf</w:t>
        </w:r>
      </w:hyperlink>
      <w:r w:rsidR="00752490" w:rsidRPr="00EE556B">
        <w:rPr>
          <w:rFonts w:asciiTheme="minorHAnsi" w:eastAsia="Cambria" w:hAnsiTheme="minorHAnsi"/>
          <w:bCs/>
          <w:sz w:val="18"/>
          <w:szCs w:val="18"/>
          <w:lang w:val="en-US" w:eastAsia="en-US"/>
        </w:rPr>
        <w:t>.</w:t>
      </w:r>
      <w:r w:rsidR="00AE6052">
        <w:rPr>
          <w:rFonts w:asciiTheme="minorHAnsi" w:eastAsia="Cambria" w:hAnsiTheme="minorHAnsi"/>
          <w:bCs/>
          <w:sz w:val="18"/>
          <w:szCs w:val="18"/>
          <w:lang w:val="en-US" w:eastAsia="en-US"/>
        </w:rPr>
        <w:t xml:space="preserve"> </w:t>
      </w:r>
    </w:p>
    <w:p w14:paraId="7DEE1A14" w14:textId="116678D6"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Corrigan, C. and Hay-Edie, T. (2013). </w:t>
      </w:r>
      <w:r w:rsidRPr="00EE556B">
        <w:rPr>
          <w:rFonts w:asciiTheme="minorHAnsi" w:hAnsiTheme="minorHAnsi" w:cs="Segoe UI"/>
          <w:i/>
          <w:iCs/>
          <w:sz w:val="18"/>
          <w:szCs w:val="18"/>
        </w:rPr>
        <w:t>A Toolkit to Support Conservation by Indigenous Peoples and Local Communities: Building Capacity and Sharing Knowledge for Indigenous Peoples’ and Community Conserved Territories and Areas (ICCAs).</w:t>
      </w:r>
      <w:r w:rsidRPr="00EE556B">
        <w:rPr>
          <w:rFonts w:asciiTheme="minorHAnsi" w:hAnsiTheme="minorHAnsi" w:cs="Segoe UI"/>
          <w:sz w:val="18"/>
          <w:szCs w:val="18"/>
        </w:rPr>
        <w:t xml:space="preserve"> Cambridge: United Nations Environment Programme World Conservation Monitoring Centre. </w:t>
      </w:r>
      <w:hyperlink r:id="rId62" w:history="1">
        <w:r w:rsidR="00AE6052" w:rsidRPr="007317E4">
          <w:rPr>
            <w:rStyle w:val="Hyperlink"/>
            <w:rFonts w:asciiTheme="minorHAnsi" w:hAnsiTheme="minorHAnsi" w:cs="Segoe UI"/>
            <w:sz w:val="18"/>
            <w:szCs w:val="18"/>
          </w:rPr>
          <w:t>http://www.silene.es/documentos/Toolkit_conservation_indigenous_peoples.pdf</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326B75D1"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5F9392D7" w14:textId="627E9159"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Costanza, R., de Groot, R., Sutton, P., van der Ploeg, S., Anderson, S.J., </w:t>
      </w:r>
      <w:proofErr w:type="spellStart"/>
      <w:r w:rsidRPr="00EE556B">
        <w:rPr>
          <w:rFonts w:asciiTheme="minorHAnsi" w:hAnsiTheme="minorHAnsi" w:cs="Segoe UI"/>
          <w:sz w:val="18"/>
          <w:szCs w:val="18"/>
        </w:rPr>
        <w:t>Kubiszewski</w:t>
      </w:r>
      <w:proofErr w:type="spellEnd"/>
      <w:r w:rsidRPr="00EE556B">
        <w:rPr>
          <w:rFonts w:asciiTheme="minorHAnsi" w:hAnsiTheme="minorHAnsi" w:cs="Segoe UI"/>
          <w:sz w:val="18"/>
          <w:szCs w:val="18"/>
        </w:rPr>
        <w:t>, I.</w:t>
      </w:r>
      <w:r w:rsidRPr="00EE556B">
        <w:rPr>
          <w:rFonts w:asciiTheme="minorHAnsi" w:hAnsiTheme="minorHAnsi" w:cs="Segoe UI"/>
          <w:i/>
          <w:iCs/>
          <w:sz w:val="18"/>
          <w:szCs w:val="18"/>
        </w:rPr>
        <w:t xml:space="preserve"> et al.</w:t>
      </w:r>
      <w:r w:rsidRPr="00EE556B">
        <w:rPr>
          <w:rFonts w:asciiTheme="minorHAnsi" w:hAnsiTheme="minorHAnsi" w:cs="Segoe UI"/>
          <w:sz w:val="18"/>
          <w:szCs w:val="18"/>
        </w:rPr>
        <w:t xml:space="preserve"> (2014). Changes in the global value of ecosystem services. </w:t>
      </w:r>
      <w:r w:rsidRPr="00EE556B">
        <w:rPr>
          <w:rFonts w:asciiTheme="minorHAnsi" w:hAnsiTheme="minorHAnsi" w:cs="Segoe UI"/>
          <w:i/>
          <w:iCs/>
          <w:sz w:val="18"/>
          <w:szCs w:val="18"/>
        </w:rPr>
        <w:t>Global Environmental Change</w:t>
      </w:r>
      <w:r w:rsidRPr="00EE556B">
        <w:rPr>
          <w:rFonts w:asciiTheme="minorHAnsi" w:hAnsiTheme="minorHAnsi" w:cs="Segoe UI"/>
          <w:sz w:val="18"/>
          <w:szCs w:val="18"/>
        </w:rPr>
        <w:t xml:space="preserve"> 26, 152-158. </w:t>
      </w:r>
      <w:hyperlink r:id="rId63" w:history="1">
        <w:r w:rsidR="00AE6052" w:rsidRPr="007317E4">
          <w:rPr>
            <w:rStyle w:val="Hyperlink"/>
            <w:rFonts w:asciiTheme="minorHAnsi" w:hAnsiTheme="minorHAnsi" w:cs="Segoe UI"/>
            <w:sz w:val="18"/>
            <w:szCs w:val="18"/>
          </w:rPr>
          <w:t>https://doi.org/10.1016/j.gloenvcha.2014.04.002</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3B75199F"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1664C899" w14:textId="1E34CB34"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Costelloe</w:t>
      </w:r>
      <w:proofErr w:type="spellEnd"/>
      <w:r w:rsidRPr="00EE556B">
        <w:rPr>
          <w:rFonts w:asciiTheme="minorHAnsi" w:hAnsiTheme="minorHAnsi" w:cs="Segoe UI"/>
          <w:sz w:val="18"/>
          <w:szCs w:val="18"/>
        </w:rPr>
        <w:t xml:space="preserve">, B., Collen, B., Milner-Gulland, E.J., Craigie, I.D., McRae, L., </w:t>
      </w:r>
      <w:proofErr w:type="spellStart"/>
      <w:r w:rsidRPr="00EE556B">
        <w:rPr>
          <w:rFonts w:asciiTheme="minorHAnsi" w:hAnsiTheme="minorHAnsi" w:cs="Segoe UI"/>
          <w:sz w:val="18"/>
          <w:szCs w:val="18"/>
        </w:rPr>
        <w:t>Rondinini</w:t>
      </w:r>
      <w:proofErr w:type="spellEnd"/>
      <w:r w:rsidRPr="00EE556B">
        <w:rPr>
          <w:rFonts w:asciiTheme="minorHAnsi" w:hAnsiTheme="minorHAnsi" w:cs="Segoe UI"/>
          <w:sz w:val="18"/>
          <w:szCs w:val="18"/>
        </w:rPr>
        <w:t>, C.</w:t>
      </w:r>
      <w:r w:rsidRPr="00EE556B">
        <w:rPr>
          <w:rFonts w:asciiTheme="minorHAnsi" w:hAnsiTheme="minorHAnsi" w:cs="Segoe UI"/>
          <w:i/>
          <w:iCs/>
          <w:sz w:val="18"/>
          <w:szCs w:val="18"/>
        </w:rPr>
        <w:t xml:space="preserve"> et al.</w:t>
      </w:r>
      <w:r w:rsidRPr="00EE556B">
        <w:rPr>
          <w:rFonts w:asciiTheme="minorHAnsi" w:hAnsiTheme="minorHAnsi" w:cs="Segoe UI"/>
          <w:sz w:val="18"/>
          <w:szCs w:val="18"/>
        </w:rPr>
        <w:t xml:space="preserve"> (2016). Global biodiversity indicators reflect the </w:t>
      </w:r>
      <w:proofErr w:type="spellStart"/>
      <w:r w:rsidRPr="00EE556B">
        <w:rPr>
          <w:rFonts w:asciiTheme="minorHAnsi" w:hAnsiTheme="minorHAnsi" w:cs="Segoe UI"/>
          <w:sz w:val="18"/>
          <w:szCs w:val="18"/>
        </w:rPr>
        <w:t>modeled</w:t>
      </w:r>
      <w:proofErr w:type="spellEnd"/>
      <w:r w:rsidRPr="00EE556B">
        <w:rPr>
          <w:rFonts w:asciiTheme="minorHAnsi" w:hAnsiTheme="minorHAnsi" w:cs="Segoe UI"/>
          <w:sz w:val="18"/>
          <w:szCs w:val="18"/>
        </w:rPr>
        <w:t xml:space="preserve"> impacts of protected area policy change. </w:t>
      </w:r>
      <w:r w:rsidRPr="00EE556B">
        <w:rPr>
          <w:rFonts w:asciiTheme="minorHAnsi" w:hAnsiTheme="minorHAnsi" w:cs="Segoe UI"/>
          <w:i/>
          <w:iCs/>
          <w:sz w:val="18"/>
          <w:szCs w:val="18"/>
        </w:rPr>
        <w:t>Conservation Letters</w:t>
      </w:r>
      <w:r w:rsidRPr="00EE556B">
        <w:rPr>
          <w:rFonts w:asciiTheme="minorHAnsi" w:hAnsiTheme="minorHAnsi" w:cs="Segoe UI"/>
          <w:sz w:val="18"/>
          <w:szCs w:val="18"/>
        </w:rPr>
        <w:t xml:space="preserve"> 9(1), 14-20. </w:t>
      </w:r>
      <w:hyperlink r:id="rId64" w:history="1">
        <w:r w:rsidR="00AE6052" w:rsidRPr="007317E4">
          <w:rPr>
            <w:rStyle w:val="Hyperlink"/>
            <w:rFonts w:asciiTheme="minorHAnsi" w:hAnsiTheme="minorHAnsi" w:cs="Segoe UI"/>
            <w:sz w:val="18"/>
            <w:szCs w:val="18"/>
          </w:rPr>
          <w:t>https://doi.org/10.1111/conl.12163</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33705546"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7784210A" w14:textId="012790A4"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Cox, M. (2016). The pathology of command and control: A formal synthesis. </w:t>
      </w:r>
      <w:r w:rsidRPr="00EE556B">
        <w:rPr>
          <w:rFonts w:asciiTheme="minorHAnsi" w:hAnsiTheme="minorHAnsi" w:cs="Segoe UI"/>
          <w:i/>
          <w:iCs/>
          <w:sz w:val="18"/>
          <w:szCs w:val="18"/>
        </w:rPr>
        <w:t>Ecology and Society</w:t>
      </w:r>
      <w:r w:rsidRPr="00EE556B">
        <w:rPr>
          <w:rFonts w:asciiTheme="minorHAnsi" w:hAnsiTheme="minorHAnsi" w:cs="Segoe UI"/>
          <w:sz w:val="18"/>
          <w:szCs w:val="18"/>
        </w:rPr>
        <w:t xml:space="preserve"> 21(3), 33. </w:t>
      </w:r>
      <w:hyperlink r:id="rId65" w:history="1">
        <w:r w:rsidR="00AE6052" w:rsidRPr="007317E4">
          <w:rPr>
            <w:rStyle w:val="Hyperlink"/>
            <w:rFonts w:asciiTheme="minorHAnsi" w:hAnsiTheme="minorHAnsi" w:cs="Segoe UI"/>
            <w:sz w:val="18"/>
            <w:szCs w:val="18"/>
          </w:rPr>
          <w:t>https://doi.org/10.5751/ES-08698-210333</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22F468D5"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156671F2" w14:textId="74B0951B"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Duffy, G.A., Coetzee, B.W.T., </w:t>
      </w:r>
      <w:proofErr w:type="spellStart"/>
      <w:r w:rsidRPr="00EE556B">
        <w:rPr>
          <w:rFonts w:asciiTheme="minorHAnsi" w:hAnsiTheme="minorHAnsi" w:cs="Segoe UI"/>
          <w:sz w:val="18"/>
          <w:szCs w:val="18"/>
        </w:rPr>
        <w:t>Latombe</w:t>
      </w:r>
      <w:proofErr w:type="spellEnd"/>
      <w:r w:rsidRPr="00EE556B">
        <w:rPr>
          <w:rFonts w:asciiTheme="minorHAnsi" w:hAnsiTheme="minorHAnsi" w:cs="Segoe UI"/>
          <w:sz w:val="18"/>
          <w:szCs w:val="18"/>
        </w:rPr>
        <w:t xml:space="preserve">, G., Akerman, A.H., </w:t>
      </w:r>
      <w:proofErr w:type="spellStart"/>
      <w:r w:rsidRPr="00EE556B">
        <w:rPr>
          <w:rFonts w:asciiTheme="minorHAnsi" w:hAnsiTheme="minorHAnsi" w:cs="Segoe UI"/>
          <w:sz w:val="18"/>
          <w:szCs w:val="18"/>
        </w:rPr>
        <w:t>McGeoch</w:t>
      </w:r>
      <w:proofErr w:type="spellEnd"/>
      <w:r w:rsidRPr="00EE556B">
        <w:rPr>
          <w:rFonts w:asciiTheme="minorHAnsi" w:hAnsiTheme="minorHAnsi" w:cs="Segoe UI"/>
          <w:sz w:val="18"/>
          <w:szCs w:val="18"/>
        </w:rPr>
        <w:t xml:space="preserve">, M.A. and </w:t>
      </w:r>
      <w:proofErr w:type="spellStart"/>
      <w:r w:rsidRPr="00EE556B">
        <w:rPr>
          <w:rFonts w:asciiTheme="minorHAnsi" w:hAnsiTheme="minorHAnsi" w:cs="Segoe UI"/>
          <w:sz w:val="18"/>
          <w:szCs w:val="18"/>
        </w:rPr>
        <w:t>Chown</w:t>
      </w:r>
      <w:proofErr w:type="spellEnd"/>
      <w:r w:rsidRPr="00EE556B">
        <w:rPr>
          <w:rFonts w:asciiTheme="minorHAnsi" w:hAnsiTheme="minorHAnsi" w:cs="Segoe UI"/>
          <w:sz w:val="18"/>
          <w:szCs w:val="18"/>
        </w:rPr>
        <w:t xml:space="preserve">, S.L. (2017). Barriers to globally invasive species are weakening across the Antarctic. </w:t>
      </w:r>
      <w:r w:rsidRPr="00EE556B">
        <w:rPr>
          <w:rFonts w:asciiTheme="minorHAnsi" w:hAnsiTheme="minorHAnsi" w:cs="Segoe UI"/>
          <w:i/>
          <w:iCs/>
          <w:sz w:val="18"/>
          <w:szCs w:val="18"/>
        </w:rPr>
        <w:t>Diversity and Distributions</w:t>
      </w:r>
      <w:r w:rsidRPr="00EE556B">
        <w:rPr>
          <w:rFonts w:asciiTheme="minorHAnsi" w:hAnsiTheme="minorHAnsi" w:cs="Segoe UI"/>
          <w:sz w:val="18"/>
          <w:szCs w:val="18"/>
        </w:rPr>
        <w:t xml:space="preserve"> 23(9), 982-996. </w:t>
      </w:r>
      <w:hyperlink r:id="rId66" w:history="1">
        <w:r w:rsidR="00AE6052" w:rsidRPr="007317E4">
          <w:rPr>
            <w:rStyle w:val="Hyperlink"/>
            <w:rFonts w:asciiTheme="minorHAnsi" w:hAnsiTheme="minorHAnsi" w:cs="Segoe UI"/>
            <w:sz w:val="18"/>
            <w:szCs w:val="18"/>
          </w:rPr>
          <w:t>https://doi.org/10.1111/ddi.12593</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162E1E18"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024535A5" w14:textId="3372F50E"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Dulloo</w:t>
      </w:r>
      <w:proofErr w:type="spellEnd"/>
      <w:r w:rsidRPr="00EE556B">
        <w:rPr>
          <w:rFonts w:asciiTheme="minorHAnsi" w:hAnsiTheme="minorHAnsi" w:cs="Segoe UI"/>
          <w:sz w:val="18"/>
          <w:szCs w:val="18"/>
        </w:rPr>
        <w:t xml:space="preserve">, M.E. (2015). Conservation and availability of plant genetic diversity: Innovative strategies and technologies. </w:t>
      </w:r>
      <w:r w:rsidRPr="00EE556B">
        <w:rPr>
          <w:rFonts w:asciiTheme="minorHAnsi" w:hAnsiTheme="minorHAnsi" w:cs="Segoe UI"/>
          <w:i/>
          <w:iCs/>
          <w:sz w:val="18"/>
          <w:szCs w:val="18"/>
        </w:rPr>
        <w:t xml:space="preserve">Acta </w:t>
      </w:r>
      <w:proofErr w:type="spellStart"/>
      <w:r w:rsidRPr="00EE556B">
        <w:rPr>
          <w:rFonts w:asciiTheme="minorHAnsi" w:hAnsiTheme="minorHAnsi" w:cs="Segoe UI"/>
          <w:i/>
          <w:iCs/>
          <w:sz w:val="18"/>
          <w:szCs w:val="18"/>
        </w:rPr>
        <w:t>Horticulturae</w:t>
      </w:r>
      <w:proofErr w:type="spellEnd"/>
      <w:r w:rsidRPr="00EE556B">
        <w:rPr>
          <w:rFonts w:asciiTheme="minorHAnsi" w:hAnsiTheme="minorHAnsi" w:cs="Segoe UI"/>
          <w:sz w:val="18"/>
          <w:szCs w:val="18"/>
        </w:rPr>
        <w:t xml:space="preserve"> 1101, 1-8. </w:t>
      </w:r>
      <w:hyperlink r:id="rId67" w:history="1">
        <w:r w:rsidR="00AE6052" w:rsidRPr="007317E4">
          <w:rPr>
            <w:rStyle w:val="Hyperlink"/>
            <w:rFonts w:asciiTheme="minorHAnsi" w:hAnsiTheme="minorHAnsi" w:cs="Segoe UI"/>
            <w:sz w:val="18"/>
            <w:szCs w:val="18"/>
          </w:rPr>
          <w:t>https://doi.org/10.17660/ActaHortic.2015.1101.1</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3427B3E3"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722CE71A" w14:textId="5F3D8342"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Eastwood, R.J., Cody, S., </w:t>
      </w:r>
      <w:proofErr w:type="spellStart"/>
      <w:r w:rsidRPr="00EE556B">
        <w:rPr>
          <w:rFonts w:asciiTheme="minorHAnsi" w:hAnsiTheme="minorHAnsi" w:cs="Segoe UI"/>
          <w:sz w:val="18"/>
          <w:szCs w:val="18"/>
        </w:rPr>
        <w:t>Westengen</w:t>
      </w:r>
      <w:proofErr w:type="spellEnd"/>
      <w:r w:rsidRPr="00EE556B">
        <w:rPr>
          <w:rFonts w:asciiTheme="minorHAnsi" w:hAnsiTheme="minorHAnsi" w:cs="Segoe UI"/>
          <w:sz w:val="18"/>
          <w:szCs w:val="18"/>
        </w:rPr>
        <w:t xml:space="preserve">, O.T. and </w:t>
      </w:r>
      <w:proofErr w:type="spellStart"/>
      <w:r w:rsidRPr="00EE556B">
        <w:rPr>
          <w:rFonts w:asciiTheme="minorHAnsi" w:hAnsiTheme="minorHAnsi" w:cs="Segoe UI"/>
          <w:sz w:val="18"/>
          <w:szCs w:val="18"/>
        </w:rPr>
        <w:t>Bothmer</w:t>
      </w:r>
      <w:proofErr w:type="spellEnd"/>
      <w:r w:rsidRPr="00EE556B">
        <w:rPr>
          <w:rFonts w:asciiTheme="minorHAnsi" w:hAnsiTheme="minorHAnsi" w:cs="Segoe UI"/>
          <w:sz w:val="18"/>
          <w:szCs w:val="18"/>
        </w:rPr>
        <w:t xml:space="preserve">, R. (2015). Conservation roles of the millennium seed bank and the </w:t>
      </w:r>
      <w:proofErr w:type="spellStart"/>
      <w:r w:rsidRPr="00EE556B">
        <w:rPr>
          <w:rFonts w:asciiTheme="minorHAnsi" w:hAnsiTheme="minorHAnsi" w:cs="Segoe UI"/>
          <w:sz w:val="18"/>
          <w:szCs w:val="18"/>
        </w:rPr>
        <w:t>svalbard</w:t>
      </w:r>
      <w:proofErr w:type="spellEnd"/>
      <w:r w:rsidRPr="00EE556B">
        <w:rPr>
          <w:rFonts w:asciiTheme="minorHAnsi" w:hAnsiTheme="minorHAnsi" w:cs="Segoe UI"/>
          <w:sz w:val="18"/>
          <w:szCs w:val="18"/>
        </w:rPr>
        <w:t xml:space="preserve"> global seed vault. In </w:t>
      </w:r>
      <w:r w:rsidRPr="00EE556B">
        <w:rPr>
          <w:rFonts w:asciiTheme="minorHAnsi" w:hAnsiTheme="minorHAnsi" w:cs="Segoe UI"/>
          <w:i/>
          <w:iCs/>
          <w:sz w:val="18"/>
          <w:szCs w:val="18"/>
        </w:rPr>
        <w:t>Crop Wild Relatives and Climate Change.</w:t>
      </w:r>
      <w:r w:rsidRPr="00EE556B">
        <w:rPr>
          <w:rFonts w:asciiTheme="minorHAnsi" w:hAnsiTheme="minorHAnsi" w:cs="Segoe UI"/>
          <w:sz w:val="18"/>
          <w:szCs w:val="18"/>
        </w:rPr>
        <w:t xml:space="preserve"> Redden, R., Yadav, S.S., </w:t>
      </w:r>
      <w:proofErr w:type="spellStart"/>
      <w:r w:rsidRPr="00EE556B">
        <w:rPr>
          <w:rFonts w:asciiTheme="minorHAnsi" w:hAnsiTheme="minorHAnsi" w:cs="Segoe UI"/>
          <w:sz w:val="18"/>
          <w:szCs w:val="18"/>
        </w:rPr>
        <w:t>Maxted</w:t>
      </w:r>
      <w:proofErr w:type="spellEnd"/>
      <w:r w:rsidRPr="00EE556B">
        <w:rPr>
          <w:rFonts w:asciiTheme="minorHAnsi" w:hAnsiTheme="minorHAnsi" w:cs="Segoe UI"/>
          <w:sz w:val="18"/>
          <w:szCs w:val="18"/>
        </w:rPr>
        <w:t xml:space="preserve">, N., </w:t>
      </w:r>
      <w:proofErr w:type="spellStart"/>
      <w:r w:rsidRPr="00EE556B">
        <w:rPr>
          <w:rFonts w:asciiTheme="minorHAnsi" w:hAnsiTheme="minorHAnsi" w:cs="Segoe UI"/>
          <w:sz w:val="18"/>
          <w:szCs w:val="18"/>
        </w:rPr>
        <w:t>Dulloo</w:t>
      </w:r>
      <w:proofErr w:type="spellEnd"/>
      <w:r w:rsidRPr="00EE556B">
        <w:rPr>
          <w:rFonts w:asciiTheme="minorHAnsi" w:hAnsiTheme="minorHAnsi" w:cs="Segoe UI"/>
          <w:sz w:val="18"/>
          <w:szCs w:val="18"/>
        </w:rPr>
        <w:t xml:space="preserve">, M.E., Guarino, L. and Smith, P. (eds.). John Wiley &amp; Sons, Inc. chapter 10. 173-186. </w:t>
      </w:r>
      <w:hyperlink r:id="rId68" w:history="1">
        <w:r w:rsidR="00AE6052" w:rsidRPr="007317E4">
          <w:rPr>
            <w:rStyle w:val="Hyperlink"/>
            <w:rFonts w:asciiTheme="minorHAnsi" w:hAnsiTheme="minorHAnsi" w:cs="Segoe UI"/>
            <w:sz w:val="18"/>
            <w:szCs w:val="18"/>
          </w:rPr>
          <w:t>https://onlinelibrary.wiley.com/doi/pdf/10.1002/9781118854396.ch10</w:t>
        </w:r>
      </w:hyperlink>
      <w:r w:rsidR="00AE6052">
        <w:rPr>
          <w:rFonts w:asciiTheme="minorHAnsi" w:hAnsiTheme="minorHAnsi" w:cs="Segoe UI"/>
          <w:sz w:val="18"/>
          <w:szCs w:val="18"/>
        </w:rPr>
        <w:t xml:space="preserve"> </w:t>
      </w:r>
    </w:p>
    <w:p w14:paraId="3FAAC6E8"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159D92DE" w14:textId="4F293683"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Eklund, J. and Cabeza, M. (2017). Quality of governance and effectiveness of protected areas: Crucial concepts for conservation planning. </w:t>
      </w:r>
      <w:r w:rsidRPr="00EE556B">
        <w:rPr>
          <w:rFonts w:asciiTheme="minorHAnsi" w:hAnsiTheme="minorHAnsi" w:cs="Segoe UI"/>
          <w:i/>
          <w:iCs/>
          <w:sz w:val="18"/>
          <w:szCs w:val="18"/>
        </w:rPr>
        <w:t>Annals of the New York Academy of Sciences</w:t>
      </w:r>
      <w:r w:rsidRPr="00EE556B">
        <w:rPr>
          <w:rFonts w:asciiTheme="minorHAnsi" w:hAnsiTheme="minorHAnsi" w:cs="Segoe UI"/>
          <w:sz w:val="18"/>
          <w:szCs w:val="18"/>
        </w:rPr>
        <w:t xml:space="preserve"> 1399(1), 27-41. </w:t>
      </w:r>
      <w:hyperlink r:id="rId69" w:history="1">
        <w:r w:rsidR="00AE6052" w:rsidRPr="007317E4">
          <w:rPr>
            <w:rStyle w:val="Hyperlink"/>
            <w:rFonts w:asciiTheme="minorHAnsi" w:hAnsiTheme="minorHAnsi" w:cs="Segoe UI"/>
            <w:sz w:val="18"/>
            <w:szCs w:val="18"/>
          </w:rPr>
          <w:t>https://doi.org/10.1111/nyas.13284</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5918074B"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09DCAE61" w14:textId="670B7EBF"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Esquinas-Alcázar</w:t>
      </w:r>
      <w:proofErr w:type="spellEnd"/>
      <w:r w:rsidRPr="00EE556B">
        <w:rPr>
          <w:rFonts w:asciiTheme="minorHAnsi" w:hAnsiTheme="minorHAnsi" w:cs="Segoe UI"/>
          <w:sz w:val="18"/>
          <w:szCs w:val="18"/>
        </w:rPr>
        <w:t xml:space="preserve">, J. (2005). Protecting crop genetic diversity for food security: Political, ethical and technical challenges. </w:t>
      </w:r>
      <w:r w:rsidRPr="00EE556B">
        <w:rPr>
          <w:rFonts w:asciiTheme="minorHAnsi" w:hAnsiTheme="minorHAnsi" w:cs="Segoe UI"/>
          <w:i/>
          <w:iCs/>
          <w:sz w:val="18"/>
          <w:szCs w:val="18"/>
        </w:rPr>
        <w:t>Nature Reviews Genetics</w:t>
      </w:r>
      <w:r w:rsidRPr="00EE556B">
        <w:rPr>
          <w:rFonts w:asciiTheme="minorHAnsi" w:hAnsiTheme="minorHAnsi" w:cs="Segoe UI"/>
          <w:sz w:val="18"/>
          <w:szCs w:val="18"/>
        </w:rPr>
        <w:t xml:space="preserve"> 6, 946-953. </w:t>
      </w:r>
      <w:hyperlink r:id="rId70" w:history="1">
        <w:r w:rsidR="00DF3319" w:rsidRPr="00EE556B">
          <w:rPr>
            <w:rStyle w:val="Hyperlink"/>
            <w:rFonts w:asciiTheme="minorHAnsi" w:hAnsiTheme="minorHAnsi" w:cs="Segoe UI"/>
            <w:sz w:val="18"/>
            <w:szCs w:val="18"/>
            <w:u w:val="none"/>
          </w:rPr>
          <w:t>https://doi.org/10.1038/nrg1729</w:t>
        </w:r>
      </w:hyperlink>
      <w:r w:rsidRPr="00EE556B">
        <w:rPr>
          <w:rFonts w:asciiTheme="minorHAnsi" w:hAnsiTheme="minorHAnsi" w:cs="Segoe UI"/>
          <w:sz w:val="18"/>
          <w:szCs w:val="18"/>
        </w:rPr>
        <w:t>.</w:t>
      </w:r>
    </w:p>
    <w:p w14:paraId="53900B76" w14:textId="77777777" w:rsidR="00DF3319" w:rsidRPr="00EE556B" w:rsidRDefault="00DF3319" w:rsidP="00DB6D18">
      <w:pPr>
        <w:widowControl w:val="0"/>
        <w:autoSpaceDE w:val="0"/>
        <w:autoSpaceDN w:val="0"/>
        <w:adjustRightInd w:val="0"/>
        <w:spacing w:after="0" w:line="240" w:lineRule="auto"/>
        <w:rPr>
          <w:rFonts w:asciiTheme="minorHAnsi" w:hAnsiTheme="minorHAnsi" w:cs="Segoe UI"/>
          <w:sz w:val="18"/>
          <w:szCs w:val="18"/>
        </w:rPr>
      </w:pPr>
    </w:p>
    <w:p w14:paraId="3F0A42F9" w14:textId="6647D779" w:rsidR="00DF3319" w:rsidRPr="00EE556B" w:rsidRDefault="00DF3319"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European Council (1979). </w:t>
      </w:r>
      <w:r w:rsidRPr="00EE556B">
        <w:rPr>
          <w:rFonts w:asciiTheme="minorHAnsi" w:hAnsiTheme="minorHAnsi" w:cs="Segoe UI"/>
          <w:i/>
          <w:sz w:val="18"/>
          <w:szCs w:val="18"/>
        </w:rPr>
        <w:t xml:space="preserve">Council Directive of 2 April 1979 on the Conservation of Wild Birds (79/409/EEC). </w:t>
      </w:r>
      <w:hyperlink r:id="rId71" w:history="1">
        <w:r w:rsidRPr="00EE556B">
          <w:rPr>
            <w:rStyle w:val="Hyperlink"/>
            <w:rFonts w:asciiTheme="minorHAnsi" w:hAnsiTheme="minorHAnsi" w:cs="Segoe UI"/>
            <w:sz w:val="18"/>
            <w:szCs w:val="18"/>
            <w:u w:val="none"/>
          </w:rPr>
          <w:t>https://eur-lex.europa.eu/LexUriServ/LexUriServ.do?uri=CELEX:31979L0409:EN:PDF</w:t>
        </w:r>
      </w:hyperlink>
      <w:r w:rsidRPr="00EE556B">
        <w:rPr>
          <w:rFonts w:asciiTheme="minorHAnsi" w:hAnsiTheme="minorHAnsi" w:cs="Segoe UI"/>
          <w:sz w:val="18"/>
          <w:szCs w:val="18"/>
        </w:rPr>
        <w:t>.</w:t>
      </w:r>
    </w:p>
    <w:p w14:paraId="31EA67CD" w14:textId="77777777" w:rsidR="00DF3319" w:rsidRPr="00EE556B" w:rsidRDefault="00DF3319" w:rsidP="00DB6D18">
      <w:pPr>
        <w:widowControl w:val="0"/>
        <w:autoSpaceDE w:val="0"/>
        <w:autoSpaceDN w:val="0"/>
        <w:adjustRightInd w:val="0"/>
        <w:spacing w:after="0" w:line="240" w:lineRule="auto"/>
        <w:rPr>
          <w:rFonts w:asciiTheme="minorHAnsi" w:hAnsiTheme="minorHAnsi" w:cs="Segoe UI"/>
          <w:sz w:val="18"/>
          <w:szCs w:val="18"/>
        </w:rPr>
      </w:pPr>
    </w:p>
    <w:p w14:paraId="6D223AC2" w14:textId="77366313" w:rsidR="00DF3319" w:rsidRPr="00EE556B" w:rsidRDefault="00DF3319"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European Council (1992). </w:t>
      </w:r>
      <w:r w:rsidRPr="00EE556B">
        <w:rPr>
          <w:rFonts w:asciiTheme="minorHAnsi" w:hAnsiTheme="minorHAnsi" w:cs="Segoe UI"/>
          <w:i/>
          <w:sz w:val="18"/>
          <w:szCs w:val="18"/>
        </w:rPr>
        <w:t>Council Directive 92/43/EEC of 21 May 1992 on the Conservation of Natural Habitats and of Wild Fauna and Flora.</w:t>
      </w:r>
      <w:r w:rsidR="003F0662" w:rsidRPr="00EE556B">
        <w:rPr>
          <w:rFonts w:asciiTheme="minorHAnsi" w:hAnsiTheme="minorHAnsi" w:cs="Segoe UI"/>
          <w:sz w:val="18"/>
          <w:szCs w:val="18"/>
        </w:rPr>
        <w:t xml:space="preserve"> </w:t>
      </w:r>
      <w:hyperlink r:id="rId72" w:history="1">
        <w:r w:rsidR="00AE6052" w:rsidRPr="007317E4">
          <w:rPr>
            <w:rStyle w:val="Hyperlink"/>
            <w:rFonts w:asciiTheme="minorHAnsi" w:hAnsiTheme="minorHAnsi" w:cs="Segoe UI"/>
            <w:sz w:val="18"/>
            <w:szCs w:val="18"/>
          </w:rPr>
          <w:t>https://eur-lex.europa.eu/legal-content/EN/TXT/PDF/?uri=CELEX:31992L0043&amp;from=EN</w:t>
        </w:r>
      </w:hyperlink>
      <w:r w:rsidR="00AE6052">
        <w:rPr>
          <w:rFonts w:asciiTheme="minorHAnsi" w:hAnsiTheme="minorHAnsi" w:cs="Segoe UI"/>
          <w:sz w:val="18"/>
          <w:szCs w:val="18"/>
        </w:rPr>
        <w:t xml:space="preserve"> </w:t>
      </w:r>
    </w:p>
    <w:p w14:paraId="721A6274"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793FE436" w14:textId="2DE1FC76"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Fabinyi</w:t>
      </w:r>
      <w:proofErr w:type="spellEnd"/>
      <w:r w:rsidRPr="00EE556B">
        <w:rPr>
          <w:rFonts w:asciiTheme="minorHAnsi" w:hAnsiTheme="minorHAnsi" w:cs="Segoe UI"/>
          <w:sz w:val="18"/>
          <w:szCs w:val="18"/>
        </w:rPr>
        <w:t xml:space="preserve">, M. (2016). Sustainable seafood consumption in China. </w:t>
      </w:r>
      <w:r w:rsidRPr="00EE556B">
        <w:rPr>
          <w:rFonts w:asciiTheme="minorHAnsi" w:hAnsiTheme="minorHAnsi" w:cs="Segoe UI"/>
          <w:i/>
          <w:iCs/>
          <w:sz w:val="18"/>
          <w:szCs w:val="18"/>
        </w:rPr>
        <w:t>Marine Policy</w:t>
      </w:r>
      <w:r w:rsidRPr="00EE556B">
        <w:rPr>
          <w:rFonts w:asciiTheme="minorHAnsi" w:hAnsiTheme="minorHAnsi" w:cs="Segoe UI"/>
          <w:sz w:val="18"/>
          <w:szCs w:val="18"/>
        </w:rPr>
        <w:t xml:space="preserve"> 74, 85-87. </w:t>
      </w:r>
      <w:hyperlink r:id="rId73" w:history="1">
        <w:r w:rsidR="00AE6052" w:rsidRPr="007317E4">
          <w:rPr>
            <w:rStyle w:val="Hyperlink"/>
            <w:rFonts w:asciiTheme="minorHAnsi" w:hAnsiTheme="minorHAnsi" w:cs="Segoe UI"/>
            <w:sz w:val="18"/>
            <w:szCs w:val="18"/>
          </w:rPr>
          <w:t>https://doi.org/10.1016/j.marpol.2016.09.020</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2322F75C"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0F78551F" w14:textId="707D3EE5"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Felson, A.J. and Pickett, S.T.A. (2005). Designed experiments: New approaches to studying urban ecosystems. </w:t>
      </w:r>
      <w:r w:rsidRPr="00EE556B">
        <w:rPr>
          <w:rFonts w:asciiTheme="minorHAnsi" w:hAnsiTheme="minorHAnsi" w:cs="Segoe UI"/>
          <w:i/>
          <w:iCs/>
          <w:sz w:val="18"/>
          <w:szCs w:val="18"/>
        </w:rPr>
        <w:t xml:space="preserve">Frontiers </w:t>
      </w:r>
      <w:r w:rsidRPr="00EE556B">
        <w:rPr>
          <w:rFonts w:asciiTheme="minorHAnsi" w:hAnsiTheme="minorHAnsi" w:cs="Segoe UI"/>
          <w:i/>
          <w:iCs/>
          <w:sz w:val="18"/>
          <w:szCs w:val="18"/>
        </w:rPr>
        <w:lastRenderedPageBreak/>
        <w:t>in Ecology and the Environment</w:t>
      </w:r>
      <w:r w:rsidRPr="00EE556B">
        <w:rPr>
          <w:rFonts w:asciiTheme="minorHAnsi" w:hAnsiTheme="minorHAnsi" w:cs="Segoe UI"/>
          <w:sz w:val="18"/>
          <w:szCs w:val="18"/>
        </w:rPr>
        <w:t xml:space="preserve"> 3(10), 549-556. </w:t>
      </w:r>
      <w:hyperlink r:id="rId74" w:history="1">
        <w:r w:rsidR="00AE6052" w:rsidRPr="007317E4">
          <w:rPr>
            <w:rStyle w:val="Hyperlink"/>
            <w:rFonts w:asciiTheme="minorHAnsi" w:hAnsiTheme="minorHAnsi" w:cs="Segoe UI"/>
            <w:sz w:val="18"/>
            <w:szCs w:val="18"/>
          </w:rPr>
          <w:t>https://doi.org/10.1890/1540-9295(2005)003[0549:DENATS]2.0.CO;2</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166651CB"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6E5C8FD1" w14:textId="046F6235"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Food and Agriculture Organization of the United Nations (2010). </w:t>
      </w:r>
      <w:r w:rsidRPr="00EE556B">
        <w:rPr>
          <w:rFonts w:asciiTheme="minorHAnsi" w:hAnsiTheme="minorHAnsi" w:cs="Segoe UI"/>
          <w:i/>
          <w:iCs/>
          <w:sz w:val="18"/>
          <w:szCs w:val="18"/>
        </w:rPr>
        <w:t>The Second Report on the State of the World's Plant Genetic Resources for Food and Agriculture.</w:t>
      </w:r>
      <w:r w:rsidRPr="00EE556B">
        <w:rPr>
          <w:rFonts w:asciiTheme="minorHAnsi" w:hAnsiTheme="minorHAnsi" w:cs="Segoe UI"/>
          <w:sz w:val="18"/>
          <w:szCs w:val="18"/>
        </w:rPr>
        <w:t xml:space="preserve"> Rome. </w:t>
      </w:r>
      <w:hyperlink r:id="rId75" w:history="1">
        <w:r w:rsidR="00AE6052" w:rsidRPr="007317E4">
          <w:rPr>
            <w:rStyle w:val="Hyperlink"/>
            <w:rFonts w:asciiTheme="minorHAnsi" w:hAnsiTheme="minorHAnsi" w:cs="Segoe UI"/>
            <w:sz w:val="18"/>
            <w:szCs w:val="18"/>
          </w:rPr>
          <w:t>http://www.fao.org/docrep/013/i1500e/i1500e.pdf</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7006322B"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38BF9588" w14:textId="2DDC176A"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Food and Agriculture Organization of the United Nations (2018). </w:t>
      </w:r>
      <w:r w:rsidRPr="00EE556B">
        <w:rPr>
          <w:rFonts w:asciiTheme="minorHAnsi" w:hAnsiTheme="minorHAnsi" w:cs="Segoe UI"/>
          <w:i/>
          <w:iCs/>
          <w:sz w:val="18"/>
          <w:szCs w:val="18"/>
        </w:rPr>
        <w:t>Integrated landscape management</w:t>
      </w:r>
      <w:r w:rsidRPr="00EE556B">
        <w:rPr>
          <w:rFonts w:asciiTheme="minorHAnsi" w:hAnsiTheme="minorHAnsi" w:cs="Segoe UI"/>
          <w:sz w:val="18"/>
          <w:szCs w:val="18"/>
        </w:rPr>
        <w:t xml:space="preserve">. </w:t>
      </w:r>
      <w:hyperlink r:id="rId76" w:history="1">
        <w:r w:rsidR="00AE6052" w:rsidRPr="007317E4">
          <w:rPr>
            <w:rStyle w:val="Hyperlink"/>
            <w:rFonts w:asciiTheme="minorHAnsi" w:hAnsiTheme="minorHAnsi" w:cs="Segoe UI"/>
            <w:sz w:val="18"/>
            <w:szCs w:val="18"/>
          </w:rPr>
          <w:t>http://www.fao.org/land-water/overview/integrated-landscape-management/en/</w:t>
        </w:r>
      </w:hyperlink>
      <w:r w:rsidR="00AE6052">
        <w:rPr>
          <w:rFonts w:asciiTheme="minorHAnsi" w:hAnsiTheme="minorHAnsi" w:cs="Segoe UI"/>
          <w:sz w:val="18"/>
          <w:szCs w:val="18"/>
        </w:rPr>
        <w:t xml:space="preserve"> </w:t>
      </w:r>
      <w:r w:rsidRPr="00EE556B">
        <w:rPr>
          <w:rFonts w:asciiTheme="minorHAnsi" w:hAnsiTheme="minorHAnsi" w:cs="Segoe UI"/>
          <w:sz w:val="18"/>
          <w:szCs w:val="18"/>
        </w:rPr>
        <w:t>(Accessed: 21 June 2018).</w:t>
      </w:r>
    </w:p>
    <w:p w14:paraId="28D84A44"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0CA5CD9A" w14:textId="44D21714"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Fowler, C. (2008). The </w:t>
      </w:r>
      <w:proofErr w:type="spellStart"/>
      <w:r w:rsidRPr="00EE556B">
        <w:rPr>
          <w:rFonts w:asciiTheme="minorHAnsi" w:hAnsiTheme="minorHAnsi" w:cs="Segoe UI"/>
          <w:sz w:val="18"/>
          <w:szCs w:val="18"/>
        </w:rPr>
        <w:t>svalbard</w:t>
      </w:r>
      <w:proofErr w:type="spellEnd"/>
      <w:r w:rsidRPr="00EE556B">
        <w:rPr>
          <w:rFonts w:asciiTheme="minorHAnsi" w:hAnsiTheme="minorHAnsi" w:cs="Segoe UI"/>
          <w:sz w:val="18"/>
          <w:szCs w:val="18"/>
        </w:rPr>
        <w:t xml:space="preserve"> seed vault and crop security. </w:t>
      </w:r>
      <w:proofErr w:type="spellStart"/>
      <w:r w:rsidRPr="00EE556B">
        <w:rPr>
          <w:rFonts w:asciiTheme="minorHAnsi" w:hAnsiTheme="minorHAnsi" w:cs="Segoe UI"/>
          <w:i/>
          <w:iCs/>
          <w:sz w:val="18"/>
          <w:szCs w:val="18"/>
        </w:rPr>
        <w:t>BioScience</w:t>
      </w:r>
      <w:proofErr w:type="spellEnd"/>
      <w:r w:rsidRPr="00EE556B">
        <w:rPr>
          <w:rFonts w:asciiTheme="minorHAnsi" w:hAnsiTheme="minorHAnsi" w:cs="Segoe UI"/>
          <w:sz w:val="18"/>
          <w:szCs w:val="18"/>
        </w:rPr>
        <w:t xml:space="preserve"> 58(3), 190-191. </w:t>
      </w:r>
      <w:hyperlink r:id="rId77" w:history="1">
        <w:r w:rsidR="00AE6052" w:rsidRPr="007317E4">
          <w:rPr>
            <w:rStyle w:val="Hyperlink"/>
            <w:rFonts w:asciiTheme="minorHAnsi" w:hAnsiTheme="minorHAnsi" w:cs="Segoe UI"/>
            <w:sz w:val="18"/>
            <w:szCs w:val="18"/>
          </w:rPr>
          <w:t>https://doi.org/10.1641/B580302</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4FCD3794"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0EDA102C" w14:textId="6D7E3B6F"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Friel, S. and Ford, L. (2015). Systems, food security and human health. </w:t>
      </w:r>
      <w:r w:rsidRPr="00EE556B">
        <w:rPr>
          <w:rFonts w:asciiTheme="minorHAnsi" w:hAnsiTheme="minorHAnsi" w:cs="Segoe UI"/>
          <w:i/>
          <w:iCs/>
          <w:sz w:val="18"/>
          <w:szCs w:val="18"/>
        </w:rPr>
        <w:t>Food Security</w:t>
      </w:r>
      <w:r w:rsidRPr="00EE556B">
        <w:rPr>
          <w:rFonts w:asciiTheme="minorHAnsi" w:hAnsiTheme="minorHAnsi" w:cs="Segoe UI"/>
          <w:sz w:val="18"/>
          <w:szCs w:val="18"/>
        </w:rPr>
        <w:t xml:space="preserve"> 7(2), 437-451. </w:t>
      </w:r>
      <w:hyperlink r:id="rId78" w:history="1">
        <w:r w:rsidR="00AE6052" w:rsidRPr="007317E4">
          <w:rPr>
            <w:rStyle w:val="Hyperlink"/>
            <w:rFonts w:asciiTheme="minorHAnsi" w:hAnsiTheme="minorHAnsi" w:cs="Segoe UI"/>
            <w:sz w:val="18"/>
            <w:szCs w:val="18"/>
          </w:rPr>
          <w:t>https://doi.org/10.1007/s12571-015-0433-1</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5EAB0E92"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635AE5C8" w14:textId="3E02431C"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Galli, A. (2015). On the rationale and policy usefulness of ecological footprint accounting: The case of Morocco. </w:t>
      </w:r>
      <w:r w:rsidRPr="00EE556B">
        <w:rPr>
          <w:rFonts w:asciiTheme="minorHAnsi" w:hAnsiTheme="minorHAnsi" w:cs="Segoe UI"/>
          <w:i/>
          <w:iCs/>
          <w:sz w:val="18"/>
          <w:szCs w:val="18"/>
        </w:rPr>
        <w:t>Environmental Science &amp; Policy</w:t>
      </w:r>
      <w:r w:rsidRPr="00EE556B">
        <w:rPr>
          <w:rFonts w:asciiTheme="minorHAnsi" w:hAnsiTheme="minorHAnsi" w:cs="Segoe UI"/>
          <w:sz w:val="18"/>
          <w:szCs w:val="18"/>
        </w:rPr>
        <w:t xml:space="preserve"> 48, 210-224. </w:t>
      </w:r>
      <w:hyperlink r:id="rId79" w:history="1">
        <w:r w:rsidR="00AE6052" w:rsidRPr="007317E4">
          <w:rPr>
            <w:rStyle w:val="Hyperlink"/>
            <w:rFonts w:asciiTheme="minorHAnsi" w:hAnsiTheme="minorHAnsi" w:cs="Segoe UI"/>
            <w:sz w:val="18"/>
            <w:szCs w:val="18"/>
          </w:rPr>
          <w:t>https://doi.org/10.1016/j.envsci.2015.01.008</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312E1554"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4FF51207" w14:textId="0AD24A8F"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Galli, A., </w:t>
      </w:r>
      <w:proofErr w:type="spellStart"/>
      <w:r w:rsidRPr="00EE556B">
        <w:rPr>
          <w:rFonts w:asciiTheme="minorHAnsi" w:hAnsiTheme="minorHAnsi" w:cs="Segoe UI"/>
          <w:sz w:val="18"/>
          <w:szCs w:val="18"/>
        </w:rPr>
        <w:t>Đurović</w:t>
      </w:r>
      <w:proofErr w:type="spellEnd"/>
      <w:r w:rsidRPr="00EE556B">
        <w:rPr>
          <w:rFonts w:asciiTheme="minorHAnsi" w:hAnsiTheme="minorHAnsi" w:cs="Segoe UI"/>
          <w:sz w:val="18"/>
          <w:szCs w:val="18"/>
        </w:rPr>
        <w:t xml:space="preserve">, G., Hanscom, L. and </w:t>
      </w:r>
      <w:proofErr w:type="spellStart"/>
      <w:r w:rsidRPr="00EE556B">
        <w:rPr>
          <w:rFonts w:asciiTheme="minorHAnsi" w:hAnsiTheme="minorHAnsi" w:cs="Segoe UI"/>
          <w:sz w:val="18"/>
          <w:szCs w:val="18"/>
        </w:rPr>
        <w:t>Knežević</w:t>
      </w:r>
      <w:proofErr w:type="spellEnd"/>
      <w:r w:rsidRPr="00EE556B">
        <w:rPr>
          <w:rFonts w:asciiTheme="minorHAnsi" w:hAnsiTheme="minorHAnsi" w:cs="Segoe UI"/>
          <w:sz w:val="18"/>
          <w:szCs w:val="18"/>
        </w:rPr>
        <w:t xml:space="preserve">, J. (2018). Think globally, act locally: Implementing the sustainable development goals in Montenegro. </w:t>
      </w:r>
      <w:r w:rsidRPr="00EE556B">
        <w:rPr>
          <w:rFonts w:asciiTheme="minorHAnsi" w:hAnsiTheme="minorHAnsi" w:cs="Segoe UI"/>
          <w:i/>
          <w:iCs/>
          <w:sz w:val="18"/>
          <w:szCs w:val="18"/>
        </w:rPr>
        <w:t>Environmental Science &amp; Policy</w:t>
      </w:r>
      <w:r w:rsidRPr="00EE556B">
        <w:rPr>
          <w:rFonts w:asciiTheme="minorHAnsi" w:hAnsiTheme="minorHAnsi" w:cs="Segoe UI"/>
          <w:sz w:val="18"/>
          <w:szCs w:val="18"/>
        </w:rPr>
        <w:t xml:space="preserve"> 84, 159-169. </w:t>
      </w:r>
      <w:hyperlink r:id="rId80" w:history="1">
        <w:r w:rsidR="00AE6052" w:rsidRPr="007317E4">
          <w:rPr>
            <w:rStyle w:val="Hyperlink"/>
            <w:rFonts w:asciiTheme="minorHAnsi" w:hAnsiTheme="minorHAnsi" w:cs="Segoe UI"/>
            <w:sz w:val="18"/>
            <w:szCs w:val="18"/>
          </w:rPr>
          <w:t>https://doi.org/10.1016/j.envsci.2018.03.012</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07C18092"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256E1557" w14:textId="3E4CEC18"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Garvin, E.C., </w:t>
      </w:r>
      <w:proofErr w:type="spellStart"/>
      <w:r w:rsidRPr="00EE556B">
        <w:rPr>
          <w:rFonts w:asciiTheme="minorHAnsi" w:hAnsiTheme="minorHAnsi" w:cs="Segoe UI"/>
          <w:sz w:val="18"/>
          <w:szCs w:val="18"/>
        </w:rPr>
        <w:t>Cannuscio</w:t>
      </w:r>
      <w:proofErr w:type="spellEnd"/>
      <w:r w:rsidRPr="00EE556B">
        <w:rPr>
          <w:rFonts w:asciiTheme="minorHAnsi" w:hAnsiTheme="minorHAnsi" w:cs="Segoe UI"/>
          <w:sz w:val="18"/>
          <w:szCs w:val="18"/>
        </w:rPr>
        <w:t xml:space="preserve">, C.C. and </w:t>
      </w:r>
      <w:proofErr w:type="spellStart"/>
      <w:r w:rsidRPr="00EE556B">
        <w:rPr>
          <w:rFonts w:asciiTheme="minorHAnsi" w:hAnsiTheme="minorHAnsi" w:cs="Segoe UI"/>
          <w:sz w:val="18"/>
          <w:szCs w:val="18"/>
        </w:rPr>
        <w:t>Branas</w:t>
      </w:r>
      <w:proofErr w:type="spellEnd"/>
      <w:r w:rsidRPr="00EE556B">
        <w:rPr>
          <w:rFonts w:asciiTheme="minorHAnsi" w:hAnsiTheme="minorHAnsi" w:cs="Segoe UI"/>
          <w:sz w:val="18"/>
          <w:szCs w:val="18"/>
        </w:rPr>
        <w:t xml:space="preserve">, C.C. (2013). Greening vacant lots to reduce violent crime: A randomised controlled trial. </w:t>
      </w:r>
      <w:r w:rsidRPr="00EE556B">
        <w:rPr>
          <w:rFonts w:asciiTheme="minorHAnsi" w:hAnsiTheme="minorHAnsi" w:cs="Segoe UI"/>
          <w:i/>
          <w:iCs/>
          <w:sz w:val="18"/>
          <w:szCs w:val="18"/>
        </w:rPr>
        <w:t>Injury Prevention</w:t>
      </w:r>
      <w:r w:rsidRPr="00EE556B">
        <w:rPr>
          <w:rFonts w:asciiTheme="minorHAnsi" w:hAnsiTheme="minorHAnsi" w:cs="Segoe UI"/>
          <w:sz w:val="18"/>
          <w:szCs w:val="18"/>
        </w:rPr>
        <w:t xml:space="preserve"> 19(3), 198. </w:t>
      </w:r>
      <w:hyperlink r:id="rId81" w:history="1">
        <w:r w:rsidR="00AE6052" w:rsidRPr="007317E4">
          <w:rPr>
            <w:rStyle w:val="Hyperlink"/>
            <w:rFonts w:asciiTheme="minorHAnsi" w:hAnsiTheme="minorHAnsi" w:cs="Segoe UI"/>
            <w:sz w:val="18"/>
            <w:szCs w:val="18"/>
          </w:rPr>
          <w:t>https://doi.org/10.1136/injuryprev-2012-040439</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0B357C35"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1DEAA950" w14:textId="0697DA95"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Gaworecki</w:t>
      </w:r>
      <w:proofErr w:type="spellEnd"/>
      <w:r w:rsidRPr="00EE556B">
        <w:rPr>
          <w:rFonts w:asciiTheme="minorHAnsi" w:hAnsiTheme="minorHAnsi" w:cs="Segoe UI"/>
          <w:sz w:val="18"/>
          <w:szCs w:val="18"/>
        </w:rPr>
        <w:t xml:space="preserve">, M. (2017). Cash for conservation: Do payments for ecosystem services work? </w:t>
      </w:r>
      <w:proofErr w:type="spellStart"/>
      <w:r w:rsidRPr="00EE556B">
        <w:rPr>
          <w:rFonts w:asciiTheme="minorHAnsi" w:hAnsiTheme="minorHAnsi" w:cs="Segoe UI"/>
          <w:i/>
          <w:iCs/>
          <w:sz w:val="18"/>
          <w:szCs w:val="18"/>
        </w:rPr>
        <w:t>Mongabay</w:t>
      </w:r>
      <w:proofErr w:type="spellEnd"/>
      <w:r w:rsidRPr="00EE556B">
        <w:rPr>
          <w:rFonts w:asciiTheme="minorHAnsi" w:hAnsiTheme="minorHAnsi" w:cs="Segoe UI"/>
          <w:i/>
          <w:iCs/>
          <w:sz w:val="18"/>
          <w:szCs w:val="18"/>
        </w:rPr>
        <w:t xml:space="preserve"> Series: Conservation Effectiveness</w:t>
      </w:r>
      <w:r w:rsidRPr="00EE556B">
        <w:rPr>
          <w:rFonts w:asciiTheme="minorHAnsi" w:hAnsiTheme="minorHAnsi" w:cs="Segoe UI"/>
          <w:sz w:val="18"/>
          <w:szCs w:val="18"/>
        </w:rPr>
        <w:t xml:space="preserve">, </w:t>
      </w:r>
      <w:proofErr w:type="spellStart"/>
      <w:r w:rsidRPr="00EE556B">
        <w:rPr>
          <w:rFonts w:asciiTheme="minorHAnsi" w:hAnsiTheme="minorHAnsi" w:cs="Segoe UI"/>
          <w:sz w:val="18"/>
          <w:szCs w:val="18"/>
        </w:rPr>
        <w:t>Mongabay</w:t>
      </w:r>
      <w:proofErr w:type="spellEnd"/>
      <w:r w:rsidR="00297193" w:rsidRPr="00EE556B">
        <w:rPr>
          <w:rFonts w:asciiTheme="minorHAnsi" w:hAnsiTheme="minorHAnsi" w:cs="Segoe UI"/>
          <w:sz w:val="18"/>
          <w:szCs w:val="18"/>
        </w:rPr>
        <w:t>.</w:t>
      </w:r>
      <w:r w:rsidRPr="00EE556B">
        <w:rPr>
          <w:rFonts w:asciiTheme="minorHAnsi" w:hAnsiTheme="minorHAnsi" w:cs="Segoe UI"/>
          <w:sz w:val="18"/>
          <w:szCs w:val="18"/>
        </w:rPr>
        <w:t xml:space="preserve"> </w:t>
      </w:r>
      <w:hyperlink r:id="rId82" w:history="1">
        <w:r w:rsidR="00AE6052" w:rsidRPr="007317E4">
          <w:rPr>
            <w:rStyle w:val="Hyperlink"/>
            <w:rFonts w:asciiTheme="minorHAnsi" w:hAnsiTheme="minorHAnsi" w:cs="Segoe UI"/>
            <w:sz w:val="18"/>
            <w:szCs w:val="18"/>
          </w:rPr>
          <w:t>https://news.mongabay.com/2017/10/cash-for-conservation-do-payments-for-ecosystem-services-work/</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4E6E3468"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74DD6B85" w14:textId="08AB728A"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Geldmann</w:t>
      </w:r>
      <w:proofErr w:type="spellEnd"/>
      <w:r w:rsidRPr="00EE556B">
        <w:rPr>
          <w:rFonts w:asciiTheme="minorHAnsi" w:hAnsiTheme="minorHAnsi" w:cs="Segoe UI"/>
          <w:sz w:val="18"/>
          <w:szCs w:val="18"/>
        </w:rPr>
        <w:t xml:space="preserve">, J., Coad, L., Barnes, M.D., Craigie, I.D., Woodley, S., </w:t>
      </w:r>
      <w:proofErr w:type="spellStart"/>
      <w:r w:rsidRPr="00EE556B">
        <w:rPr>
          <w:rFonts w:asciiTheme="minorHAnsi" w:hAnsiTheme="minorHAnsi" w:cs="Segoe UI"/>
          <w:sz w:val="18"/>
          <w:szCs w:val="18"/>
        </w:rPr>
        <w:t>Balmford</w:t>
      </w:r>
      <w:proofErr w:type="spellEnd"/>
      <w:r w:rsidRPr="00EE556B">
        <w:rPr>
          <w:rFonts w:asciiTheme="minorHAnsi" w:hAnsiTheme="minorHAnsi" w:cs="Segoe UI"/>
          <w:sz w:val="18"/>
          <w:szCs w:val="18"/>
        </w:rPr>
        <w:t>, A.</w:t>
      </w:r>
      <w:r w:rsidRPr="00EE556B">
        <w:rPr>
          <w:rFonts w:asciiTheme="minorHAnsi" w:hAnsiTheme="minorHAnsi" w:cs="Segoe UI"/>
          <w:i/>
          <w:iCs/>
          <w:sz w:val="18"/>
          <w:szCs w:val="18"/>
        </w:rPr>
        <w:t xml:space="preserve"> et al.</w:t>
      </w:r>
      <w:r w:rsidRPr="00EE556B">
        <w:rPr>
          <w:rFonts w:asciiTheme="minorHAnsi" w:hAnsiTheme="minorHAnsi" w:cs="Segoe UI"/>
          <w:sz w:val="18"/>
          <w:szCs w:val="18"/>
        </w:rPr>
        <w:t xml:space="preserve"> (2018). A global analysis of management capacity and ecological outcomes in terrestrial protected areas. </w:t>
      </w:r>
      <w:r w:rsidRPr="00EE556B">
        <w:rPr>
          <w:rFonts w:asciiTheme="minorHAnsi" w:hAnsiTheme="minorHAnsi" w:cs="Segoe UI"/>
          <w:i/>
          <w:iCs/>
          <w:sz w:val="18"/>
          <w:szCs w:val="18"/>
        </w:rPr>
        <w:t>Conservation Letters</w:t>
      </w:r>
      <w:r w:rsidRPr="00EE556B">
        <w:rPr>
          <w:rFonts w:asciiTheme="minorHAnsi" w:hAnsiTheme="minorHAnsi" w:cs="Segoe UI"/>
          <w:sz w:val="18"/>
          <w:szCs w:val="18"/>
        </w:rPr>
        <w:t xml:space="preserve"> 11(3), e12434. </w:t>
      </w:r>
      <w:hyperlink r:id="rId83" w:history="1">
        <w:r w:rsidR="00AE6052" w:rsidRPr="007317E4">
          <w:rPr>
            <w:rStyle w:val="Hyperlink"/>
            <w:rFonts w:asciiTheme="minorHAnsi" w:hAnsiTheme="minorHAnsi" w:cs="Segoe UI"/>
            <w:sz w:val="18"/>
            <w:szCs w:val="18"/>
          </w:rPr>
          <w:t>https://doi.org/10.1111/conl.12434</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6D72C32D"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66B68AE8" w14:textId="5987ED4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Global Footprint Network (2018). </w:t>
      </w:r>
      <w:r w:rsidRPr="00EE556B">
        <w:rPr>
          <w:rFonts w:asciiTheme="minorHAnsi" w:hAnsiTheme="minorHAnsi" w:cs="Segoe UI"/>
          <w:i/>
          <w:iCs/>
          <w:sz w:val="18"/>
          <w:szCs w:val="18"/>
        </w:rPr>
        <w:t>Ecological footprint</w:t>
      </w:r>
      <w:r w:rsidRPr="00EE556B">
        <w:rPr>
          <w:rFonts w:asciiTheme="minorHAnsi" w:hAnsiTheme="minorHAnsi" w:cs="Segoe UI"/>
          <w:sz w:val="18"/>
          <w:szCs w:val="18"/>
        </w:rPr>
        <w:t>. [https://www.footprintnetwork.org</w:t>
      </w:r>
      <w:r w:rsidR="00AE6052">
        <w:rPr>
          <w:rFonts w:asciiTheme="minorHAnsi" w:hAnsiTheme="minorHAnsi" w:cs="Segoe UI"/>
          <w:sz w:val="18"/>
          <w:szCs w:val="18"/>
        </w:rPr>
        <w:t xml:space="preserve">/our-work/ecological-footprint/ </w:t>
      </w:r>
      <w:r w:rsidRPr="00EE556B">
        <w:rPr>
          <w:rFonts w:asciiTheme="minorHAnsi" w:hAnsiTheme="minorHAnsi" w:cs="Segoe UI"/>
          <w:sz w:val="18"/>
          <w:szCs w:val="18"/>
        </w:rPr>
        <w:t>(Accessed: 20 May 2018).</w:t>
      </w:r>
    </w:p>
    <w:p w14:paraId="03FBE656"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71C034FA" w14:textId="7515BD9D"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Goodrich, J., </w:t>
      </w:r>
      <w:proofErr w:type="spellStart"/>
      <w:r w:rsidRPr="00EE556B">
        <w:rPr>
          <w:rFonts w:asciiTheme="minorHAnsi" w:hAnsiTheme="minorHAnsi" w:cs="Segoe UI"/>
          <w:sz w:val="18"/>
          <w:szCs w:val="18"/>
        </w:rPr>
        <w:t>Lynam</w:t>
      </w:r>
      <w:proofErr w:type="spellEnd"/>
      <w:r w:rsidRPr="00EE556B">
        <w:rPr>
          <w:rFonts w:asciiTheme="minorHAnsi" w:hAnsiTheme="minorHAnsi" w:cs="Segoe UI"/>
          <w:sz w:val="18"/>
          <w:szCs w:val="18"/>
        </w:rPr>
        <w:t xml:space="preserve">, A., </w:t>
      </w:r>
      <w:proofErr w:type="spellStart"/>
      <w:r w:rsidRPr="00EE556B">
        <w:rPr>
          <w:rFonts w:asciiTheme="minorHAnsi" w:hAnsiTheme="minorHAnsi" w:cs="Segoe UI"/>
          <w:sz w:val="18"/>
          <w:szCs w:val="18"/>
        </w:rPr>
        <w:t>Miquelle</w:t>
      </w:r>
      <w:proofErr w:type="spellEnd"/>
      <w:r w:rsidRPr="00EE556B">
        <w:rPr>
          <w:rFonts w:asciiTheme="minorHAnsi" w:hAnsiTheme="minorHAnsi" w:cs="Segoe UI"/>
          <w:sz w:val="18"/>
          <w:szCs w:val="18"/>
        </w:rPr>
        <w:t xml:space="preserve">, D., </w:t>
      </w:r>
      <w:proofErr w:type="spellStart"/>
      <w:r w:rsidRPr="00EE556B">
        <w:rPr>
          <w:rFonts w:asciiTheme="minorHAnsi" w:hAnsiTheme="minorHAnsi" w:cs="Segoe UI"/>
          <w:sz w:val="18"/>
          <w:szCs w:val="18"/>
        </w:rPr>
        <w:t>Wibisono</w:t>
      </w:r>
      <w:proofErr w:type="spellEnd"/>
      <w:r w:rsidRPr="00EE556B">
        <w:rPr>
          <w:rFonts w:asciiTheme="minorHAnsi" w:hAnsiTheme="minorHAnsi" w:cs="Segoe UI"/>
          <w:sz w:val="18"/>
          <w:szCs w:val="18"/>
        </w:rPr>
        <w:t xml:space="preserve">, H., </w:t>
      </w:r>
      <w:proofErr w:type="spellStart"/>
      <w:r w:rsidRPr="00EE556B">
        <w:rPr>
          <w:rFonts w:asciiTheme="minorHAnsi" w:hAnsiTheme="minorHAnsi" w:cs="Segoe UI"/>
          <w:sz w:val="18"/>
          <w:szCs w:val="18"/>
        </w:rPr>
        <w:t>Kawanishi</w:t>
      </w:r>
      <w:proofErr w:type="spellEnd"/>
      <w:r w:rsidRPr="00EE556B">
        <w:rPr>
          <w:rFonts w:asciiTheme="minorHAnsi" w:hAnsiTheme="minorHAnsi" w:cs="Segoe UI"/>
          <w:sz w:val="18"/>
          <w:szCs w:val="18"/>
        </w:rPr>
        <w:t xml:space="preserve">, K., </w:t>
      </w:r>
      <w:proofErr w:type="spellStart"/>
      <w:r w:rsidRPr="00EE556B">
        <w:rPr>
          <w:rFonts w:asciiTheme="minorHAnsi" w:hAnsiTheme="minorHAnsi" w:cs="Segoe UI"/>
          <w:sz w:val="18"/>
          <w:szCs w:val="18"/>
        </w:rPr>
        <w:t>Pattanavibool</w:t>
      </w:r>
      <w:proofErr w:type="spellEnd"/>
      <w:r w:rsidRPr="00EE556B">
        <w:rPr>
          <w:rFonts w:asciiTheme="minorHAnsi" w:hAnsiTheme="minorHAnsi" w:cs="Segoe UI"/>
          <w:sz w:val="18"/>
          <w:szCs w:val="18"/>
        </w:rPr>
        <w:t>, A.</w:t>
      </w:r>
      <w:r w:rsidRPr="00EE556B">
        <w:rPr>
          <w:rFonts w:asciiTheme="minorHAnsi" w:hAnsiTheme="minorHAnsi" w:cs="Segoe UI"/>
          <w:i/>
          <w:iCs/>
          <w:sz w:val="18"/>
          <w:szCs w:val="18"/>
        </w:rPr>
        <w:t xml:space="preserve"> et al.</w:t>
      </w:r>
      <w:r w:rsidRPr="00EE556B">
        <w:rPr>
          <w:rFonts w:asciiTheme="minorHAnsi" w:hAnsiTheme="minorHAnsi" w:cs="Segoe UI"/>
          <w:sz w:val="18"/>
          <w:szCs w:val="18"/>
        </w:rPr>
        <w:t xml:space="preserve"> (2015). </w:t>
      </w:r>
      <w:r w:rsidRPr="00EE556B">
        <w:rPr>
          <w:rFonts w:asciiTheme="minorHAnsi" w:hAnsiTheme="minorHAnsi" w:cs="Segoe UI"/>
          <w:i/>
          <w:iCs/>
          <w:sz w:val="18"/>
          <w:szCs w:val="18"/>
        </w:rPr>
        <w:t xml:space="preserve">Panthera Tigris: The IUCN Red List of Threatened Species 2015: </w:t>
      </w:r>
      <w:proofErr w:type="gramStart"/>
      <w:r w:rsidRPr="00EE556B">
        <w:rPr>
          <w:rFonts w:asciiTheme="minorHAnsi" w:hAnsiTheme="minorHAnsi" w:cs="Segoe UI"/>
          <w:i/>
          <w:iCs/>
          <w:sz w:val="18"/>
          <w:szCs w:val="18"/>
        </w:rPr>
        <w:t>e.T</w:t>
      </w:r>
      <w:proofErr w:type="gramEnd"/>
      <w:r w:rsidRPr="00EE556B">
        <w:rPr>
          <w:rFonts w:asciiTheme="minorHAnsi" w:hAnsiTheme="minorHAnsi" w:cs="Segoe UI"/>
          <w:i/>
          <w:iCs/>
          <w:sz w:val="18"/>
          <w:szCs w:val="18"/>
        </w:rPr>
        <w:t>15955A50659951.</w:t>
      </w:r>
      <w:r w:rsidRPr="00EE556B">
        <w:rPr>
          <w:rFonts w:asciiTheme="minorHAnsi" w:hAnsiTheme="minorHAnsi" w:cs="Segoe UI"/>
          <w:sz w:val="18"/>
          <w:szCs w:val="18"/>
        </w:rPr>
        <w:t xml:space="preserve"> Gland: International Union for Conservation of Nature. </w:t>
      </w:r>
      <w:hyperlink r:id="rId84" w:history="1">
        <w:r w:rsidR="00AE6052" w:rsidRPr="007317E4">
          <w:rPr>
            <w:rStyle w:val="Hyperlink"/>
            <w:rFonts w:asciiTheme="minorHAnsi" w:hAnsiTheme="minorHAnsi" w:cs="Segoe UI"/>
            <w:sz w:val="18"/>
            <w:szCs w:val="18"/>
          </w:rPr>
          <w:t>https://doi.org/10.2305/IUCN.UK.2015-2.RLTS.T15955A50659951.en</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75BD3C73"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77C4FBB0" w14:textId="6B60DED2"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Govan, H. (2009). </w:t>
      </w:r>
      <w:r w:rsidRPr="00EE556B">
        <w:rPr>
          <w:rFonts w:asciiTheme="minorHAnsi" w:hAnsiTheme="minorHAnsi" w:cs="Segoe UI"/>
          <w:i/>
          <w:iCs/>
          <w:sz w:val="18"/>
          <w:szCs w:val="18"/>
        </w:rPr>
        <w:t>Status and Potential of Locally-Managed Marine Areas in the Pacific Island Region: Meeting Nature Conservation and Sustainable Livelihood Targets Through Wide-Spread Implementation of LMMAs.</w:t>
      </w:r>
      <w:r w:rsidRPr="00EE556B">
        <w:rPr>
          <w:rFonts w:asciiTheme="minorHAnsi" w:hAnsiTheme="minorHAnsi" w:cs="Segoe UI"/>
          <w:sz w:val="18"/>
          <w:szCs w:val="18"/>
        </w:rPr>
        <w:t xml:space="preserve"> </w:t>
      </w:r>
      <w:hyperlink r:id="rId85" w:history="1">
        <w:r w:rsidR="00AE6052" w:rsidRPr="007317E4">
          <w:rPr>
            <w:rStyle w:val="Hyperlink"/>
            <w:rFonts w:asciiTheme="minorHAnsi" w:hAnsiTheme="minorHAnsi" w:cs="Segoe UI"/>
            <w:sz w:val="18"/>
            <w:szCs w:val="18"/>
          </w:rPr>
          <w:t>https://mpra.ub.uni-muenchen.de/23828/1/MPRA_paper_23828.pdf</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5AF88F23"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0C9829D4" w14:textId="6CABDD76"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GreenInvest</w:t>
      </w:r>
      <w:proofErr w:type="spellEnd"/>
      <w:r w:rsidRPr="00EE556B">
        <w:rPr>
          <w:rFonts w:asciiTheme="minorHAnsi" w:hAnsiTheme="minorHAnsi" w:cs="Segoe UI"/>
          <w:sz w:val="18"/>
          <w:szCs w:val="18"/>
        </w:rPr>
        <w:t xml:space="preserve"> (2017). </w:t>
      </w:r>
      <w:r w:rsidRPr="00EE556B">
        <w:rPr>
          <w:rFonts w:asciiTheme="minorHAnsi" w:hAnsiTheme="minorHAnsi" w:cs="Segoe UI"/>
          <w:i/>
          <w:iCs/>
          <w:sz w:val="18"/>
          <w:szCs w:val="18"/>
        </w:rPr>
        <w:t>Green Foreign Direct Investment in Developing Countries.</w:t>
      </w:r>
      <w:r w:rsidRPr="00EE556B">
        <w:rPr>
          <w:rFonts w:asciiTheme="minorHAnsi" w:hAnsiTheme="minorHAnsi" w:cs="Segoe UI"/>
          <w:sz w:val="18"/>
          <w:szCs w:val="18"/>
        </w:rPr>
        <w:t xml:space="preserve"> Nairobi: United Nations Environment Programme. </w:t>
      </w:r>
      <w:hyperlink r:id="rId86" w:history="1">
        <w:r w:rsidR="00AE6052" w:rsidRPr="007317E4">
          <w:rPr>
            <w:rStyle w:val="Hyperlink"/>
            <w:rFonts w:asciiTheme="minorHAnsi" w:hAnsiTheme="minorHAnsi" w:cs="Segoe UI"/>
            <w:sz w:val="18"/>
            <w:szCs w:val="18"/>
          </w:rPr>
          <w:t>http://wedocs.unep.org/bitstream/handle/20.500.11822/22280/Green_Invest_Dev_Countries.pdf?sequence=1</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44896403"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65CE9131" w14:textId="6E2AEE0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Gunningham</w:t>
      </w:r>
      <w:proofErr w:type="spellEnd"/>
      <w:r w:rsidRPr="00EE556B">
        <w:rPr>
          <w:rFonts w:asciiTheme="minorHAnsi" w:hAnsiTheme="minorHAnsi" w:cs="Segoe UI"/>
          <w:sz w:val="18"/>
          <w:szCs w:val="18"/>
        </w:rPr>
        <w:t xml:space="preserve">, N. and Young, M.D. (1997). Toward optimal environmental policy: The case of biodiversity conservation. </w:t>
      </w:r>
      <w:r w:rsidRPr="00EE556B">
        <w:rPr>
          <w:rFonts w:asciiTheme="minorHAnsi" w:hAnsiTheme="minorHAnsi" w:cs="Segoe UI"/>
          <w:i/>
          <w:iCs/>
          <w:sz w:val="18"/>
          <w:szCs w:val="18"/>
        </w:rPr>
        <w:t>Ecology Law Quarterly</w:t>
      </w:r>
      <w:r w:rsidRPr="00EE556B">
        <w:rPr>
          <w:rFonts w:asciiTheme="minorHAnsi" w:hAnsiTheme="minorHAnsi" w:cs="Segoe UI"/>
          <w:sz w:val="18"/>
          <w:szCs w:val="18"/>
        </w:rPr>
        <w:t xml:space="preserve"> 24(2), 243-298. </w:t>
      </w:r>
      <w:hyperlink r:id="rId87" w:history="1">
        <w:r w:rsidR="00AE6052" w:rsidRPr="007317E4">
          <w:rPr>
            <w:rStyle w:val="Hyperlink"/>
            <w:rFonts w:asciiTheme="minorHAnsi" w:hAnsiTheme="minorHAnsi" w:cs="Segoe UI"/>
            <w:sz w:val="18"/>
            <w:szCs w:val="18"/>
          </w:rPr>
          <w:t>https://doi.org/10.15779/Z38BN7K</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40A4F74B"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13AFC0B4" w14:textId="4F9634D8"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Harrington, W., Morgenstern, R.D. and Sterner, T. (2004). Overview: Comparing instrument choices. In </w:t>
      </w:r>
      <w:r w:rsidRPr="00EE556B">
        <w:rPr>
          <w:rFonts w:asciiTheme="minorHAnsi" w:hAnsiTheme="minorHAnsi" w:cs="Segoe UI"/>
          <w:i/>
          <w:iCs/>
          <w:sz w:val="18"/>
          <w:szCs w:val="18"/>
        </w:rPr>
        <w:t>Choosing Environmental Policy: Comparing Instruments and Outcomes in the United States and Europe.</w:t>
      </w:r>
      <w:r w:rsidRPr="00EE556B">
        <w:rPr>
          <w:rFonts w:asciiTheme="minorHAnsi" w:hAnsiTheme="minorHAnsi" w:cs="Segoe UI"/>
          <w:sz w:val="18"/>
          <w:szCs w:val="18"/>
        </w:rPr>
        <w:t xml:space="preserve"> Harrington, W., </w:t>
      </w:r>
      <w:proofErr w:type="spellStart"/>
      <w:r w:rsidRPr="00EE556B">
        <w:rPr>
          <w:rFonts w:asciiTheme="minorHAnsi" w:hAnsiTheme="minorHAnsi" w:cs="Segoe UI"/>
          <w:sz w:val="18"/>
          <w:szCs w:val="18"/>
        </w:rPr>
        <w:t>Morgensterm</w:t>
      </w:r>
      <w:proofErr w:type="spellEnd"/>
      <w:r w:rsidRPr="00EE556B">
        <w:rPr>
          <w:rFonts w:asciiTheme="minorHAnsi" w:hAnsiTheme="minorHAnsi" w:cs="Segoe UI"/>
          <w:sz w:val="18"/>
          <w:szCs w:val="18"/>
        </w:rPr>
        <w:t xml:space="preserve">, R.D. and Sterner, T. (eds.).  New York, NY: Routledge. </w:t>
      </w:r>
      <w:hyperlink r:id="rId88" w:history="1">
        <w:r w:rsidR="00AE6052" w:rsidRPr="007317E4">
          <w:rPr>
            <w:rStyle w:val="Hyperlink"/>
            <w:rFonts w:asciiTheme="minorHAnsi" w:hAnsiTheme="minorHAnsi" w:cs="Segoe UI"/>
            <w:sz w:val="18"/>
            <w:szCs w:val="18"/>
          </w:rPr>
          <w:t>https://www.taylorfrancis.com/books/e/9781136524943/chapters/10.4324%2F9781936331468-6</w:t>
        </w:r>
      </w:hyperlink>
      <w:r w:rsidR="00AE6052">
        <w:rPr>
          <w:rFonts w:asciiTheme="minorHAnsi" w:hAnsiTheme="minorHAnsi" w:cs="Segoe UI"/>
          <w:sz w:val="18"/>
          <w:szCs w:val="18"/>
        </w:rPr>
        <w:t xml:space="preserve"> </w:t>
      </w:r>
    </w:p>
    <w:p w14:paraId="588085AB"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5594C783" w14:textId="3DF917AC"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Higgins, D. and White, R. (2016). Collaboration at the front line: INTERPOL and NGOs in the same NEST. In </w:t>
      </w:r>
      <w:r w:rsidRPr="00EE556B">
        <w:rPr>
          <w:rFonts w:asciiTheme="minorHAnsi" w:hAnsiTheme="minorHAnsi" w:cs="Segoe UI"/>
          <w:i/>
          <w:iCs/>
          <w:sz w:val="18"/>
          <w:szCs w:val="18"/>
        </w:rPr>
        <w:t>Environmental Crime and Collaborative State Intervention.</w:t>
      </w:r>
      <w:r w:rsidRPr="00EE556B">
        <w:rPr>
          <w:rFonts w:asciiTheme="minorHAnsi" w:hAnsiTheme="minorHAnsi" w:cs="Segoe UI"/>
          <w:sz w:val="18"/>
          <w:szCs w:val="18"/>
        </w:rPr>
        <w:t xml:space="preserve"> Pink, G. and White, R. (eds.).  London: Palgrave Macmillan. chapter 6. 101-116. </w:t>
      </w:r>
      <w:hyperlink r:id="rId89" w:history="1">
        <w:r w:rsidR="00AE6052" w:rsidRPr="007317E4">
          <w:rPr>
            <w:rStyle w:val="Hyperlink"/>
            <w:rFonts w:asciiTheme="minorHAnsi" w:hAnsiTheme="minorHAnsi" w:cs="Segoe UI"/>
            <w:sz w:val="18"/>
            <w:szCs w:val="18"/>
          </w:rPr>
          <w:t>https://link.springer.com/chapter/10.1007/978-1-137-56257-9_6</w:t>
        </w:r>
      </w:hyperlink>
      <w:r w:rsidR="00AE6052">
        <w:rPr>
          <w:rFonts w:asciiTheme="minorHAnsi" w:hAnsiTheme="minorHAnsi" w:cs="Segoe UI"/>
          <w:sz w:val="18"/>
          <w:szCs w:val="18"/>
        </w:rPr>
        <w:t xml:space="preserve"> </w:t>
      </w:r>
    </w:p>
    <w:p w14:paraId="47B6D6FD"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4C627F0D" w14:textId="0E697EA6"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Hobbs, R.J. (2004). The working for water programme in South Africa: The science behind the success. </w:t>
      </w:r>
      <w:r w:rsidRPr="00EE556B">
        <w:rPr>
          <w:rFonts w:asciiTheme="minorHAnsi" w:hAnsiTheme="minorHAnsi" w:cs="Segoe UI"/>
          <w:i/>
          <w:iCs/>
          <w:sz w:val="18"/>
          <w:szCs w:val="18"/>
        </w:rPr>
        <w:t>Diversity and Distributions</w:t>
      </w:r>
      <w:r w:rsidRPr="00EE556B">
        <w:rPr>
          <w:rFonts w:asciiTheme="minorHAnsi" w:hAnsiTheme="minorHAnsi" w:cs="Segoe UI"/>
          <w:sz w:val="18"/>
          <w:szCs w:val="18"/>
        </w:rPr>
        <w:t xml:space="preserve"> 10(5-6), 501-503. </w:t>
      </w:r>
      <w:hyperlink r:id="rId90" w:history="1">
        <w:r w:rsidR="00AE6052" w:rsidRPr="007317E4">
          <w:rPr>
            <w:rStyle w:val="Hyperlink"/>
            <w:rFonts w:asciiTheme="minorHAnsi" w:hAnsiTheme="minorHAnsi" w:cs="Segoe UI"/>
            <w:sz w:val="18"/>
            <w:szCs w:val="18"/>
          </w:rPr>
          <w:t>https://doi.org/10.1111/j.1366-9516.2004.00115.x</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79B0F913"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15504890" w14:textId="2471FBF5"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Hodkinson, T.R., </w:t>
      </w:r>
      <w:proofErr w:type="spellStart"/>
      <w:r w:rsidRPr="00EE556B">
        <w:rPr>
          <w:rFonts w:asciiTheme="minorHAnsi" w:hAnsiTheme="minorHAnsi" w:cs="Segoe UI"/>
          <w:sz w:val="18"/>
          <w:szCs w:val="18"/>
        </w:rPr>
        <w:t>Waldren</w:t>
      </w:r>
      <w:proofErr w:type="spellEnd"/>
      <w:r w:rsidRPr="00EE556B">
        <w:rPr>
          <w:rFonts w:asciiTheme="minorHAnsi" w:hAnsiTheme="minorHAnsi" w:cs="Segoe UI"/>
          <w:sz w:val="18"/>
          <w:szCs w:val="18"/>
        </w:rPr>
        <w:t xml:space="preserve">, S., Parnell, J.A.N., Kelleher, C.T., </w:t>
      </w:r>
      <w:proofErr w:type="spellStart"/>
      <w:r w:rsidRPr="00EE556B">
        <w:rPr>
          <w:rFonts w:asciiTheme="minorHAnsi" w:hAnsiTheme="minorHAnsi" w:cs="Segoe UI"/>
          <w:sz w:val="18"/>
          <w:szCs w:val="18"/>
        </w:rPr>
        <w:t>Salamin</w:t>
      </w:r>
      <w:proofErr w:type="spellEnd"/>
      <w:r w:rsidRPr="00EE556B">
        <w:rPr>
          <w:rFonts w:asciiTheme="minorHAnsi" w:hAnsiTheme="minorHAnsi" w:cs="Segoe UI"/>
          <w:sz w:val="18"/>
          <w:szCs w:val="18"/>
        </w:rPr>
        <w:t xml:space="preserve">, K. and </w:t>
      </w:r>
      <w:proofErr w:type="spellStart"/>
      <w:r w:rsidRPr="00EE556B">
        <w:rPr>
          <w:rFonts w:asciiTheme="minorHAnsi" w:hAnsiTheme="minorHAnsi" w:cs="Segoe UI"/>
          <w:sz w:val="18"/>
          <w:szCs w:val="18"/>
        </w:rPr>
        <w:t>Salamin</w:t>
      </w:r>
      <w:proofErr w:type="spellEnd"/>
      <w:r w:rsidRPr="00EE556B">
        <w:rPr>
          <w:rFonts w:asciiTheme="minorHAnsi" w:hAnsiTheme="minorHAnsi" w:cs="Segoe UI"/>
          <w:sz w:val="18"/>
          <w:szCs w:val="18"/>
        </w:rPr>
        <w:t xml:space="preserve">, N. (2007). DNA banking for plant breeding, biotechnology and biodiversity evaluation. </w:t>
      </w:r>
      <w:r w:rsidRPr="00EE556B">
        <w:rPr>
          <w:rFonts w:asciiTheme="minorHAnsi" w:hAnsiTheme="minorHAnsi" w:cs="Segoe UI"/>
          <w:i/>
          <w:iCs/>
          <w:sz w:val="18"/>
          <w:szCs w:val="18"/>
        </w:rPr>
        <w:t>Journal of Plant Research</w:t>
      </w:r>
      <w:r w:rsidRPr="00EE556B">
        <w:rPr>
          <w:rFonts w:asciiTheme="minorHAnsi" w:hAnsiTheme="minorHAnsi" w:cs="Segoe UI"/>
          <w:sz w:val="18"/>
          <w:szCs w:val="18"/>
        </w:rPr>
        <w:t xml:space="preserve"> 120(1), 17-29. </w:t>
      </w:r>
      <w:hyperlink r:id="rId91" w:history="1">
        <w:r w:rsidR="00AE6052" w:rsidRPr="007317E4">
          <w:rPr>
            <w:rStyle w:val="Hyperlink"/>
            <w:rFonts w:asciiTheme="minorHAnsi" w:hAnsiTheme="minorHAnsi" w:cs="Segoe UI"/>
            <w:sz w:val="18"/>
            <w:szCs w:val="18"/>
          </w:rPr>
          <w:t>https://doi.org/10.1007/s10265-006-0059-7</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43FC7D20"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48591309" w14:textId="39548AFC"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Holling</w:t>
      </w:r>
      <w:proofErr w:type="spellEnd"/>
      <w:r w:rsidRPr="00EE556B">
        <w:rPr>
          <w:rFonts w:asciiTheme="minorHAnsi" w:hAnsiTheme="minorHAnsi" w:cs="Segoe UI"/>
          <w:sz w:val="18"/>
          <w:szCs w:val="18"/>
        </w:rPr>
        <w:t xml:space="preserve">, C.S. and </w:t>
      </w:r>
      <w:proofErr w:type="spellStart"/>
      <w:r w:rsidRPr="00EE556B">
        <w:rPr>
          <w:rFonts w:asciiTheme="minorHAnsi" w:hAnsiTheme="minorHAnsi" w:cs="Segoe UI"/>
          <w:sz w:val="18"/>
          <w:szCs w:val="18"/>
        </w:rPr>
        <w:t>Meffe</w:t>
      </w:r>
      <w:proofErr w:type="spellEnd"/>
      <w:r w:rsidRPr="00EE556B">
        <w:rPr>
          <w:rFonts w:asciiTheme="minorHAnsi" w:hAnsiTheme="minorHAnsi" w:cs="Segoe UI"/>
          <w:sz w:val="18"/>
          <w:szCs w:val="18"/>
        </w:rPr>
        <w:t xml:space="preserve">, G.K. (1996). Command and control and the pathology of natural resource management: </w:t>
      </w:r>
      <w:proofErr w:type="spellStart"/>
      <w:r w:rsidRPr="00EE556B">
        <w:rPr>
          <w:rFonts w:asciiTheme="minorHAnsi" w:hAnsiTheme="minorHAnsi" w:cs="Segoe UI"/>
          <w:sz w:val="18"/>
          <w:szCs w:val="18"/>
        </w:rPr>
        <w:t>Comando</w:t>
      </w:r>
      <w:proofErr w:type="spellEnd"/>
      <w:r w:rsidRPr="00EE556B">
        <w:rPr>
          <w:rFonts w:asciiTheme="minorHAnsi" w:hAnsiTheme="minorHAnsi" w:cs="Segoe UI"/>
          <w:sz w:val="18"/>
          <w:szCs w:val="18"/>
        </w:rPr>
        <w:t xml:space="preserve">‐y‐control y la </w:t>
      </w:r>
      <w:proofErr w:type="spellStart"/>
      <w:r w:rsidRPr="00EE556B">
        <w:rPr>
          <w:rFonts w:asciiTheme="minorHAnsi" w:hAnsiTheme="minorHAnsi" w:cs="Segoe UI"/>
          <w:sz w:val="18"/>
          <w:szCs w:val="18"/>
        </w:rPr>
        <w:t>patología</w:t>
      </w:r>
      <w:proofErr w:type="spellEnd"/>
      <w:r w:rsidRPr="00EE556B">
        <w:rPr>
          <w:rFonts w:asciiTheme="minorHAnsi" w:hAnsiTheme="minorHAnsi" w:cs="Segoe UI"/>
          <w:sz w:val="18"/>
          <w:szCs w:val="18"/>
        </w:rPr>
        <w:t xml:space="preserve"> del </w:t>
      </w:r>
      <w:proofErr w:type="spellStart"/>
      <w:r w:rsidRPr="00EE556B">
        <w:rPr>
          <w:rFonts w:asciiTheme="minorHAnsi" w:hAnsiTheme="minorHAnsi" w:cs="Segoe UI"/>
          <w:sz w:val="18"/>
          <w:szCs w:val="18"/>
        </w:rPr>
        <w:t>manejo</w:t>
      </w:r>
      <w:proofErr w:type="spellEnd"/>
      <w:r w:rsidRPr="00EE556B">
        <w:rPr>
          <w:rFonts w:asciiTheme="minorHAnsi" w:hAnsiTheme="minorHAnsi" w:cs="Segoe UI"/>
          <w:sz w:val="18"/>
          <w:szCs w:val="18"/>
        </w:rPr>
        <w:t xml:space="preserve"> de los </w:t>
      </w:r>
      <w:proofErr w:type="spellStart"/>
      <w:r w:rsidRPr="00EE556B">
        <w:rPr>
          <w:rFonts w:asciiTheme="minorHAnsi" w:hAnsiTheme="minorHAnsi" w:cs="Segoe UI"/>
          <w:sz w:val="18"/>
          <w:szCs w:val="18"/>
        </w:rPr>
        <w:t>recursos</w:t>
      </w:r>
      <w:proofErr w:type="spellEnd"/>
      <w:r w:rsidRPr="00EE556B">
        <w:rPr>
          <w:rFonts w:asciiTheme="minorHAnsi" w:hAnsiTheme="minorHAnsi" w:cs="Segoe UI"/>
          <w:sz w:val="18"/>
          <w:szCs w:val="18"/>
        </w:rPr>
        <w:t xml:space="preserve"> naturales. </w:t>
      </w:r>
      <w:r w:rsidRPr="00EE556B">
        <w:rPr>
          <w:rFonts w:asciiTheme="minorHAnsi" w:hAnsiTheme="minorHAnsi" w:cs="Segoe UI"/>
          <w:i/>
          <w:iCs/>
          <w:sz w:val="18"/>
          <w:szCs w:val="18"/>
        </w:rPr>
        <w:t>Conservation Biology</w:t>
      </w:r>
      <w:r w:rsidRPr="00EE556B">
        <w:rPr>
          <w:rFonts w:asciiTheme="minorHAnsi" w:hAnsiTheme="minorHAnsi" w:cs="Segoe UI"/>
          <w:sz w:val="18"/>
          <w:szCs w:val="18"/>
        </w:rPr>
        <w:t xml:space="preserve"> 10(2), 328-337. </w:t>
      </w:r>
      <w:hyperlink r:id="rId92" w:history="1">
        <w:r w:rsidR="00AE6052" w:rsidRPr="007317E4">
          <w:rPr>
            <w:rStyle w:val="Hyperlink"/>
            <w:rFonts w:asciiTheme="minorHAnsi" w:hAnsiTheme="minorHAnsi" w:cs="Segoe UI"/>
            <w:sz w:val="18"/>
            <w:szCs w:val="18"/>
          </w:rPr>
          <w:t>https://doi.org/10.1046/j.1523-1739.1996.10020328.x</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1C3C1504"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47FEFEA3" w14:textId="27018860"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Hopkin, R. (2008). Biodiversity: Frozen futures. </w:t>
      </w:r>
      <w:r w:rsidRPr="00EE556B">
        <w:rPr>
          <w:rFonts w:asciiTheme="minorHAnsi" w:hAnsiTheme="minorHAnsi" w:cs="Segoe UI"/>
          <w:i/>
          <w:iCs/>
          <w:sz w:val="18"/>
          <w:szCs w:val="18"/>
        </w:rPr>
        <w:t>Nature</w:t>
      </w:r>
      <w:r w:rsidRPr="00EE556B">
        <w:rPr>
          <w:rFonts w:asciiTheme="minorHAnsi" w:hAnsiTheme="minorHAnsi" w:cs="Segoe UI"/>
          <w:sz w:val="18"/>
          <w:szCs w:val="18"/>
        </w:rPr>
        <w:t xml:space="preserve"> 452, 404-405. </w:t>
      </w:r>
      <w:hyperlink r:id="rId93" w:history="1">
        <w:r w:rsidR="00AE6052" w:rsidRPr="007317E4">
          <w:rPr>
            <w:rStyle w:val="Hyperlink"/>
            <w:rFonts w:asciiTheme="minorHAnsi" w:hAnsiTheme="minorHAnsi" w:cs="Segoe UI"/>
            <w:sz w:val="18"/>
            <w:szCs w:val="18"/>
          </w:rPr>
          <w:t>https://doi.org/10.1038/452404a</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1C7B984C"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4C8E505C" w14:textId="3EDA1A93"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Hough, R.L. (2014). Biodiversity and human health: Evidence for causality? </w:t>
      </w:r>
      <w:r w:rsidRPr="00EE556B">
        <w:rPr>
          <w:rFonts w:asciiTheme="minorHAnsi" w:hAnsiTheme="minorHAnsi" w:cs="Segoe UI"/>
          <w:i/>
          <w:iCs/>
          <w:sz w:val="18"/>
          <w:szCs w:val="18"/>
        </w:rPr>
        <w:t>Biodiversity and Conservation</w:t>
      </w:r>
      <w:r w:rsidRPr="00EE556B">
        <w:rPr>
          <w:rFonts w:asciiTheme="minorHAnsi" w:hAnsiTheme="minorHAnsi" w:cs="Segoe UI"/>
          <w:sz w:val="18"/>
          <w:szCs w:val="18"/>
        </w:rPr>
        <w:t xml:space="preserve"> 23(2), 267-288. </w:t>
      </w:r>
      <w:hyperlink r:id="rId94" w:history="1">
        <w:r w:rsidR="00AE6052" w:rsidRPr="007317E4">
          <w:rPr>
            <w:rStyle w:val="Hyperlink"/>
            <w:rFonts w:asciiTheme="minorHAnsi" w:hAnsiTheme="minorHAnsi" w:cs="Segoe UI"/>
            <w:sz w:val="18"/>
            <w:szCs w:val="18"/>
          </w:rPr>
          <w:t>https://doi.org/10.1007/s10531-013-0614-1</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0AADAE78"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440AEB4A"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Hulme, P.E. (2009). Trade, transport and trouble: Managing invasive species pathways in an era of globalization. </w:t>
      </w:r>
      <w:r w:rsidRPr="00EE556B">
        <w:rPr>
          <w:rFonts w:asciiTheme="minorHAnsi" w:hAnsiTheme="minorHAnsi" w:cs="Segoe UI"/>
          <w:i/>
          <w:iCs/>
          <w:sz w:val="18"/>
          <w:szCs w:val="18"/>
        </w:rPr>
        <w:t>Journal of Applied Ecology</w:t>
      </w:r>
      <w:r w:rsidRPr="00EE556B">
        <w:rPr>
          <w:rFonts w:asciiTheme="minorHAnsi" w:hAnsiTheme="minorHAnsi" w:cs="Segoe UI"/>
          <w:sz w:val="18"/>
          <w:szCs w:val="18"/>
        </w:rPr>
        <w:t xml:space="preserve"> 46(1), 10-18. https://doi.org/10.1111/j.1365-2664.2008.01600.x.</w:t>
      </w:r>
    </w:p>
    <w:p w14:paraId="71F14A79"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50C306EE" w14:textId="34F99594"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Hulme, P.E. (2015). Invasion pathways at a crossroad: Policy and research challenges for managing alien species introductions. </w:t>
      </w:r>
      <w:r w:rsidRPr="00EE556B">
        <w:rPr>
          <w:rFonts w:asciiTheme="minorHAnsi" w:hAnsiTheme="minorHAnsi" w:cs="Segoe UI"/>
          <w:i/>
          <w:iCs/>
          <w:sz w:val="18"/>
          <w:szCs w:val="18"/>
        </w:rPr>
        <w:t>Journal of Applied Ecology</w:t>
      </w:r>
      <w:r w:rsidRPr="00EE556B">
        <w:rPr>
          <w:rFonts w:asciiTheme="minorHAnsi" w:hAnsiTheme="minorHAnsi" w:cs="Segoe UI"/>
          <w:sz w:val="18"/>
          <w:szCs w:val="18"/>
        </w:rPr>
        <w:t xml:space="preserve"> 52(6), 1418-1424. </w:t>
      </w:r>
      <w:hyperlink r:id="rId95" w:history="1">
        <w:r w:rsidR="00AE6052" w:rsidRPr="007317E4">
          <w:rPr>
            <w:rStyle w:val="Hyperlink"/>
            <w:rFonts w:asciiTheme="minorHAnsi" w:hAnsiTheme="minorHAnsi" w:cs="Segoe UI"/>
            <w:sz w:val="18"/>
            <w:szCs w:val="18"/>
          </w:rPr>
          <w:t>https://doi.org/10.1111/1365-2664.12470</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64EDC5C8"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10C96406" w14:textId="1C3EA50C"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Huynen</w:t>
      </w:r>
      <w:proofErr w:type="spellEnd"/>
      <w:r w:rsidRPr="00EE556B">
        <w:rPr>
          <w:rFonts w:asciiTheme="minorHAnsi" w:hAnsiTheme="minorHAnsi" w:cs="Segoe UI"/>
          <w:sz w:val="18"/>
          <w:szCs w:val="18"/>
        </w:rPr>
        <w:t xml:space="preserve">, M.M., Martens, P. and De Groot, R.S. (2004). Linkages between biodiversity loss and human health: A global indicator analysis. </w:t>
      </w:r>
      <w:r w:rsidRPr="00EE556B">
        <w:rPr>
          <w:rFonts w:asciiTheme="minorHAnsi" w:hAnsiTheme="minorHAnsi" w:cs="Segoe UI"/>
          <w:i/>
          <w:iCs/>
          <w:sz w:val="18"/>
          <w:szCs w:val="18"/>
        </w:rPr>
        <w:t>International Journal of Environmental Research and Public Health</w:t>
      </w:r>
      <w:r w:rsidRPr="00EE556B">
        <w:rPr>
          <w:rFonts w:asciiTheme="minorHAnsi" w:hAnsiTheme="minorHAnsi" w:cs="Segoe UI"/>
          <w:sz w:val="18"/>
          <w:szCs w:val="18"/>
        </w:rPr>
        <w:t xml:space="preserve"> 14(1), 13-30. </w:t>
      </w:r>
      <w:hyperlink r:id="rId96" w:history="1">
        <w:r w:rsidR="00AE6052" w:rsidRPr="007317E4">
          <w:rPr>
            <w:rStyle w:val="Hyperlink"/>
            <w:rFonts w:asciiTheme="minorHAnsi" w:hAnsiTheme="minorHAnsi" w:cs="Segoe UI"/>
            <w:sz w:val="18"/>
            <w:szCs w:val="18"/>
          </w:rPr>
          <w:t>https://doi.org/10.1080/09603120310001633895</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190EEFE8"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6D1653D2" w14:textId="21B49CCA"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ICCA Registry (2018). </w:t>
      </w:r>
      <w:r w:rsidRPr="00EE556B">
        <w:rPr>
          <w:rFonts w:asciiTheme="minorHAnsi" w:hAnsiTheme="minorHAnsi" w:cs="Segoe UI"/>
          <w:i/>
          <w:iCs/>
          <w:sz w:val="18"/>
          <w:szCs w:val="18"/>
        </w:rPr>
        <w:t>International conservation and targets</w:t>
      </w:r>
      <w:r w:rsidRPr="00EE556B">
        <w:rPr>
          <w:rFonts w:asciiTheme="minorHAnsi" w:hAnsiTheme="minorHAnsi" w:cs="Segoe UI"/>
          <w:sz w:val="18"/>
          <w:szCs w:val="18"/>
        </w:rPr>
        <w:t xml:space="preserve">. [United Nations Environment Programme World Conservation Monitoring Centre </w:t>
      </w:r>
      <w:hyperlink r:id="rId97" w:history="1">
        <w:r w:rsidR="00AE6052" w:rsidRPr="007317E4">
          <w:rPr>
            <w:rStyle w:val="Hyperlink"/>
            <w:rFonts w:asciiTheme="minorHAnsi" w:hAnsiTheme="minorHAnsi" w:cs="Segoe UI"/>
            <w:sz w:val="18"/>
            <w:szCs w:val="18"/>
          </w:rPr>
          <w:t>http://www.iccaregistry.org/en/about/international-conservation-and-targets</w:t>
        </w:r>
      </w:hyperlink>
      <w:r w:rsidR="00AE6052">
        <w:rPr>
          <w:rFonts w:asciiTheme="minorHAnsi" w:hAnsiTheme="minorHAnsi" w:cs="Segoe UI"/>
          <w:sz w:val="18"/>
          <w:szCs w:val="18"/>
        </w:rPr>
        <w:t xml:space="preserve"> </w:t>
      </w:r>
      <w:r w:rsidRPr="00EE556B">
        <w:rPr>
          <w:rFonts w:asciiTheme="minorHAnsi" w:hAnsiTheme="minorHAnsi" w:cs="Segoe UI"/>
          <w:sz w:val="18"/>
          <w:szCs w:val="18"/>
        </w:rPr>
        <w:t>(Accessed: 23 March 2018).</w:t>
      </w:r>
    </w:p>
    <w:p w14:paraId="0C9A9681"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218C860B" w14:textId="66163AC0" w:rsidR="00DB6D18" w:rsidRPr="00EE556B" w:rsidRDefault="006E7FF5"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Convention on Biological Diversity (1992). </w:t>
      </w:r>
      <w:r w:rsidRPr="00EE556B">
        <w:rPr>
          <w:rFonts w:asciiTheme="minorHAnsi" w:hAnsiTheme="minorHAnsi" w:cs="Segoe UI"/>
          <w:i/>
          <w:sz w:val="18"/>
          <w:szCs w:val="18"/>
        </w:rPr>
        <w:t>Convention on Biological Diversity.</w:t>
      </w:r>
      <w:r w:rsidRPr="00EE556B">
        <w:rPr>
          <w:rFonts w:asciiTheme="minorHAnsi" w:hAnsiTheme="minorHAnsi" w:cs="Segoe UI"/>
          <w:sz w:val="18"/>
          <w:szCs w:val="18"/>
        </w:rPr>
        <w:t xml:space="preserve"> </w:t>
      </w:r>
      <w:hyperlink r:id="rId98" w:history="1">
        <w:r w:rsidR="00AE6052" w:rsidRPr="007317E4">
          <w:rPr>
            <w:rStyle w:val="Hyperlink"/>
            <w:rFonts w:asciiTheme="minorHAnsi" w:hAnsiTheme="minorHAnsi" w:cs="Segoe UI"/>
            <w:sz w:val="18"/>
            <w:szCs w:val="18"/>
          </w:rPr>
          <w:t>https://www.cbd.int/doc/legal/cbd-en.pdf</w:t>
        </w:r>
      </w:hyperlink>
      <w:r w:rsidR="00297193"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26FF09CC"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21279A9F" w14:textId="150578EC"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Intergovernmental Science-Policy Platform on Biodiversity and Ecosystem Services (2016). </w:t>
      </w:r>
      <w:r w:rsidRPr="00EE556B">
        <w:rPr>
          <w:rFonts w:asciiTheme="minorHAnsi" w:hAnsiTheme="minorHAnsi" w:cs="Segoe UI"/>
          <w:i/>
          <w:iCs/>
          <w:sz w:val="18"/>
          <w:szCs w:val="18"/>
        </w:rPr>
        <w:t>The Assessment Report of the Intergovernmental Science-Policy Platform on Biodiversity and Ecosystem Services on Pollinators, Pollination and Food Production.</w:t>
      </w:r>
      <w:r w:rsidRPr="00EE556B">
        <w:rPr>
          <w:rFonts w:asciiTheme="minorHAnsi" w:hAnsiTheme="minorHAnsi" w:cs="Segoe UI"/>
          <w:sz w:val="18"/>
          <w:szCs w:val="18"/>
        </w:rPr>
        <w:t xml:space="preserve"> Potts, S.G., Imperatriz-Fonseca, V.L. and Ngo, H.T. (eds.). Bonn. </w:t>
      </w:r>
      <w:hyperlink r:id="rId99" w:history="1">
        <w:r w:rsidR="00AE6052" w:rsidRPr="007317E4">
          <w:rPr>
            <w:rStyle w:val="Hyperlink"/>
            <w:rFonts w:asciiTheme="minorHAnsi" w:hAnsiTheme="minorHAnsi" w:cs="Segoe UI"/>
            <w:sz w:val="18"/>
            <w:szCs w:val="18"/>
          </w:rPr>
          <w:t>https://www.ipbes.net/sites/default/files/downloads/pdf/spm_deliverable_3a_pollination_20170222.pdf</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0763927E"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11F79F41" w14:textId="175F5495"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International Maritime Organization (2017). </w:t>
      </w:r>
      <w:r w:rsidRPr="00EE556B">
        <w:rPr>
          <w:rFonts w:asciiTheme="minorHAnsi" w:hAnsiTheme="minorHAnsi" w:cs="Segoe UI"/>
          <w:i/>
          <w:iCs/>
          <w:sz w:val="18"/>
          <w:szCs w:val="18"/>
        </w:rPr>
        <w:t>International convention for the control and management of ships' ballast water and sediments (BWM)</w:t>
      </w:r>
      <w:r w:rsidRPr="00EE556B">
        <w:rPr>
          <w:rFonts w:asciiTheme="minorHAnsi" w:hAnsiTheme="minorHAnsi" w:cs="Segoe UI"/>
          <w:sz w:val="18"/>
          <w:szCs w:val="18"/>
        </w:rPr>
        <w:t>. [http://www.imo.org/en/About/Conventions/ListOfConventions/Pages/International-Convention-for-the-Control-and-Management-of-Ships'-Ballast-Water-and-Sediments-(BWM).aspx.</w:t>
      </w:r>
      <w:r w:rsidR="00AE6052">
        <w:rPr>
          <w:rFonts w:asciiTheme="minorHAnsi" w:hAnsiTheme="minorHAnsi" w:cs="Segoe UI"/>
          <w:sz w:val="18"/>
          <w:szCs w:val="18"/>
        </w:rPr>
        <w:t xml:space="preserve"> </w:t>
      </w:r>
    </w:p>
    <w:p w14:paraId="63A52BEC"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5292D61F" w14:textId="512F7D03"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International Union for Conservation of Nature (2006). </w:t>
      </w:r>
      <w:r w:rsidRPr="00EE556B">
        <w:rPr>
          <w:rFonts w:asciiTheme="minorHAnsi" w:hAnsiTheme="minorHAnsi" w:cs="Segoe UI"/>
          <w:i/>
          <w:iCs/>
          <w:sz w:val="18"/>
          <w:szCs w:val="18"/>
        </w:rPr>
        <w:t>Unified Classification of Conservation Actions: Version 1.0.</w:t>
      </w:r>
      <w:r w:rsidRPr="00EE556B">
        <w:rPr>
          <w:rFonts w:asciiTheme="minorHAnsi" w:hAnsiTheme="minorHAnsi" w:cs="Segoe UI"/>
          <w:sz w:val="18"/>
          <w:szCs w:val="18"/>
        </w:rPr>
        <w:t xml:space="preserve"> Gland. </w:t>
      </w:r>
      <w:hyperlink r:id="rId100" w:history="1">
        <w:r w:rsidR="00AE6052" w:rsidRPr="007317E4">
          <w:rPr>
            <w:rStyle w:val="Hyperlink"/>
            <w:rFonts w:asciiTheme="minorHAnsi" w:hAnsiTheme="minorHAnsi" w:cs="Segoe UI"/>
            <w:sz w:val="18"/>
            <w:szCs w:val="18"/>
          </w:rPr>
          <w:t>http://www.conservationmeasures.org/wp-content/uploads/2010/04/IUCN-CMP_Unified_Actions_Classification_2006_06_01.pdf</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662D57D9"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749011F2" w14:textId="2628D29F"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International Union for Conservation of Nature (2016). </w:t>
      </w:r>
      <w:r w:rsidRPr="00EE556B">
        <w:rPr>
          <w:rFonts w:asciiTheme="minorHAnsi" w:hAnsiTheme="minorHAnsi" w:cs="Segoe UI"/>
          <w:i/>
          <w:iCs/>
          <w:sz w:val="18"/>
          <w:szCs w:val="18"/>
        </w:rPr>
        <w:t>Inclusion and Characterization of Women and Gender Equality Considerations in National Biodiversity Strategies and Action Plans (NBSAPs).</w:t>
      </w:r>
      <w:r w:rsidRPr="00EE556B">
        <w:rPr>
          <w:rFonts w:asciiTheme="minorHAnsi" w:hAnsiTheme="minorHAnsi" w:cs="Segoe UI"/>
          <w:sz w:val="18"/>
          <w:szCs w:val="18"/>
        </w:rPr>
        <w:t xml:space="preserve"> Washington, D.C. </w:t>
      </w:r>
      <w:hyperlink r:id="rId101" w:history="1">
        <w:r w:rsidR="00AE6052" w:rsidRPr="007317E4">
          <w:rPr>
            <w:rStyle w:val="Hyperlink"/>
            <w:rFonts w:asciiTheme="minorHAnsi" w:hAnsiTheme="minorHAnsi" w:cs="Segoe UI"/>
            <w:sz w:val="18"/>
            <w:szCs w:val="18"/>
          </w:rPr>
          <w:t>https://www.cbd.int/gender/doc/gender-nbsaps-factsheet.pdf</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560D6341"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5AA595A5" w14:textId="44494E60"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International Union for Conservation of Nature (2017). </w:t>
      </w:r>
      <w:r w:rsidRPr="00EE556B">
        <w:rPr>
          <w:rFonts w:asciiTheme="minorHAnsi" w:hAnsiTheme="minorHAnsi" w:cs="Segoe UI"/>
          <w:i/>
          <w:iCs/>
          <w:sz w:val="18"/>
          <w:szCs w:val="18"/>
        </w:rPr>
        <w:t>Gender and Biodiversity: Analysis of Women and Gender Equality Considerations in National Biodiversity Strategies and Action Plans (NBSAPs).</w:t>
      </w:r>
      <w:r w:rsidRPr="00EE556B">
        <w:rPr>
          <w:rFonts w:asciiTheme="minorHAnsi" w:hAnsiTheme="minorHAnsi" w:cs="Segoe UI"/>
          <w:sz w:val="18"/>
          <w:szCs w:val="18"/>
        </w:rPr>
        <w:t xml:space="preserve"> Environment &amp; Gender Information. Washington DC: International Union for Conservation of Nature. </w:t>
      </w:r>
      <w:hyperlink r:id="rId102" w:history="1">
        <w:r w:rsidR="00AE6052" w:rsidRPr="007317E4">
          <w:rPr>
            <w:rStyle w:val="Hyperlink"/>
            <w:rFonts w:asciiTheme="minorHAnsi" w:hAnsiTheme="minorHAnsi" w:cs="Segoe UI"/>
            <w:sz w:val="18"/>
            <w:szCs w:val="18"/>
          </w:rPr>
          <w:t>https://www.cbd.int/gender/doc/gender-biodiversity-nbsaps-report-final.pdf</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1D6ABD66"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22F0BF75" w14:textId="3572E92B" w:rsidR="00DB6D18" w:rsidRPr="00EE556B" w:rsidRDefault="00297193"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International Criminal Police Organization </w:t>
      </w:r>
      <w:r w:rsidR="00DB6D18" w:rsidRPr="00EE556B">
        <w:rPr>
          <w:rFonts w:asciiTheme="minorHAnsi" w:hAnsiTheme="minorHAnsi" w:cs="Segoe UI"/>
          <w:sz w:val="18"/>
          <w:szCs w:val="18"/>
        </w:rPr>
        <w:t xml:space="preserve">(2015). </w:t>
      </w:r>
      <w:r w:rsidR="00DB6D18" w:rsidRPr="00EE556B">
        <w:rPr>
          <w:rFonts w:asciiTheme="minorHAnsi" w:hAnsiTheme="minorHAnsi" w:cs="Segoe UI"/>
          <w:i/>
          <w:iCs/>
          <w:sz w:val="18"/>
          <w:szCs w:val="18"/>
        </w:rPr>
        <w:t>Protection of Asian wildlife species: Operation PAWS II (2015).</w:t>
      </w:r>
      <w:r w:rsidR="00DB6D18" w:rsidRPr="00EE556B">
        <w:rPr>
          <w:rFonts w:asciiTheme="minorHAnsi" w:hAnsiTheme="minorHAnsi" w:cs="Segoe UI"/>
          <w:sz w:val="18"/>
          <w:szCs w:val="18"/>
        </w:rPr>
        <w:t xml:space="preserve"> </w:t>
      </w:r>
      <w:hyperlink r:id="rId103" w:history="1">
        <w:r w:rsidR="00AE6052" w:rsidRPr="007317E4">
          <w:rPr>
            <w:rStyle w:val="Hyperlink"/>
            <w:rFonts w:asciiTheme="minorHAnsi" w:hAnsiTheme="minorHAnsi" w:cs="Segoe UI"/>
            <w:sz w:val="18"/>
            <w:szCs w:val="18"/>
          </w:rPr>
          <w:t>https://cites.org/sites/default/files/eng/com/sc/66/E-SC66-44-01-A3.pdf</w:t>
        </w:r>
      </w:hyperlink>
      <w:r w:rsidR="00DB6D18"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08EDB756"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229F0AD4" w14:textId="128CA11F"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Jabbour</w:t>
      </w:r>
      <w:proofErr w:type="spellEnd"/>
      <w:r w:rsidRPr="00EE556B">
        <w:rPr>
          <w:rFonts w:asciiTheme="minorHAnsi" w:hAnsiTheme="minorHAnsi" w:cs="Segoe UI"/>
          <w:sz w:val="18"/>
          <w:szCs w:val="18"/>
        </w:rPr>
        <w:t xml:space="preserve">, J. and </w:t>
      </w:r>
      <w:proofErr w:type="spellStart"/>
      <w:r w:rsidRPr="00EE556B">
        <w:rPr>
          <w:rFonts w:asciiTheme="minorHAnsi" w:hAnsiTheme="minorHAnsi" w:cs="Segoe UI"/>
          <w:sz w:val="18"/>
          <w:szCs w:val="18"/>
        </w:rPr>
        <w:t>Flachsland</w:t>
      </w:r>
      <w:proofErr w:type="spellEnd"/>
      <w:r w:rsidRPr="00EE556B">
        <w:rPr>
          <w:rFonts w:asciiTheme="minorHAnsi" w:hAnsiTheme="minorHAnsi" w:cs="Segoe UI"/>
          <w:sz w:val="18"/>
          <w:szCs w:val="18"/>
        </w:rPr>
        <w:t xml:space="preserve">, C. (2017). 40 years of global environmental assessments: A retrospective analysis. </w:t>
      </w:r>
      <w:r w:rsidRPr="00EE556B">
        <w:rPr>
          <w:rFonts w:asciiTheme="minorHAnsi" w:hAnsiTheme="minorHAnsi" w:cs="Segoe UI"/>
          <w:i/>
          <w:iCs/>
          <w:sz w:val="18"/>
          <w:szCs w:val="18"/>
        </w:rPr>
        <w:t>Environmental Science &amp; Policy</w:t>
      </w:r>
      <w:r w:rsidRPr="00EE556B">
        <w:rPr>
          <w:rFonts w:asciiTheme="minorHAnsi" w:hAnsiTheme="minorHAnsi" w:cs="Segoe UI"/>
          <w:sz w:val="18"/>
          <w:szCs w:val="18"/>
        </w:rPr>
        <w:t xml:space="preserve"> 77, 193-202. </w:t>
      </w:r>
      <w:hyperlink r:id="rId104" w:history="1">
        <w:r w:rsidR="00AE6052" w:rsidRPr="007317E4">
          <w:rPr>
            <w:rStyle w:val="Hyperlink"/>
            <w:rFonts w:asciiTheme="minorHAnsi" w:hAnsiTheme="minorHAnsi" w:cs="Segoe UI"/>
            <w:sz w:val="18"/>
            <w:szCs w:val="18"/>
          </w:rPr>
          <w:t>https://doi.org/10.1016/j.envsci.2017.05.001</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4A6F1D6A"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23C84067" w14:textId="106B3CF5"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Jarmain</w:t>
      </w:r>
      <w:proofErr w:type="spellEnd"/>
      <w:r w:rsidRPr="00EE556B">
        <w:rPr>
          <w:rFonts w:asciiTheme="minorHAnsi" w:hAnsiTheme="minorHAnsi" w:cs="Segoe UI"/>
          <w:sz w:val="18"/>
          <w:szCs w:val="18"/>
        </w:rPr>
        <w:t xml:space="preserve">, C. and </w:t>
      </w:r>
      <w:proofErr w:type="spellStart"/>
      <w:r w:rsidRPr="00EE556B">
        <w:rPr>
          <w:rFonts w:asciiTheme="minorHAnsi" w:hAnsiTheme="minorHAnsi" w:cs="Segoe UI"/>
          <w:sz w:val="18"/>
          <w:szCs w:val="18"/>
        </w:rPr>
        <w:t>Meijninger</w:t>
      </w:r>
      <w:proofErr w:type="spellEnd"/>
      <w:r w:rsidRPr="00EE556B">
        <w:rPr>
          <w:rFonts w:asciiTheme="minorHAnsi" w:hAnsiTheme="minorHAnsi" w:cs="Segoe UI"/>
          <w:sz w:val="18"/>
          <w:szCs w:val="18"/>
        </w:rPr>
        <w:t xml:space="preserve">, W.M.L. (2012). Assessing the impact of invasive alien plants on South African water resources using remote sensing techniques. In </w:t>
      </w:r>
      <w:r w:rsidRPr="00EE556B">
        <w:rPr>
          <w:rFonts w:asciiTheme="minorHAnsi" w:hAnsiTheme="minorHAnsi" w:cs="Segoe UI"/>
          <w:i/>
          <w:iCs/>
          <w:sz w:val="18"/>
          <w:szCs w:val="18"/>
        </w:rPr>
        <w:t>Remote Sensing and Hydrology.</w:t>
      </w:r>
      <w:r w:rsidRPr="00EE556B">
        <w:rPr>
          <w:rFonts w:asciiTheme="minorHAnsi" w:hAnsiTheme="minorHAnsi" w:cs="Segoe UI"/>
          <w:sz w:val="18"/>
          <w:szCs w:val="18"/>
        </w:rPr>
        <w:t xml:space="preserve"> Neale, C.M.U. and Cosh, M.H. (eds.). IAHS Press. 388-392. </w:t>
      </w:r>
      <w:hyperlink r:id="rId105" w:history="1">
        <w:r w:rsidR="00AE6052" w:rsidRPr="007317E4">
          <w:rPr>
            <w:rStyle w:val="Hyperlink"/>
            <w:rFonts w:asciiTheme="minorHAnsi" w:hAnsiTheme="minorHAnsi" w:cs="Segoe UI"/>
            <w:sz w:val="18"/>
            <w:szCs w:val="18"/>
          </w:rPr>
          <w:t>http://library.wur.nl/WebQuery/wurpubs/508172</w:t>
        </w:r>
      </w:hyperlink>
      <w:r w:rsidR="00AE6052">
        <w:rPr>
          <w:rFonts w:asciiTheme="minorHAnsi" w:hAnsiTheme="minorHAnsi" w:cs="Segoe UI"/>
          <w:sz w:val="18"/>
          <w:szCs w:val="18"/>
        </w:rPr>
        <w:t xml:space="preserve"> </w:t>
      </w:r>
    </w:p>
    <w:p w14:paraId="545B818A"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558567F8" w14:textId="73D00C1B"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Juffe-Bignoli</w:t>
      </w:r>
      <w:proofErr w:type="spellEnd"/>
      <w:r w:rsidRPr="00EE556B">
        <w:rPr>
          <w:rFonts w:asciiTheme="minorHAnsi" w:hAnsiTheme="minorHAnsi" w:cs="Segoe UI"/>
          <w:sz w:val="18"/>
          <w:szCs w:val="18"/>
        </w:rPr>
        <w:t xml:space="preserve">, D., Burgess, N.D., Bingham, H., Belle, E.M.S., de Lima, M.G., </w:t>
      </w:r>
      <w:proofErr w:type="spellStart"/>
      <w:r w:rsidRPr="00EE556B">
        <w:rPr>
          <w:rFonts w:asciiTheme="minorHAnsi" w:hAnsiTheme="minorHAnsi" w:cs="Segoe UI"/>
          <w:sz w:val="18"/>
          <w:szCs w:val="18"/>
        </w:rPr>
        <w:t>Deguignet</w:t>
      </w:r>
      <w:proofErr w:type="spellEnd"/>
      <w:r w:rsidRPr="00EE556B">
        <w:rPr>
          <w:rFonts w:asciiTheme="minorHAnsi" w:hAnsiTheme="minorHAnsi" w:cs="Segoe UI"/>
          <w:sz w:val="18"/>
          <w:szCs w:val="18"/>
        </w:rPr>
        <w:t>, M.</w:t>
      </w:r>
      <w:r w:rsidRPr="00EE556B">
        <w:rPr>
          <w:rFonts w:asciiTheme="minorHAnsi" w:hAnsiTheme="minorHAnsi" w:cs="Segoe UI"/>
          <w:i/>
          <w:iCs/>
          <w:sz w:val="18"/>
          <w:szCs w:val="18"/>
        </w:rPr>
        <w:t xml:space="preserve"> et al.</w:t>
      </w:r>
      <w:r w:rsidRPr="00EE556B">
        <w:rPr>
          <w:rFonts w:asciiTheme="minorHAnsi" w:hAnsiTheme="minorHAnsi" w:cs="Segoe UI"/>
          <w:sz w:val="18"/>
          <w:szCs w:val="18"/>
        </w:rPr>
        <w:t xml:space="preserve"> (2014). </w:t>
      </w:r>
      <w:r w:rsidRPr="00EE556B">
        <w:rPr>
          <w:rFonts w:asciiTheme="minorHAnsi" w:hAnsiTheme="minorHAnsi" w:cs="Segoe UI"/>
          <w:i/>
          <w:iCs/>
          <w:sz w:val="18"/>
          <w:szCs w:val="18"/>
        </w:rPr>
        <w:t>Protected Planet Report 2014: Tracking Progress Towards Global Targets for Protected Areas.</w:t>
      </w:r>
      <w:r w:rsidRPr="00EE556B">
        <w:rPr>
          <w:rFonts w:asciiTheme="minorHAnsi" w:hAnsiTheme="minorHAnsi" w:cs="Segoe UI"/>
          <w:sz w:val="18"/>
          <w:szCs w:val="18"/>
        </w:rPr>
        <w:t xml:space="preserve"> Cambridge: United Nations Environment Programme World Conservation Monitoring Centre. </w:t>
      </w:r>
      <w:hyperlink r:id="rId106" w:history="1">
        <w:r w:rsidR="00AE6052" w:rsidRPr="007317E4">
          <w:rPr>
            <w:rStyle w:val="Hyperlink"/>
            <w:rFonts w:asciiTheme="minorHAnsi" w:hAnsiTheme="minorHAnsi" w:cs="Segoe UI"/>
            <w:sz w:val="18"/>
            <w:szCs w:val="18"/>
          </w:rPr>
          <w:t>https://www.unep-wcmc.org/system/dataset_file_fields/files/000/000/289/original/Protected_Planet_Report_2014_01122014_EN_web.pdf?1420549522</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79F270F4"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64E43501" w14:textId="4F3E298A"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Jupiter, S.D., Cohen, P.J., Weeks, R., </w:t>
      </w:r>
      <w:proofErr w:type="spellStart"/>
      <w:r w:rsidRPr="00EE556B">
        <w:rPr>
          <w:rFonts w:asciiTheme="minorHAnsi" w:hAnsiTheme="minorHAnsi" w:cs="Segoe UI"/>
          <w:sz w:val="18"/>
          <w:szCs w:val="18"/>
        </w:rPr>
        <w:t>Tawake</w:t>
      </w:r>
      <w:proofErr w:type="spellEnd"/>
      <w:r w:rsidRPr="00EE556B">
        <w:rPr>
          <w:rFonts w:asciiTheme="minorHAnsi" w:hAnsiTheme="minorHAnsi" w:cs="Segoe UI"/>
          <w:sz w:val="18"/>
          <w:szCs w:val="18"/>
        </w:rPr>
        <w:t xml:space="preserve">, A. and Govan, H. (2014). Locally-managed marine areas: Multiple </w:t>
      </w:r>
      <w:r w:rsidRPr="00EE556B">
        <w:rPr>
          <w:rFonts w:asciiTheme="minorHAnsi" w:hAnsiTheme="minorHAnsi" w:cs="Segoe UI"/>
          <w:sz w:val="18"/>
          <w:szCs w:val="18"/>
        </w:rPr>
        <w:lastRenderedPageBreak/>
        <w:t xml:space="preserve">objectives and diverse strategies. </w:t>
      </w:r>
      <w:r w:rsidRPr="00EE556B">
        <w:rPr>
          <w:rFonts w:asciiTheme="minorHAnsi" w:hAnsiTheme="minorHAnsi" w:cs="Segoe UI"/>
          <w:i/>
          <w:iCs/>
          <w:sz w:val="18"/>
          <w:szCs w:val="18"/>
        </w:rPr>
        <w:t>Pacific Conservation Biology</w:t>
      </w:r>
      <w:r w:rsidRPr="00EE556B">
        <w:rPr>
          <w:rFonts w:asciiTheme="minorHAnsi" w:hAnsiTheme="minorHAnsi" w:cs="Segoe UI"/>
          <w:sz w:val="18"/>
          <w:szCs w:val="18"/>
        </w:rPr>
        <w:t xml:space="preserve"> 20(2), 165-179. </w:t>
      </w:r>
      <w:hyperlink r:id="rId107" w:history="1">
        <w:r w:rsidR="00AE6052" w:rsidRPr="007317E4">
          <w:rPr>
            <w:rStyle w:val="Hyperlink"/>
            <w:rFonts w:asciiTheme="minorHAnsi" w:hAnsiTheme="minorHAnsi" w:cs="Segoe UI"/>
            <w:sz w:val="18"/>
            <w:szCs w:val="18"/>
          </w:rPr>
          <w:t>https://doi.org/10.1071/PC140165</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21D244A7"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1AA0739E" w14:textId="0B2181BA"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Jupiter, S.D., Epstein, G., Ban, N.C., </w:t>
      </w:r>
      <w:proofErr w:type="spellStart"/>
      <w:r w:rsidRPr="00EE556B">
        <w:rPr>
          <w:rFonts w:asciiTheme="minorHAnsi" w:hAnsiTheme="minorHAnsi" w:cs="Segoe UI"/>
          <w:sz w:val="18"/>
          <w:szCs w:val="18"/>
        </w:rPr>
        <w:t>Mangubhai</w:t>
      </w:r>
      <w:proofErr w:type="spellEnd"/>
      <w:r w:rsidRPr="00EE556B">
        <w:rPr>
          <w:rFonts w:asciiTheme="minorHAnsi" w:hAnsiTheme="minorHAnsi" w:cs="Segoe UI"/>
          <w:sz w:val="18"/>
          <w:szCs w:val="18"/>
        </w:rPr>
        <w:t xml:space="preserve">, S., Fox, M. and Cox, M. (2017). A social–ecological systems approach to assessing conservation and fisheries outcomes in Fijian locally managed marine areas. </w:t>
      </w:r>
      <w:r w:rsidRPr="00EE556B">
        <w:rPr>
          <w:rFonts w:asciiTheme="minorHAnsi" w:hAnsiTheme="minorHAnsi" w:cs="Segoe UI"/>
          <w:i/>
          <w:iCs/>
          <w:sz w:val="18"/>
          <w:szCs w:val="18"/>
        </w:rPr>
        <w:t>Society &amp; Natural Resources</w:t>
      </w:r>
      <w:r w:rsidRPr="00EE556B">
        <w:rPr>
          <w:rFonts w:asciiTheme="minorHAnsi" w:hAnsiTheme="minorHAnsi" w:cs="Segoe UI"/>
          <w:sz w:val="18"/>
          <w:szCs w:val="18"/>
        </w:rPr>
        <w:t xml:space="preserve"> 30(9), 1096-1111. </w:t>
      </w:r>
      <w:hyperlink r:id="rId108" w:history="1">
        <w:r w:rsidR="00AE6052" w:rsidRPr="007317E4">
          <w:rPr>
            <w:rStyle w:val="Hyperlink"/>
            <w:rFonts w:asciiTheme="minorHAnsi" w:hAnsiTheme="minorHAnsi" w:cs="Segoe UI"/>
            <w:sz w:val="18"/>
            <w:szCs w:val="18"/>
          </w:rPr>
          <w:t>https://doi.org/10.1080/08941920.2017.1315654</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188029AD"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07CB8AF2" w14:textId="4B850AD3"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Kellenberg, D. and Levinson, A. (2014). Waste of effort? International environmental agreements. </w:t>
      </w:r>
      <w:r w:rsidRPr="00EE556B">
        <w:rPr>
          <w:rFonts w:asciiTheme="minorHAnsi" w:hAnsiTheme="minorHAnsi" w:cs="Segoe UI"/>
          <w:i/>
          <w:iCs/>
          <w:sz w:val="18"/>
          <w:szCs w:val="18"/>
        </w:rPr>
        <w:t>Journal of the Association of Environmental and Resource Economists</w:t>
      </w:r>
      <w:r w:rsidRPr="00EE556B">
        <w:rPr>
          <w:rFonts w:asciiTheme="minorHAnsi" w:hAnsiTheme="minorHAnsi" w:cs="Segoe UI"/>
          <w:sz w:val="18"/>
          <w:szCs w:val="18"/>
        </w:rPr>
        <w:t xml:space="preserve"> 1(1/2), 135-169. </w:t>
      </w:r>
      <w:hyperlink r:id="rId109" w:history="1">
        <w:r w:rsidR="00AE6052" w:rsidRPr="007317E4">
          <w:rPr>
            <w:rStyle w:val="Hyperlink"/>
            <w:rFonts w:asciiTheme="minorHAnsi" w:hAnsiTheme="minorHAnsi" w:cs="Segoe UI"/>
            <w:sz w:val="18"/>
            <w:szCs w:val="18"/>
          </w:rPr>
          <w:t>https://doi.org/10.1086/676037</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269E2920"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1C9C87D8" w14:textId="612DF71A"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Kusmanoff</w:t>
      </w:r>
      <w:proofErr w:type="spellEnd"/>
      <w:r w:rsidRPr="00EE556B">
        <w:rPr>
          <w:rFonts w:asciiTheme="minorHAnsi" w:hAnsiTheme="minorHAnsi" w:cs="Segoe UI"/>
          <w:sz w:val="18"/>
          <w:szCs w:val="18"/>
        </w:rPr>
        <w:t xml:space="preserve">, A. (2017). </w:t>
      </w:r>
      <w:r w:rsidRPr="00EE556B">
        <w:rPr>
          <w:rFonts w:asciiTheme="minorHAnsi" w:hAnsiTheme="minorHAnsi" w:cs="Segoe UI"/>
          <w:i/>
          <w:iCs/>
          <w:sz w:val="18"/>
          <w:szCs w:val="18"/>
        </w:rPr>
        <w:t>Framing the Conservation Conversation: An Investigation into Framing Techniques for Communicating Biodiversity Conservation.</w:t>
      </w:r>
      <w:r w:rsidRPr="00EE556B">
        <w:rPr>
          <w:rFonts w:asciiTheme="minorHAnsi" w:hAnsiTheme="minorHAnsi" w:cs="Segoe UI"/>
          <w:sz w:val="18"/>
          <w:szCs w:val="18"/>
        </w:rPr>
        <w:t xml:space="preserve"> Doctor of Philosophy (PhD), RMIT University </w:t>
      </w:r>
      <w:hyperlink r:id="rId110" w:history="1">
        <w:r w:rsidR="00AE6052" w:rsidRPr="007317E4">
          <w:rPr>
            <w:rStyle w:val="Hyperlink"/>
            <w:rFonts w:asciiTheme="minorHAnsi" w:hAnsiTheme="minorHAnsi" w:cs="Segoe UI"/>
            <w:sz w:val="18"/>
            <w:szCs w:val="18"/>
          </w:rPr>
          <w:t>https://researchbank.rmit.edu.au/eserv/rmit:162021/Kusmanoff.pdf</w:t>
        </w:r>
      </w:hyperlink>
      <w:r w:rsidR="00AE6052">
        <w:rPr>
          <w:rFonts w:asciiTheme="minorHAnsi" w:hAnsiTheme="minorHAnsi" w:cs="Segoe UI"/>
          <w:sz w:val="18"/>
          <w:szCs w:val="18"/>
        </w:rPr>
        <w:t xml:space="preserve"> </w:t>
      </w:r>
      <w:r w:rsidRPr="00EE556B">
        <w:rPr>
          <w:rFonts w:asciiTheme="minorHAnsi" w:hAnsiTheme="minorHAnsi" w:cs="Segoe UI"/>
          <w:sz w:val="18"/>
          <w:szCs w:val="18"/>
        </w:rPr>
        <w:t xml:space="preserve"> </w:t>
      </w:r>
      <w:r w:rsidR="00AE6052">
        <w:rPr>
          <w:rFonts w:asciiTheme="minorHAnsi" w:hAnsiTheme="minorHAnsi" w:cs="Segoe UI"/>
          <w:sz w:val="18"/>
          <w:szCs w:val="18"/>
        </w:rPr>
        <w:t xml:space="preserve"> </w:t>
      </w:r>
      <w:r w:rsidRPr="00EE556B">
        <w:rPr>
          <w:rFonts w:asciiTheme="minorHAnsi" w:hAnsiTheme="minorHAnsi" w:cs="Segoe UI"/>
          <w:sz w:val="18"/>
          <w:szCs w:val="18"/>
        </w:rPr>
        <w:t xml:space="preserve"> </w:t>
      </w:r>
      <w:r w:rsidR="00AE6052">
        <w:rPr>
          <w:rFonts w:asciiTheme="minorHAnsi" w:hAnsiTheme="minorHAnsi" w:cs="Segoe UI"/>
          <w:sz w:val="18"/>
          <w:szCs w:val="18"/>
        </w:rPr>
        <w:t xml:space="preserve"> </w:t>
      </w:r>
    </w:p>
    <w:p w14:paraId="3C142D6E"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6D1FA522" w14:textId="37922E4F"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Laitos</w:t>
      </w:r>
      <w:proofErr w:type="spellEnd"/>
      <w:r w:rsidRPr="00EE556B">
        <w:rPr>
          <w:rFonts w:asciiTheme="minorHAnsi" w:hAnsiTheme="minorHAnsi" w:cs="Segoe UI"/>
          <w:sz w:val="18"/>
          <w:szCs w:val="18"/>
        </w:rPr>
        <w:t xml:space="preserve">, J.G. and </w:t>
      </w:r>
      <w:proofErr w:type="spellStart"/>
      <w:r w:rsidRPr="00EE556B">
        <w:rPr>
          <w:rFonts w:asciiTheme="minorHAnsi" w:hAnsiTheme="minorHAnsi" w:cs="Segoe UI"/>
          <w:sz w:val="18"/>
          <w:szCs w:val="18"/>
        </w:rPr>
        <w:t>Wolongevicz</w:t>
      </w:r>
      <w:proofErr w:type="spellEnd"/>
      <w:r w:rsidRPr="00EE556B">
        <w:rPr>
          <w:rFonts w:asciiTheme="minorHAnsi" w:hAnsiTheme="minorHAnsi" w:cs="Segoe UI"/>
          <w:sz w:val="18"/>
          <w:szCs w:val="18"/>
        </w:rPr>
        <w:t xml:space="preserve">, L.J. (2014). Why Environmental Laws Fail. </w:t>
      </w:r>
      <w:r w:rsidRPr="00EE556B">
        <w:rPr>
          <w:rFonts w:asciiTheme="minorHAnsi" w:hAnsiTheme="minorHAnsi" w:cs="Segoe UI"/>
          <w:i/>
          <w:iCs/>
          <w:sz w:val="18"/>
          <w:szCs w:val="18"/>
        </w:rPr>
        <w:t>William &amp; Mary Environmental Law and Policy Review</w:t>
      </w:r>
      <w:r w:rsidRPr="00EE556B">
        <w:rPr>
          <w:rFonts w:asciiTheme="minorHAnsi" w:hAnsiTheme="minorHAnsi" w:cs="Segoe UI"/>
          <w:sz w:val="18"/>
          <w:szCs w:val="18"/>
        </w:rPr>
        <w:t xml:space="preserve"> 39(1). </w:t>
      </w:r>
      <w:hyperlink r:id="rId111" w:history="1">
        <w:r w:rsidR="00AE6052" w:rsidRPr="007317E4">
          <w:rPr>
            <w:rStyle w:val="Hyperlink"/>
            <w:rFonts w:asciiTheme="minorHAnsi" w:hAnsiTheme="minorHAnsi" w:cs="Segoe UI"/>
            <w:sz w:val="18"/>
            <w:szCs w:val="18"/>
          </w:rPr>
          <w:t>https://scholarship.law.wm.edu/wmelpr/vol39/iss1/2</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720EF0D3"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4239C903" w14:textId="122B8F30"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Le </w:t>
      </w:r>
      <w:proofErr w:type="spellStart"/>
      <w:r w:rsidRPr="00EE556B">
        <w:rPr>
          <w:rFonts w:asciiTheme="minorHAnsi" w:hAnsiTheme="minorHAnsi" w:cs="Segoe UI"/>
          <w:sz w:val="18"/>
          <w:szCs w:val="18"/>
        </w:rPr>
        <w:t>Maitre</w:t>
      </w:r>
      <w:proofErr w:type="spellEnd"/>
      <w:r w:rsidRPr="00EE556B">
        <w:rPr>
          <w:rFonts w:asciiTheme="minorHAnsi" w:hAnsiTheme="minorHAnsi" w:cs="Segoe UI"/>
          <w:sz w:val="18"/>
          <w:szCs w:val="18"/>
        </w:rPr>
        <w:t xml:space="preserve">, D.C., Gush, M.B. and </w:t>
      </w:r>
      <w:proofErr w:type="spellStart"/>
      <w:r w:rsidRPr="00EE556B">
        <w:rPr>
          <w:rFonts w:asciiTheme="minorHAnsi" w:hAnsiTheme="minorHAnsi" w:cs="Segoe UI"/>
          <w:sz w:val="18"/>
          <w:szCs w:val="18"/>
        </w:rPr>
        <w:t>Dzikiti</w:t>
      </w:r>
      <w:proofErr w:type="spellEnd"/>
      <w:r w:rsidRPr="00EE556B">
        <w:rPr>
          <w:rFonts w:asciiTheme="minorHAnsi" w:hAnsiTheme="minorHAnsi" w:cs="Segoe UI"/>
          <w:sz w:val="18"/>
          <w:szCs w:val="18"/>
        </w:rPr>
        <w:t xml:space="preserve">, S. (2015). Impacts of invading alien plant species on water flows at stand and catchment scales. </w:t>
      </w:r>
      <w:proofErr w:type="spellStart"/>
      <w:r w:rsidRPr="00EE556B">
        <w:rPr>
          <w:rFonts w:asciiTheme="minorHAnsi" w:hAnsiTheme="minorHAnsi" w:cs="Segoe UI"/>
          <w:i/>
          <w:iCs/>
          <w:sz w:val="18"/>
          <w:szCs w:val="18"/>
        </w:rPr>
        <w:t>AoB</w:t>
      </w:r>
      <w:proofErr w:type="spellEnd"/>
      <w:r w:rsidRPr="00EE556B">
        <w:rPr>
          <w:rFonts w:asciiTheme="minorHAnsi" w:hAnsiTheme="minorHAnsi" w:cs="Segoe UI"/>
          <w:i/>
          <w:iCs/>
          <w:sz w:val="18"/>
          <w:szCs w:val="18"/>
        </w:rPr>
        <w:t xml:space="preserve"> Plants</w:t>
      </w:r>
      <w:r w:rsidRPr="00EE556B">
        <w:rPr>
          <w:rFonts w:asciiTheme="minorHAnsi" w:hAnsiTheme="minorHAnsi" w:cs="Segoe UI"/>
          <w:sz w:val="18"/>
          <w:szCs w:val="18"/>
        </w:rPr>
        <w:t xml:space="preserve"> 7(1), 1-21. </w:t>
      </w:r>
      <w:hyperlink r:id="rId112" w:history="1">
        <w:r w:rsidR="00AE6052" w:rsidRPr="007317E4">
          <w:rPr>
            <w:rStyle w:val="Hyperlink"/>
            <w:rFonts w:asciiTheme="minorHAnsi" w:hAnsiTheme="minorHAnsi" w:cs="Segoe UI"/>
            <w:sz w:val="18"/>
            <w:szCs w:val="18"/>
          </w:rPr>
          <w:t>https://doi.org/10.1093/aobpla/plv043</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3DE14365"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05E3423A" w14:textId="34DCD262"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Levendal</w:t>
      </w:r>
      <w:proofErr w:type="spellEnd"/>
      <w:r w:rsidRPr="00EE556B">
        <w:rPr>
          <w:rFonts w:asciiTheme="minorHAnsi" w:hAnsiTheme="minorHAnsi" w:cs="Segoe UI"/>
          <w:sz w:val="18"/>
          <w:szCs w:val="18"/>
        </w:rPr>
        <w:t xml:space="preserve">, M., Le </w:t>
      </w:r>
      <w:proofErr w:type="spellStart"/>
      <w:r w:rsidRPr="00EE556B">
        <w:rPr>
          <w:rFonts w:asciiTheme="minorHAnsi" w:hAnsiTheme="minorHAnsi" w:cs="Segoe UI"/>
          <w:sz w:val="18"/>
          <w:szCs w:val="18"/>
        </w:rPr>
        <w:t>Maitre</w:t>
      </w:r>
      <w:proofErr w:type="spellEnd"/>
      <w:r w:rsidRPr="00EE556B">
        <w:rPr>
          <w:rFonts w:asciiTheme="minorHAnsi" w:hAnsiTheme="minorHAnsi" w:cs="Segoe UI"/>
          <w:sz w:val="18"/>
          <w:szCs w:val="18"/>
        </w:rPr>
        <w:t xml:space="preserve">, D.C., van </w:t>
      </w:r>
      <w:proofErr w:type="spellStart"/>
      <w:r w:rsidRPr="00EE556B">
        <w:rPr>
          <w:rFonts w:asciiTheme="minorHAnsi" w:hAnsiTheme="minorHAnsi" w:cs="Segoe UI"/>
          <w:sz w:val="18"/>
          <w:szCs w:val="18"/>
        </w:rPr>
        <w:t>Wilgen</w:t>
      </w:r>
      <w:proofErr w:type="spellEnd"/>
      <w:r w:rsidRPr="00EE556B">
        <w:rPr>
          <w:rFonts w:asciiTheme="minorHAnsi" w:hAnsiTheme="minorHAnsi" w:cs="Segoe UI"/>
          <w:sz w:val="18"/>
          <w:szCs w:val="18"/>
        </w:rPr>
        <w:t xml:space="preserve">, B.W. and </w:t>
      </w:r>
      <w:proofErr w:type="spellStart"/>
      <w:r w:rsidRPr="00EE556B">
        <w:rPr>
          <w:rFonts w:asciiTheme="minorHAnsi" w:hAnsiTheme="minorHAnsi" w:cs="Segoe UI"/>
          <w:sz w:val="18"/>
          <w:szCs w:val="18"/>
        </w:rPr>
        <w:t>Ntshotso</w:t>
      </w:r>
      <w:proofErr w:type="spellEnd"/>
      <w:r w:rsidRPr="00EE556B">
        <w:rPr>
          <w:rFonts w:asciiTheme="minorHAnsi" w:hAnsiTheme="minorHAnsi" w:cs="Segoe UI"/>
          <w:sz w:val="18"/>
          <w:szCs w:val="18"/>
        </w:rPr>
        <w:t xml:space="preserve">, P. (2008). </w:t>
      </w:r>
      <w:r w:rsidRPr="00EE556B">
        <w:rPr>
          <w:rFonts w:asciiTheme="minorHAnsi" w:hAnsiTheme="minorHAnsi" w:cs="Segoe UI"/>
          <w:i/>
          <w:iCs/>
          <w:sz w:val="18"/>
          <w:szCs w:val="18"/>
        </w:rPr>
        <w:t xml:space="preserve">The Development of </w:t>
      </w:r>
      <w:proofErr w:type="spellStart"/>
      <w:r w:rsidRPr="00EE556B">
        <w:rPr>
          <w:rFonts w:asciiTheme="minorHAnsi" w:hAnsiTheme="minorHAnsi" w:cs="Segoe UI"/>
          <w:i/>
          <w:iCs/>
          <w:sz w:val="18"/>
          <w:szCs w:val="18"/>
        </w:rPr>
        <w:t>Protocals</w:t>
      </w:r>
      <w:proofErr w:type="spellEnd"/>
      <w:r w:rsidRPr="00EE556B">
        <w:rPr>
          <w:rFonts w:asciiTheme="minorHAnsi" w:hAnsiTheme="minorHAnsi" w:cs="Segoe UI"/>
          <w:i/>
          <w:iCs/>
          <w:sz w:val="18"/>
          <w:szCs w:val="18"/>
        </w:rPr>
        <w:t xml:space="preserve"> for the Monitoring and Evaluation of Benefits Arising from the Working for Water Programme.</w:t>
      </w:r>
      <w:r w:rsidRPr="00EE556B">
        <w:rPr>
          <w:rFonts w:asciiTheme="minorHAnsi" w:hAnsiTheme="minorHAnsi" w:cs="Segoe UI"/>
          <w:sz w:val="18"/>
          <w:szCs w:val="18"/>
        </w:rPr>
        <w:t xml:space="preserve"> Monitoring &amp; Evaluation Frameworks. Pretoria: Council for Scientific and Industrial Research. </w:t>
      </w:r>
      <w:hyperlink r:id="rId113" w:history="1">
        <w:r w:rsidR="00AE6052" w:rsidRPr="007317E4">
          <w:rPr>
            <w:rStyle w:val="Hyperlink"/>
            <w:rFonts w:asciiTheme="minorHAnsi" w:hAnsiTheme="minorHAnsi" w:cs="Segoe UI"/>
            <w:sz w:val="18"/>
            <w:szCs w:val="18"/>
          </w:rPr>
          <w:t>http://www.dwaf.gov.za/wfw/docs/Levendaletal.,2008.pdf</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7A7057F3"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42EAFDE9" w14:textId="790B6F99"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Liebhold</w:t>
      </w:r>
      <w:proofErr w:type="spellEnd"/>
      <w:r w:rsidRPr="00EE556B">
        <w:rPr>
          <w:rFonts w:asciiTheme="minorHAnsi" w:hAnsiTheme="minorHAnsi" w:cs="Segoe UI"/>
          <w:sz w:val="18"/>
          <w:szCs w:val="18"/>
        </w:rPr>
        <w:t xml:space="preserve">, A.M., </w:t>
      </w:r>
      <w:proofErr w:type="spellStart"/>
      <w:r w:rsidRPr="00EE556B">
        <w:rPr>
          <w:rFonts w:asciiTheme="minorHAnsi" w:hAnsiTheme="minorHAnsi" w:cs="Segoe UI"/>
          <w:sz w:val="18"/>
          <w:szCs w:val="18"/>
        </w:rPr>
        <w:t>Brockerhoff</w:t>
      </w:r>
      <w:proofErr w:type="spellEnd"/>
      <w:r w:rsidRPr="00EE556B">
        <w:rPr>
          <w:rFonts w:asciiTheme="minorHAnsi" w:hAnsiTheme="minorHAnsi" w:cs="Segoe UI"/>
          <w:sz w:val="18"/>
          <w:szCs w:val="18"/>
        </w:rPr>
        <w:t xml:space="preserve">, E.G., Garrett, L.J., Parke, J.L. and Britton, K.O. (2012). Live plant imports: The major pathway for forest insect and pathogen invasions of the US. </w:t>
      </w:r>
      <w:r w:rsidRPr="00EE556B">
        <w:rPr>
          <w:rFonts w:asciiTheme="minorHAnsi" w:hAnsiTheme="minorHAnsi" w:cs="Segoe UI"/>
          <w:i/>
          <w:iCs/>
          <w:sz w:val="18"/>
          <w:szCs w:val="18"/>
        </w:rPr>
        <w:t>Frontiers in Ecology and the Environment</w:t>
      </w:r>
      <w:r w:rsidRPr="00EE556B">
        <w:rPr>
          <w:rFonts w:asciiTheme="minorHAnsi" w:hAnsiTheme="minorHAnsi" w:cs="Segoe UI"/>
          <w:sz w:val="18"/>
          <w:szCs w:val="18"/>
        </w:rPr>
        <w:t xml:space="preserve"> 10(3), 135-143. </w:t>
      </w:r>
      <w:hyperlink r:id="rId114" w:history="1">
        <w:r w:rsidR="00AE6052" w:rsidRPr="007317E4">
          <w:rPr>
            <w:rStyle w:val="Hyperlink"/>
            <w:rFonts w:asciiTheme="minorHAnsi" w:hAnsiTheme="minorHAnsi" w:cs="Segoe UI"/>
            <w:sz w:val="18"/>
            <w:szCs w:val="18"/>
          </w:rPr>
          <w:t>https://doi.org/10.1890/110198</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4C1BBE91"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5F6AA23B" w14:textId="2DDE94A5"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Local Governments for Sustainability (2013). </w:t>
      </w:r>
      <w:r w:rsidRPr="00EE556B">
        <w:rPr>
          <w:rFonts w:asciiTheme="minorHAnsi" w:hAnsiTheme="minorHAnsi" w:cs="Segoe UI"/>
          <w:i/>
          <w:iCs/>
          <w:sz w:val="18"/>
          <w:szCs w:val="18"/>
        </w:rPr>
        <w:t>Cities and Biodiversity: Exploring how Edmonton and Montreal are Mainstreaming the Urban Biodiversity Movement.</w:t>
      </w:r>
      <w:r w:rsidRPr="00EE556B">
        <w:rPr>
          <w:rFonts w:asciiTheme="minorHAnsi" w:hAnsiTheme="minorHAnsi" w:cs="Segoe UI"/>
          <w:sz w:val="18"/>
          <w:szCs w:val="18"/>
        </w:rPr>
        <w:t xml:space="preserve"> Toronto. </w:t>
      </w:r>
      <w:hyperlink r:id="rId115" w:history="1">
        <w:r w:rsidR="00AE6052" w:rsidRPr="007317E4">
          <w:rPr>
            <w:rStyle w:val="Hyperlink"/>
            <w:rFonts w:asciiTheme="minorHAnsi" w:hAnsiTheme="minorHAnsi" w:cs="Segoe UI"/>
            <w:sz w:val="18"/>
            <w:szCs w:val="18"/>
          </w:rPr>
          <w:t>http://www.biopolis.ca/wp-content/uploads/2013/01/Cities-and-Biodiversity-Exploring-how-Edmonton-and-Montreal-are-Mainstreaming-the-Urban-Biodiversity-Movement.pdf</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18DE9E4F"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2F6BED41" w14:textId="15797A16"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Maas, J., van </w:t>
      </w:r>
      <w:proofErr w:type="spellStart"/>
      <w:r w:rsidRPr="00EE556B">
        <w:rPr>
          <w:rFonts w:asciiTheme="minorHAnsi" w:hAnsiTheme="minorHAnsi" w:cs="Segoe UI"/>
          <w:sz w:val="18"/>
          <w:szCs w:val="18"/>
        </w:rPr>
        <w:t>Dillen</w:t>
      </w:r>
      <w:proofErr w:type="spellEnd"/>
      <w:r w:rsidRPr="00EE556B">
        <w:rPr>
          <w:rFonts w:asciiTheme="minorHAnsi" w:hAnsiTheme="minorHAnsi" w:cs="Segoe UI"/>
          <w:sz w:val="18"/>
          <w:szCs w:val="18"/>
        </w:rPr>
        <w:t xml:space="preserve">, S.M.E., </w:t>
      </w:r>
      <w:proofErr w:type="spellStart"/>
      <w:r w:rsidRPr="00EE556B">
        <w:rPr>
          <w:rFonts w:asciiTheme="minorHAnsi" w:hAnsiTheme="minorHAnsi" w:cs="Segoe UI"/>
          <w:sz w:val="18"/>
          <w:szCs w:val="18"/>
        </w:rPr>
        <w:t>Verheij</w:t>
      </w:r>
      <w:proofErr w:type="spellEnd"/>
      <w:r w:rsidRPr="00EE556B">
        <w:rPr>
          <w:rFonts w:asciiTheme="minorHAnsi" w:hAnsiTheme="minorHAnsi" w:cs="Segoe UI"/>
          <w:sz w:val="18"/>
          <w:szCs w:val="18"/>
        </w:rPr>
        <w:t xml:space="preserve">, R.A. and Groenewegen, P.P. (2009). Social contacts as a possible mechanism behind the relation between green space and health. </w:t>
      </w:r>
      <w:r w:rsidRPr="00EE556B">
        <w:rPr>
          <w:rFonts w:asciiTheme="minorHAnsi" w:hAnsiTheme="minorHAnsi" w:cs="Segoe UI"/>
          <w:i/>
          <w:iCs/>
          <w:sz w:val="18"/>
          <w:szCs w:val="18"/>
        </w:rPr>
        <w:t>Health &amp; Place</w:t>
      </w:r>
      <w:r w:rsidRPr="00EE556B">
        <w:rPr>
          <w:rFonts w:asciiTheme="minorHAnsi" w:hAnsiTheme="minorHAnsi" w:cs="Segoe UI"/>
          <w:sz w:val="18"/>
          <w:szCs w:val="18"/>
        </w:rPr>
        <w:t xml:space="preserve"> 15(2), 586-595. </w:t>
      </w:r>
      <w:hyperlink r:id="rId116" w:history="1">
        <w:r w:rsidR="00AE6052" w:rsidRPr="007317E4">
          <w:rPr>
            <w:rStyle w:val="Hyperlink"/>
            <w:rFonts w:asciiTheme="minorHAnsi" w:hAnsiTheme="minorHAnsi" w:cs="Segoe UI"/>
            <w:sz w:val="18"/>
            <w:szCs w:val="18"/>
          </w:rPr>
          <w:t>https://doi.org/10.1016/j.healthplace.2008.09.006</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5A79A510"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07BE3779" w14:textId="38BC10EA"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Magadlela</w:t>
      </w:r>
      <w:proofErr w:type="spellEnd"/>
      <w:r w:rsidRPr="00EE556B">
        <w:rPr>
          <w:rFonts w:asciiTheme="minorHAnsi" w:hAnsiTheme="minorHAnsi" w:cs="Segoe UI"/>
          <w:sz w:val="18"/>
          <w:szCs w:val="18"/>
        </w:rPr>
        <w:t xml:space="preserve">, D. and </w:t>
      </w:r>
      <w:proofErr w:type="spellStart"/>
      <w:r w:rsidRPr="00EE556B">
        <w:rPr>
          <w:rFonts w:asciiTheme="minorHAnsi" w:hAnsiTheme="minorHAnsi" w:cs="Segoe UI"/>
          <w:sz w:val="18"/>
          <w:szCs w:val="18"/>
        </w:rPr>
        <w:t>Mdzeke</w:t>
      </w:r>
      <w:proofErr w:type="spellEnd"/>
      <w:r w:rsidRPr="00EE556B">
        <w:rPr>
          <w:rFonts w:asciiTheme="minorHAnsi" w:hAnsiTheme="minorHAnsi" w:cs="Segoe UI"/>
          <w:sz w:val="18"/>
          <w:szCs w:val="18"/>
        </w:rPr>
        <w:t xml:space="preserve">, N. (2004). Social benefits in the Working for Water programme as a public works initiative: Working for water. </w:t>
      </w:r>
      <w:r w:rsidRPr="00EE556B">
        <w:rPr>
          <w:rFonts w:asciiTheme="minorHAnsi" w:hAnsiTheme="minorHAnsi" w:cs="Segoe UI"/>
          <w:i/>
          <w:iCs/>
          <w:sz w:val="18"/>
          <w:szCs w:val="18"/>
        </w:rPr>
        <w:t>South African Journal of Science</w:t>
      </w:r>
      <w:r w:rsidRPr="00EE556B">
        <w:rPr>
          <w:rFonts w:asciiTheme="minorHAnsi" w:hAnsiTheme="minorHAnsi" w:cs="Segoe UI"/>
          <w:sz w:val="18"/>
          <w:szCs w:val="18"/>
        </w:rPr>
        <w:t xml:space="preserve"> 100(1-2), 94-96. </w:t>
      </w:r>
      <w:hyperlink r:id="rId117" w:history="1">
        <w:r w:rsidR="00AE6052" w:rsidRPr="007317E4">
          <w:rPr>
            <w:rStyle w:val="Hyperlink"/>
            <w:rFonts w:asciiTheme="minorHAnsi" w:hAnsiTheme="minorHAnsi" w:cs="Segoe UI"/>
            <w:sz w:val="18"/>
            <w:szCs w:val="18"/>
          </w:rPr>
          <w:t>https://hdl.handle.net/10520/EJC96206</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2762DC93"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16B4AF0C" w14:textId="4CD2E57A"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Mancini, M.S., Galli, A., </w:t>
      </w:r>
      <w:proofErr w:type="spellStart"/>
      <w:r w:rsidRPr="00EE556B">
        <w:rPr>
          <w:rFonts w:asciiTheme="minorHAnsi" w:hAnsiTheme="minorHAnsi" w:cs="Segoe UI"/>
          <w:sz w:val="18"/>
          <w:szCs w:val="18"/>
        </w:rPr>
        <w:t>Niccolucci</w:t>
      </w:r>
      <w:proofErr w:type="spellEnd"/>
      <w:r w:rsidRPr="00EE556B">
        <w:rPr>
          <w:rFonts w:asciiTheme="minorHAnsi" w:hAnsiTheme="minorHAnsi" w:cs="Segoe UI"/>
          <w:sz w:val="18"/>
          <w:szCs w:val="18"/>
        </w:rPr>
        <w:t xml:space="preserve">, V., Lin, D., Hanscom, L., </w:t>
      </w:r>
      <w:proofErr w:type="spellStart"/>
      <w:r w:rsidRPr="00EE556B">
        <w:rPr>
          <w:rFonts w:asciiTheme="minorHAnsi" w:hAnsiTheme="minorHAnsi" w:cs="Segoe UI"/>
          <w:sz w:val="18"/>
          <w:szCs w:val="18"/>
        </w:rPr>
        <w:t>Wackernagel</w:t>
      </w:r>
      <w:proofErr w:type="spellEnd"/>
      <w:r w:rsidRPr="00EE556B">
        <w:rPr>
          <w:rFonts w:asciiTheme="minorHAnsi" w:hAnsiTheme="minorHAnsi" w:cs="Segoe UI"/>
          <w:sz w:val="18"/>
          <w:szCs w:val="18"/>
        </w:rPr>
        <w:t>, M.</w:t>
      </w:r>
      <w:r w:rsidRPr="00EE556B">
        <w:rPr>
          <w:rFonts w:asciiTheme="minorHAnsi" w:hAnsiTheme="minorHAnsi" w:cs="Segoe UI"/>
          <w:i/>
          <w:iCs/>
          <w:sz w:val="18"/>
          <w:szCs w:val="18"/>
        </w:rPr>
        <w:t xml:space="preserve"> et al.</w:t>
      </w:r>
      <w:r w:rsidRPr="00EE556B">
        <w:rPr>
          <w:rFonts w:asciiTheme="minorHAnsi" w:hAnsiTheme="minorHAnsi" w:cs="Segoe UI"/>
          <w:sz w:val="18"/>
          <w:szCs w:val="18"/>
        </w:rPr>
        <w:t xml:space="preserve"> (2017). Stocks and flows of natural capital: Implications for ecological footprint. </w:t>
      </w:r>
      <w:r w:rsidRPr="00EE556B">
        <w:rPr>
          <w:rFonts w:asciiTheme="minorHAnsi" w:hAnsiTheme="minorHAnsi" w:cs="Segoe UI"/>
          <w:i/>
          <w:iCs/>
          <w:sz w:val="18"/>
          <w:szCs w:val="18"/>
        </w:rPr>
        <w:t>Ecological Indicators</w:t>
      </w:r>
      <w:r w:rsidRPr="00EE556B">
        <w:rPr>
          <w:rFonts w:asciiTheme="minorHAnsi" w:hAnsiTheme="minorHAnsi" w:cs="Segoe UI"/>
          <w:sz w:val="18"/>
          <w:szCs w:val="18"/>
        </w:rPr>
        <w:t xml:space="preserve"> 77, 123-128. </w:t>
      </w:r>
      <w:hyperlink r:id="rId118" w:history="1">
        <w:r w:rsidR="00AE6052" w:rsidRPr="007317E4">
          <w:rPr>
            <w:rStyle w:val="Hyperlink"/>
            <w:rFonts w:asciiTheme="minorHAnsi" w:hAnsiTheme="minorHAnsi" w:cs="Segoe UI"/>
            <w:sz w:val="18"/>
            <w:szCs w:val="18"/>
          </w:rPr>
          <w:t>https://doi.org/10.1016/j.ecolind.2017.01.033</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2CAC2951"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63B9C69D" w14:textId="756C2F0D"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Marcos-Martinez, R., Bryan, B.A., Schwabe, K.A., Connor, J.D. and Law, E.A. (2018). Forest transition in developed agricultural regions needs efficient regulatory policy. </w:t>
      </w:r>
      <w:r w:rsidRPr="00EE556B">
        <w:rPr>
          <w:rFonts w:asciiTheme="minorHAnsi" w:hAnsiTheme="minorHAnsi" w:cs="Segoe UI"/>
          <w:i/>
          <w:iCs/>
          <w:sz w:val="18"/>
          <w:szCs w:val="18"/>
        </w:rPr>
        <w:t>Forest Policy and Economics</w:t>
      </w:r>
      <w:r w:rsidRPr="00EE556B">
        <w:rPr>
          <w:rFonts w:asciiTheme="minorHAnsi" w:hAnsiTheme="minorHAnsi" w:cs="Segoe UI"/>
          <w:sz w:val="18"/>
          <w:szCs w:val="18"/>
        </w:rPr>
        <w:t xml:space="preserve"> 86, 67-75. </w:t>
      </w:r>
      <w:hyperlink r:id="rId119" w:history="1">
        <w:r w:rsidR="00AE6052" w:rsidRPr="007317E4">
          <w:rPr>
            <w:rStyle w:val="Hyperlink"/>
            <w:rFonts w:asciiTheme="minorHAnsi" w:hAnsiTheme="minorHAnsi" w:cs="Segoe UI"/>
            <w:sz w:val="18"/>
            <w:szCs w:val="18"/>
          </w:rPr>
          <w:t>https://doi.org/10.1016/j.forpol.2017.10.021</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69056C18"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1010C69D" w14:textId="00A35A21"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McConnachie</w:t>
      </w:r>
      <w:proofErr w:type="spellEnd"/>
      <w:r w:rsidRPr="00EE556B">
        <w:rPr>
          <w:rFonts w:asciiTheme="minorHAnsi" w:hAnsiTheme="minorHAnsi" w:cs="Segoe UI"/>
          <w:sz w:val="18"/>
          <w:szCs w:val="18"/>
        </w:rPr>
        <w:t xml:space="preserve">, M.M., Cowling, R.M., van </w:t>
      </w:r>
      <w:proofErr w:type="spellStart"/>
      <w:r w:rsidRPr="00EE556B">
        <w:rPr>
          <w:rFonts w:asciiTheme="minorHAnsi" w:hAnsiTheme="minorHAnsi" w:cs="Segoe UI"/>
          <w:sz w:val="18"/>
          <w:szCs w:val="18"/>
        </w:rPr>
        <w:t>Wilgen</w:t>
      </w:r>
      <w:proofErr w:type="spellEnd"/>
      <w:r w:rsidRPr="00EE556B">
        <w:rPr>
          <w:rFonts w:asciiTheme="minorHAnsi" w:hAnsiTheme="minorHAnsi" w:cs="Segoe UI"/>
          <w:sz w:val="18"/>
          <w:szCs w:val="18"/>
        </w:rPr>
        <w:t xml:space="preserve">, B.W. and </w:t>
      </w:r>
      <w:proofErr w:type="spellStart"/>
      <w:r w:rsidRPr="00EE556B">
        <w:rPr>
          <w:rFonts w:asciiTheme="minorHAnsi" w:hAnsiTheme="minorHAnsi" w:cs="Segoe UI"/>
          <w:sz w:val="18"/>
          <w:szCs w:val="18"/>
        </w:rPr>
        <w:t>McConnachie</w:t>
      </w:r>
      <w:proofErr w:type="spellEnd"/>
      <w:r w:rsidRPr="00EE556B">
        <w:rPr>
          <w:rFonts w:asciiTheme="minorHAnsi" w:hAnsiTheme="minorHAnsi" w:cs="Segoe UI"/>
          <w:sz w:val="18"/>
          <w:szCs w:val="18"/>
        </w:rPr>
        <w:t xml:space="preserve">, D.A. (2012). Evaluating the cost-effectiveness of invasive alien plant clearing: A case study from South Africa. </w:t>
      </w:r>
      <w:r w:rsidRPr="00EE556B">
        <w:rPr>
          <w:rFonts w:asciiTheme="minorHAnsi" w:hAnsiTheme="minorHAnsi" w:cs="Segoe UI"/>
          <w:i/>
          <w:iCs/>
          <w:sz w:val="18"/>
          <w:szCs w:val="18"/>
        </w:rPr>
        <w:t>Biological Conservation</w:t>
      </w:r>
      <w:r w:rsidRPr="00EE556B">
        <w:rPr>
          <w:rFonts w:asciiTheme="minorHAnsi" w:hAnsiTheme="minorHAnsi" w:cs="Segoe UI"/>
          <w:sz w:val="18"/>
          <w:szCs w:val="18"/>
        </w:rPr>
        <w:t xml:space="preserve"> 155, 128-135. </w:t>
      </w:r>
      <w:hyperlink r:id="rId120" w:history="1">
        <w:r w:rsidR="00AE6052" w:rsidRPr="007317E4">
          <w:rPr>
            <w:rStyle w:val="Hyperlink"/>
            <w:rFonts w:asciiTheme="minorHAnsi" w:hAnsiTheme="minorHAnsi" w:cs="Segoe UI"/>
            <w:sz w:val="18"/>
            <w:szCs w:val="18"/>
          </w:rPr>
          <w:t>https://doi.org/10.1016/j.biocon.2012.06.006</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6EA02C1B"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11C8F50F" w14:textId="1606D8A2"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McQueen, C., </w:t>
      </w:r>
      <w:proofErr w:type="spellStart"/>
      <w:r w:rsidRPr="00EE556B">
        <w:rPr>
          <w:rFonts w:asciiTheme="minorHAnsi" w:hAnsiTheme="minorHAnsi" w:cs="Segoe UI"/>
          <w:sz w:val="18"/>
          <w:szCs w:val="18"/>
        </w:rPr>
        <w:t>Noemdoe</w:t>
      </w:r>
      <w:proofErr w:type="spellEnd"/>
      <w:r w:rsidRPr="00EE556B">
        <w:rPr>
          <w:rFonts w:asciiTheme="minorHAnsi" w:hAnsiTheme="minorHAnsi" w:cs="Segoe UI"/>
          <w:sz w:val="18"/>
          <w:szCs w:val="18"/>
        </w:rPr>
        <w:t xml:space="preserve">, S. and </w:t>
      </w:r>
      <w:proofErr w:type="spellStart"/>
      <w:r w:rsidRPr="00EE556B">
        <w:rPr>
          <w:rFonts w:asciiTheme="minorHAnsi" w:hAnsiTheme="minorHAnsi" w:cs="Segoe UI"/>
          <w:sz w:val="18"/>
          <w:szCs w:val="18"/>
        </w:rPr>
        <w:t>Jezile</w:t>
      </w:r>
      <w:proofErr w:type="spellEnd"/>
      <w:r w:rsidRPr="00EE556B">
        <w:rPr>
          <w:rFonts w:asciiTheme="minorHAnsi" w:hAnsiTheme="minorHAnsi" w:cs="Segoe UI"/>
          <w:sz w:val="18"/>
          <w:szCs w:val="18"/>
        </w:rPr>
        <w:t xml:space="preserve">, N. (2001). The working for water programme. </w:t>
      </w:r>
      <w:r w:rsidRPr="00EE556B">
        <w:rPr>
          <w:rFonts w:asciiTheme="minorHAnsi" w:hAnsiTheme="minorHAnsi" w:cs="Segoe UI"/>
          <w:i/>
          <w:iCs/>
          <w:sz w:val="18"/>
          <w:szCs w:val="18"/>
        </w:rPr>
        <w:t>Land Use and Water Resources Research</w:t>
      </w:r>
      <w:r w:rsidRPr="00EE556B">
        <w:rPr>
          <w:rFonts w:asciiTheme="minorHAnsi" w:hAnsiTheme="minorHAnsi" w:cs="Segoe UI"/>
          <w:sz w:val="18"/>
          <w:szCs w:val="18"/>
        </w:rPr>
        <w:t xml:space="preserve"> 1(4), 1-4. </w:t>
      </w:r>
      <w:hyperlink r:id="rId121" w:history="1">
        <w:r w:rsidR="00AE6052" w:rsidRPr="007317E4">
          <w:rPr>
            <w:rStyle w:val="Hyperlink"/>
            <w:rFonts w:asciiTheme="minorHAnsi" w:hAnsiTheme="minorHAnsi" w:cs="Segoe UI"/>
            <w:sz w:val="18"/>
            <w:szCs w:val="18"/>
          </w:rPr>
          <w:t>https://core.ac.uk/download/pdf/6569950.pdf</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656DEDA1"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454227A2" w14:textId="3251F4E6"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Meijninger</w:t>
      </w:r>
      <w:proofErr w:type="spellEnd"/>
      <w:r w:rsidRPr="00EE556B">
        <w:rPr>
          <w:rFonts w:asciiTheme="minorHAnsi" w:hAnsiTheme="minorHAnsi" w:cs="Segoe UI"/>
          <w:sz w:val="18"/>
          <w:szCs w:val="18"/>
        </w:rPr>
        <w:t xml:space="preserve">, W.M.L. and </w:t>
      </w:r>
      <w:proofErr w:type="spellStart"/>
      <w:r w:rsidRPr="00EE556B">
        <w:rPr>
          <w:rFonts w:asciiTheme="minorHAnsi" w:hAnsiTheme="minorHAnsi" w:cs="Segoe UI"/>
          <w:sz w:val="18"/>
          <w:szCs w:val="18"/>
        </w:rPr>
        <w:t>Jarmain</w:t>
      </w:r>
      <w:proofErr w:type="spellEnd"/>
      <w:r w:rsidRPr="00EE556B">
        <w:rPr>
          <w:rFonts w:asciiTheme="minorHAnsi" w:hAnsiTheme="minorHAnsi" w:cs="Segoe UI"/>
          <w:sz w:val="18"/>
          <w:szCs w:val="18"/>
        </w:rPr>
        <w:t xml:space="preserve">, C. (2014). Satellite-based annual evaporation estimates of invasive alien plant species and native vegetation in South Africa. </w:t>
      </w:r>
      <w:r w:rsidRPr="00EE556B">
        <w:rPr>
          <w:rFonts w:asciiTheme="minorHAnsi" w:hAnsiTheme="minorHAnsi" w:cs="Segoe UI"/>
          <w:i/>
          <w:iCs/>
          <w:sz w:val="18"/>
          <w:szCs w:val="18"/>
        </w:rPr>
        <w:t>Water SA</w:t>
      </w:r>
      <w:r w:rsidRPr="00EE556B">
        <w:rPr>
          <w:rFonts w:asciiTheme="minorHAnsi" w:hAnsiTheme="minorHAnsi" w:cs="Segoe UI"/>
          <w:sz w:val="18"/>
          <w:szCs w:val="18"/>
        </w:rPr>
        <w:t xml:space="preserve"> 40(1), 95-107. </w:t>
      </w:r>
      <w:hyperlink r:id="rId122" w:history="1">
        <w:r w:rsidR="00AE6052" w:rsidRPr="007317E4">
          <w:rPr>
            <w:rStyle w:val="Hyperlink"/>
            <w:rFonts w:asciiTheme="minorHAnsi" w:hAnsiTheme="minorHAnsi" w:cs="Segoe UI"/>
            <w:sz w:val="18"/>
            <w:szCs w:val="18"/>
          </w:rPr>
          <w:t>https://doi.org/10.4314/wsa.v40i1.12</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15F74C25"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4B30D632" w14:textId="567FE3AE"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Meyerson, L.A. and Mooney, H.A. (2007). Invasive alien species in an era of globalization. </w:t>
      </w:r>
      <w:r w:rsidRPr="00EE556B">
        <w:rPr>
          <w:rFonts w:asciiTheme="minorHAnsi" w:hAnsiTheme="minorHAnsi" w:cs="Segoe UI"/>
          <w:i/>
          <w:iCs/>
          <w:sz w:val="18"/>
          <w:szCs w:val="18"/>
        </w:rPr>
        <w:t>Frontiers in Ecology and the Environment</w:t>
      </w:r>
      <w:r w:rsidRPr="00EE556B">
        <w:rPr>
          <w:rFonts w:asciiTheme="minorHAnsi" w:hAnsiTheme="minorHAnsi" w:cs="Segoe UI"/>
          <w:sz w:val="18"/>
          <w:szCs w:val="18"/>
        </w:rPr>
        <w:t xml:space="preserve"> 5(4), 199-208. </w:t>
      </w:r>
      <w:hyperlink r:id="rId123" w:history="1">
        <w:r w:rsidR="00AE6052" w:rsidRPr="007317E4">
          <w:rPr>
            <w:rStyle w:val="Hyperlink"/>
            <w:rFonts w:asciiTheme="minorHAnsi" w:hAnsiTheme="minorHAnsi" w:cs="Segoe UI"/>
            <w:sz w:val="18"/>
            <w:szCs w:val="18"/>
          </w:rPr>
          <w:t>https://doi.org/10.1890/1540-9295(2007)5[199:IASIAE]2.0.CO;2</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2B962331"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39D0DF46" w14:textId="76A4D15B"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Mukherjee, N., </w:t>
      </w:r>
      <w:proofErr w:type="spellStart"/>
      <w:r w:rsidRPr="00EE556B">
        <w:rPr>
          <w:rFonts w:asciiTheme="minorHAnsi" w:hAnsiTheme="minorHAnsi" w:cs="Segoe UI"/>
          <w:sz w:val="18"/>
          <w:szCs w:val="18"/>
        </w:rPr>
        <w:t>Dahdouh-Guebas</w:t>
      </w:r>
      <w:proofErr w:type="spellEnd"/>
      <w:r w:rsidRPr="00EE556B">
        <w:rPr>
          <w:rFonts w:asciiTheme="minorHAnsi" w:hAnsiTheme="minorHAnsi" w:cs="Segoe UI"/>
          <w:sz w:val="18"/>
          <w:szCs w:val="18"/>
        </w:rPr>
        <w:t xml:space="preserve">, F., </w:t>
      </w:r>
      <w:proofErr w:type="spellStart"/>
      <w:r w:rsidRPr="00EE556B">
        <w:rPr>
          <w:rFonts w:asciiTheme="minorHAnsi" w:hAnsiTheme="minorHAnsi" w:cs="Segoe UI"/>
          <w:sz w:val="18"/>
          <w:szCs w:val="18"/>
        </w:rPr>
        <w:t>Koedam</w:t>
      </w:r>
      <w:proofErr w:type="spellEnd"/>
      <w:r w:rsidRPr="00EE556B">
        <w:rPr>
          <w:rFonts w:asciiTheme="minorHAnsi" w:hAnsiTheme="minorHAnsi" w:cs="Segoe UI"/>
          <w:sz w:val="18"/>
          <w:szCs w:val="18"/>
        </w:rPr>
        <w:t xml:space="preserve">, N. and </w:t>
      </w:r>
      <w:proofErr w:type="spellStart"/>
      <w:r w:rsidRPr="00EE556B">
        <w:rPr>
          <w:rFonts w:asciiTheme="minorHAnsi" w:hAnsiTheme="minorHAnsi" w:cs="Segoe UI"/>
          <w:sz w:val="18"/>
          <w:szCs w:val="18"/>
        </w:rPr>
        <w:t>Shanker</w:t>
      </w:r>
      <w:proofErr w:type="spellEnd"/>
      <w:r w:rsidRPr="00EE556B">
        <w:rPr>
          <w:rFonts w:asciiTheme="minorHAnsi" w:hAnsiTheme="minorHAnsi" w:cs="Segoe UI"/>
          <w:sz w:val="18"/>
          <w:szCs w:val="18"/>
        </w:rPr>
        <w:t xml:space="preserve">, K. (2015). An interdisciplinary framework to evaluate </w:t>
      </w:r>
      <w:proofErr w:type="spellStart"/>
      <w:r w:rsidRPr="00EE556B">
        <w:rPr>
          <w:rFonts w:asciiTheme="minorHAnsi" w:hAnsiTheme="minorHAnsi" w:cs="Segoe UI"/>
          <w:sz w:val="18"/>
          <w:szCs w:val="18"/>
        </w:rPr>
        <w:t>bioshield</w:t>
      </w:r>
      <w:proofErr w:type="spellEnd"/>
      <w:r w:rsidRPr="00EE556B">
        <w:rPr>
          <w:rFonts w:asciiTheme="minorHAnsi" w:hAnsiTheme="minorHAnsi" w:cs="Segoe UI"/>
          <w:sz w:val="18"/>
          <w:szCs w:val="18"/>
        </w:rPr>
        <w:t xml:space="preserve"> plantations: Insights from peninsular India. </w:t>
      </w:r>
      <w:r w:rsidRPr="00EE556B">
        <w:rPr>
          <w:rFonts w:asciiTheme="minorHAnsi" w:hAnsiTheme="minorHAnsi" w:cs="Segoe UI"/>
          <w:i/>
          <w:iCs/>
          <w:sz w:val="18"/>
          <w:szCs w:val="18"/>
        </w:rPr>
        <w:t xml:space="preserve">Acta </w:t>
      </w:r>
      <w:proofErr w:type="spellStart"/>
      <w:r w:rsidRPr="00EE556B">
        <w:rPr>
          <w:rFonts w:asciiTheme="minorHAnsi" w:hAnsiTheme="minorHAnsi" w:cs="Segoe UI"/>
          <w:i/>
          <w:iCs/>
          <w:sz w:val="18"/>
          <w:szCs w:val="18"/>
        </w:rPr>
        <w:t>Oecologica</w:t>
      </w:r>
      <w:proofErr w:type="spellEnd"/>
      <w:r w:rsidRPr="00EE556B">
        <w:rPr>
          <w:rFonts w:asciiTheme="minorHAnsi" w:hAnsiTheme="minorHAnsi" w:cs="Segoe UI"/>
          <w:sz w:val="18"/>
          <w:szCs w:val="18"/>
        </w:rPr>
        <w:t xml:space="preserve"> 63, 91-100. </w:t>
      </w:r>
      <w:hyperlink r:id="rId124" w:history="1">
        <w:r w:rsidR="00AE6052" w:rsidRPr="007317E4">
          <w:rPr>
            <w:rStyle w:val="Hyperlink"/>
            <w:rFonts w:asciiTheme="minorHAnsi" w:hAnsiTheme="minorHAnsi" w:cs="Segoe UI"/>
            <w:sz w:val="18"/>
            <w:szCs w:val="18"/>
          </w:rPr>
          <w:t>https://doi.org/10.1016/j.actao.2014.01.005</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1D125D6B"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6496954E" w14:textId="4AD19A1E"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Mukherjee, N., Dicks, L.V., Shackelford, G.E., </w:t>
      </w:r>
      <w:proofErr w:type="spellStart"/>
      <w:r w:rsidRPr="00EE556B">
        <w:rPr>
          <w:rFonts w:asciiTheme="minorHAnsi" w:hAnsiTheme="minorHAnsi" w:cs="Segoe UI"/>
          <w:sz w:val="18"/>
          <w:szCs w:val="18"/>
        </w:rPr>
        <w:t>Vira</w:t>
      </w:r>
      <w:proofErr w:type="spellEnd"/>
      <w:r w:rsidRPr="00EE556B">
        <w:rPr>
          <w:rFonts w:asciiTheme="minorHAnsi" w:hAnsiTheme="minorHAnsi" w:cs="Segoe UI"/>
          <w:sz w:val="18"/>
          <w:szCs w:val="18"/>
        </w:rPr>
        <w:t xml:space="preserve">, B. and Sutherland, W.J. (2016). Comparing groups versus individuals in decision making: A systematic review protocol. </w:t>
      </w:r>
      <w:r w:rsidRPr="00EE556B">
        <w:rPr>
          <w:rFonts w:asciiTheme="minorHAnsi" w:hAnsiTheme="minorHAnsi" w:cs="Segoe UI"/>
          <w:i/>
          <w:iCs/>
          <w:sz w:val="18"/>
          <w:szCs w:val="18"/>
        </w:rPr>
        <w:t>Environmental Evidence</w:t>
      </w:r>
      <w:r w:rsidRPr="00EE556B">
        <w:rPr>
          <w:rFonts w:asciiTheme="minorHAnsi" w:hAnsiTheme="minorHAnsi" w:cs="Segoe UI"/>
          <w:sz w:val="18"/>
          <w:szCs w:val="18"/>
        </w:rPr>
        <w:t xml:space="preserve"> 5(19). </w:t>
      </w:r>
      <w:hyperlink r:id="rId125" w:history="1">
        <w:r w:rsidR="00AE6052" w:rsidRPr="007317E4">
          <w:rPr>
            <w:rStyle w:val="Hyperlink"/>
            <w:rFonts w:asciiTheme="minorHAnsi" w:hAnsiTheme="minorHAnsi" w:cs="Segoe UI"/>
            <w:sz w:val="18"/>
            <w:szCs w:val="18"/>
          </w:rPr>
          <w:t>https://doi.org/10.1186/s13750-</w:t>
        </w:r>
        <w:r w:rsidR="00AE6052" w:rsidRPr="007317E4">
          <w:rPr>
            <w:rStyle w:val="Hyperlink"/>
            <w:rFonts w:asciiTheme="minorHAnsi" w:hAnsiTheme="minorHAnsi" w:cs="Segoe UI"/>
            <w:sz w:val="18"/>
            <w:szCs w:val="18"/>
          </w:rPr>
          <w:lastRenderedPageBreak/>
          <w:t>016-0066-7</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7FEABD74"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6B730F76" w14:textId="58731F82"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Mukherjee, N., </w:t>
      </w:r>
      <w:proofErr w:type="spellStart"/>
      <w:r w:rsidRPr="00EE556B">
        <w:rPr>
          <w:rFonts w:asciiTheme="minorHAnsi" w:hAnsiTheme="minorHAnsi" w:cs="Segoe UI"/>
          <w:sz w:val="18"/>
          <w:szCs w:val="18"/>
        </w:rPr>
        <w:t>Zabala</w:t>
      </w:r>
      <w:proofErr w:type="spellEnd"/>
      <w:r w:rsidRPr="00EE556B">
        <w:rPr>
          <w:rFonts w:asciiTheme="minorHAnsi" w:hAnsiTheme="minorHAnsi" w:cs="Segoe UI"/>
          <w:sz w:val="18"/>
          <w:szCs w:val="18"/>
        </w:rPr>
        <w:t xml:space="preserve">, A., Huge, J., </w:t>
      </w:r>
      <w:proofErr w:type="spellStart"/>
      <w:r w:rsidRPr="00EE556B">
        <w:rPr>
          <w:rFonts w:asciiTheme="minorHAnsi" w:hAnsiTheme="minorHAnsi" w:cs="Segoe UI"/>
          <w:sz w:val="18"/>
          <w:szCs w:val="18"/>
        </w:rPr>
        <w:t>Nyumba</w:t>
      </w:r>
      <w:proofErr w:type="spellEnd"/>
      <w:r w:rsidRPr="00EE556B">
        <w:rPr>
          <w:rFonts w:asciiTheme="minorHAnsi" w:hAnsiTheme="minorHAnsi" w:cs="Segoe UI"/>
          <w:sz w:val="18"/>
          <w:szCs w:val="18"/>
        </w:rPr>
        <w:t xml:space="preserve">, T.O., </w:t>
      </w:r>
      <w:proofErr w:type="spellStart"/>
      <w:r w:rsidRPr="00EE556B">
        <w:rPr>
          <w:rFonts w:asciiTheme="minorHAnsi" w:hAnsiTheme="minorHAnsi" w:cs="Segoe UI"/>
          <w:sz w:val="18"/>
          <w:szCs w:val="18"/>
        </w:rPr>
        <w:t>Adem</w:t>
      </w:r>
      <w:proofErr w:type="spellEnd"/>
      <w:r w:rsidRPr="00EE556B">
        <w:rPr>
          <w:rFonts w:asciiTheme="minorHAnsi" w:hAnsiTheme="minorHAnsi" w:cs="Segoe UI"/>
          <w:sz w:val="18"/>
          <w:szCs w:val="18"/>
        </w:rPr>
        <w:t xml:space="preserve"> </w:t>
      </w:r>
      <w:proofErr w:type="spellStart"/>
      <w:r w:rsidRPr="00EE556B">
        <w:rPr>
          <w:rFonts w:asciiTheme="minorHAnsi" w:hAnsiTheme="minorHAnsi" w:cs="Segoe UI"/>
          <w:sz w:val="18"/>
          <w:szCs w:val="18"/>
        </w:rPr>
        <w:t>Esmail</w:t>
      </w:r>
      <w:proofErr w:type="spellEnd"/>
      <w:r w:rsidRPr="00EE556B">
        <w:rPr>
          <w:rFonts w:asciiTheme="minorHAnsi" w:hAnsiTheme="minorHAnsi" w:cs="Segoe UI"/>
          <w:sz w:val="18"/>
          <w:szCs w:val="18"/>
        </w:rPr>
        <w:t xml:space="preserve">, B. and Sutherland, W.J. (2018). Comparison of techniques for eliciting views and judgements in decision-making. </w:t>
      </w:r>
      <w:r w:rsidRPr="00EE556B">
        <w:rPr>
          <w:rFonts w:asciiTheme="minorHAnsi" w:hAnsiTheme="minorHAnsi" w:cs="Segoe UI"/>
          <w:i/>
          <w:iCs/>
          <w:sz w:val="18"/>
          <w:szCs w:val="18"/>
        </w:rPr>
        <w:t>Methods in Ecology and Evolution</w:t>
      </w:r>
      <w:r w:rsidRPr="00EE556B">
        <w:rPr>
          <w:rFonts w:asciiTheme="minorHAnsi" w:hAnsiTheme="minorHAnsi" w:cs="Segoe UI"/>
          <w:sz w:val="18"/>
          <w:szCs w:val="18"/>
        </w:rPr>
        <w:t xml:space="preserve"> 9(1), 54-63. </w:t>
      </w:r>
      <w:hyperlink r:id="rId126" w:history="1">
        <w:r w:rsidR="00AE6052" w:rsidRPr="007317E4">
          <w:rPr>
            <w:rStyle w:val="Hyperlink"/>
            <w:rFonts w:asciiTheme="minorHAnsi" w:hAnsiTheme="minorHAnsi" w:cs="Segoe UI"/>
            <w:sz w:val="18"/>
            <w:szCs w:val="18"/>
          </w:rPr>
          <w:t>https://doi.org/10.1111/2041-210X.12940</w:t>
        </w:r>
      </w:hyperlink>
      <w:r w:rsidRPr="00EE556B">
        <w:rPr>
          <w:rFonts w:asciiTheme="minorHAnsi" w:hAnsiTheme="minorHAnsi" w:cs="Segoe UI"/>
          <w:sz w:val="18"/>
          <w:szCs w:val="18"/>
        </w:rPr>
        <w:t>.</w:t>
      </w:r>
      <w:r w:rsidR="00AE6052">
        <w:rPr>
          <w:rFonts w:asciiTheme="minorHAnsi" w:hAnsiTheme="minorHAnsi" w:cs="Segoe UI"/>
          <w:sz w:val="18"/>
          <w:szCs w:val="18"/>
        </w:rPr>
        <w:t xml:space="preserve"> </w:t>
      </w:r>
    </w:p>
    <w:p w14:paraId="382519AE"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0256ECC6" w14:textId="1F5793C3" w:rsidR="00DB6D18" w:rsidRPr="00EE556B" w:rsidRDefault="00AE6052" w:rsidP="00DB6D18">
      <w:pPr>
        <w:widowControl w:val="0"/>
        <w:autoSpaceDE w:val="0"/>
        <w:autoSpaceDN w:val="0"/>
        <w:adjustRightInd w:val="0"/>
        <w:spacing w:after="0" w:line="240" w:lineRule="auto"/>
        <w:rPr>
          <w:rFonts w:asciiTheme="minorHAnsi" w:hAnsiTheme="minorHAnsi" w:cs="Segoe UI"/>
          <w:sz w:val="18"/>
          <w:szCs w:val="18"/>
        </w:rPr>
      </w:pPr>
      <w:r>
        <w:rPr>
          <w:rFonts w:ascii="Segoe UI" w:hAnsi="Segoe UI" w:cs="Segoe UI"/>
          <w:sz w:val="18"/>
          <w:szCs w:val="18"/>
          <w:lang w:val="en-US"/>
        </w:rPr>
        <w:t>International Union for Conservation of Nature</w:t>
      </w:r>
      <w:r w:rsidR="00DB6D18" w:rsidRPr="00EE556B">
        <w:rPr>
          <w:rFonts w:asciiTheme="minorHAnsi" w:hAnsiTheme="minorHAnsi" w:cs="Segoe UI"/>
          <w:sz w:val="18"/>
          <w:szCs w:val="18"/>
        </w:rPr>
        <w:t xml:space="preserve"> (2018). </w:t>
      </w:r>
      <w:r w:rsidR="00DB6D18" w:rsidRPr="00EE556B">
        <w:rPr>
          <w:rFonts w:asciiTheme="minorHAnsi" w:hAnsiTheme="minorHAnsi" w:cs="Segoe UI"/>
          <w:i/>
          <w:iCs/>
          <w:sz w:val="18"/>
          <w:szCs w:val="18"/>
        </w:rPr>
        <w:t>About: What is a protected area?</w:t>
      </w:r>
      <w:r>
        <w:rPr>
          <w:rFonts w:asciiTheme="minorHAnsi" w:hAnsiTheme="minorHAnsi" w:cs="Segoe UI"/>
          <w:sz w:val="18"/>
          <w:szCs w:val="18"/>
        </w:rPr>
        <w:t xml:space="preserve"> </w:t>
      </w:r>
      <w:hyperlink r:id="rId127" w:history="1">
        <w:r w:rsidRPr="007317E4">
          <w:rPr>
            <w:rStyle w:val="Hyperlink"/>
            <w:rFonts w:asciiTheme="minorHAnsi" w:hAnsiTheme="minorHAnsi" w:cs="Segoe UI"/>
            <w:sz w:val="18"/>
            <w:szCs w:val="18"/>
          </w:rPr>
          <w:t>https://www.iucn.org/theme/protected-areas/about</w:t>
        </w:r>
      </w:hyperlink>
      <w:r>
        <w:rPr>
          <w:rFonts w:asciiTheme="minorHAnsi" w:hAnsiTheme="minorHAnsi" w:cs="Segoe UI"/>
          <w:sz w:val="18"/>
          <w:szCs w:val="18"/>
        </w:rPr>
        <w:t xml:space="preserve"> </w:t>
      </w:r>
      <w:r w:rsidR="00DB6D18" w:rsidRPr="00EE556B">
        <w:rPr>
          <w:rFonts w:asciiTheme="minorHAnsi" w:hAnsiTheme="minorHAnsi" w:cs="Segoe UI"/>
          <w:sz w:val="18"/>
          <w:szCs w:val="18"/>
        </w:rPr>
        <w:t>(Accessed: 6 November 2018).</w:t>
      </w:r>
    </w:p>
    <w:p w14:paraId="5BC6231F"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5B3E4922" w14:textId="6795A518"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Nellemann</w:t>
      </w:r>
      <w:proofErr w:type="spellEnd"/>
      <w:r w:rsidRPr="00EE556B">
        <w:rPr>
          <w:rFonts w:asciiTheme="minorHAnsi" w:hAnsiTheme="minorHAnsi" w:cs="Segoe UI"/>
          <w:sz w:val="18"/>
          <w:szCs w:val="18"/>
        </w:rPr>
        <w:t xml:space="preserve">, C. and INTERPOL Environmental Crime (eds.) (2012). </w:t>
      </w:r>
      <w:r w:rsidRPr="00EE556B">
        <w:rPr>
          <w:rFonts w:asciiTheme="minorHAnsi" w:hAnsiTheme="minorHAnsi" w:cs="Segoe UI"/>
          <w:i/>
          <w:iCs/>
          <w:sz w:val="18"/>
          <w:szCs w:val="18"/>
        </w:rPr>
        <w:t>Green Carbon, Black Trade: Illegal Logging, Tax Fraud and Laundering in the Worlds Tropical Forests. A Rapid Response Assessment</w:t>
      </w:r>
      <w:r w:rsidRPr="00EE556B">
        <w:rPr>
          <w:rFonts w:asciiTheme="minorHAnsi" w:hAnsiTheme="minorHAnsi" w:cs="Segoe UI"/>
          <w:sz w:val="18"/>
          <w:szCs w:val="18"/>
        </w:rPr>
        <w:t xml:space="preserve">. </w:t>
      </w:r>
      <w:hyperlink r:id="rId128" w:history="1">
        <w:r w:rsidR="00EE556B" w:rsidRPr="007317E4">
          <w:rPr>
            <w:rStyle w:val="Hyperlink"/>
            <w:rFonts w:asciiTheme="minorHAnsi" w:hAnsiTheme="minorHAnsi" w:cs="Segoe UI"/>
            <w:sz w:val="18"/>
            <w:szCs w:val="18"/>
          </w:rPr>
          <w:t>https://gridarendal-website-live.s3.amazonaws.com/production/documents/:s_document/148/original/RRAlogging_english_scr.pdf?1483646716</w:t>
        </w:r>
      </w:hyperlink>
      <w:r w:rsidRPr="00EE556B">
        <w:rPr>
          <w:rFonts w:asciiTheme="minorHAnsi" w:hAnsiTheme="minorHAnsi" w:cs="Segoe UI"/>
          <w:sz w:val="18"/>
          <w:szCs w:val="18"/>
        </w:rPr>
        <w:t>.</w:t>
      </w:r>
      <w:r w:rsidR="00EE556B">
        <w:rPr>
          <w:rFonts w:asciiTheme="minorHAnsi" w:hAnsiTheme="minorHAnsi" w:cs="Segoe UI"/>
          <w:sz w:val="18"/>
          <w:szCs w:val="18"/>
        </w:rPr>
        <w:t xml:space="preserve"> </w:t>
      </w:r>
    </w:p>
    <w:p w14:paraId="7F888B45"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3453C1D0" w14:textId="142A21FA"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Nelson, A. (2017). UK named as world's largest legal ivory exporter. </w:t>
      </w:r>
      <w:r w:rsidRPr="00EE556B">
        <w:rPr>
          <w:rFonts w:asciiTheme="minorHAnsi" w:hAnsiTheme="minorHAnsi" w:cs="Segoe UI"/>
          <w:i/>
          <w:iCs/>
          <w:sz w:val="18"/>
          <w:szCs w:val="18"/>
        </w:rPr>
        <w:t>The Guardian</w:t>
      </w:r>
      <w:r w:rsidRPr="00EE556B">
        <w:rPr>
          <w:rFonts w:asciiTheme="minorHAnsi" w:hAnsiTheme="minorHAnsi" w:cs="Segoe UI"/>
          <w:sz w:val="18"/>
          <w:szCs w:val="18"/>
        </w:rPr>
        <w:t xml:space="preserve"> 15 October 2017 </w:t>
      </w:r>
      <w:hyperlink r:id="rId129" w:history="1">
        <w:r w:rsidR="00EE556B" w:rsidRPr="007317E4">
          <w:rPr>
            <w:rStyle w:val="Hyperlink"/>
            <w:rFonts w:asciiTheme="minorHAnsi" w:hAnsiTheme="minorHAnsi" w:cs="Segoe UI"/>
            <w:sz w:val="18"/>
            <w:szCs w:val="18"/>
          </w:rPr>
          <w:t>https://www.theguardian.com/environment/2017/aug/10/uk-named-as-worlds-largest-legal-ivory-exporter</w:t>
        </w:r>
      </w:hyperlink>
      <w:r w:rsidRPr="00EE556B">
        <w:rPr>
          <w:rFonts w:asciiTheme="minorHAnsi" w:hAnsiTheme="minorHAnsi" w:cs="Segoe UI"/>
          <w:sz w:val="18"/>
          <w:szCs w:val="18"/>
        </w:rPr>
        <w:t>.</w:t>
      </w:r>
      <w:r w:rsidR="00EE556B">
        <w:rPr>
          <w:rFonts w:asciiTheme="minorHAnsi" w:hAnsiTheme="minorHAnsi" w:cs="Segoe UI"/>
          <w:sz w:val="18"/>
          <w:szCs w:val="18"/>
        </w:rPr>
        <w:t xml:space="preserve"> </w:t>
      </w:r>
    </w:p>
    <w:p w14:paraId="0C3F2A33"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6E428DA3" w14:textId="5BF95C03"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New South Wales, Office of Environment and Heritage, (2017). </w:t>
      </w:r>
      <w:r w:rsidRPr="00EE556B">
        <w:rPr>
          <w:rFonts w:asciiTheme="minorHAnsi" w:hAnsiTheme="minorHAnsi" w:cs="Segoe UI"/>
          <w:i/>
          <w:iCs/>
          <w:sz w:val="18"/>
          <w:szCs w:val="18"/>
        </w:rPr>
        <w:t>Draft Biodiversity Conservation Investment Strategy 2017-2037: A Strategy to Guide Investment in Private Land Conservation.</w:t>
      </w:r>
      <w:r w:rsidRPr="00EE556B">
        <w:rPr>
          <w:rFonts w:asciiTheme="minorHAnsi" w:hAnsiTheme="minorHAnsi" w:cs="Segoe UI"/>
          <w:sz w:val="18"/>
          <w:szCs w:val="18"/>
        </w:rPr>
        <w:t xml:space="preserve"> Sydney. </w:t>
      </w:r>
      <w:hyperlink r:id="rId130" w:history="1">
        <w:r w:rsidR="00EE556B" w:rsidRPr="007317E4">
          <w:rPr>
            <w:rStyle w:val="Hyperlink"/>
            <w:rFonts w:asciiTheme="minorHAnsi" w:hAnsiTheme="minorHAnsi" w:cs="Segoe UI"/>
            <w:sz w:val="18"/>
            <w:szCs w:val="18"/>
          </w:rPr>
          <w:t>http://www.environment.nsw.gov.au/resources/biodiversity/strategy/draft-biodiversity-conservation-investment-strategy-170450.pdf</w:t>
        </w:r>
      </w:hyperlink>
      <w:r w:rsidRPr="00EE556B">
        <w:rPr>
          <w:rFonts w:asciiTheme="minorHAnsi" w:hAnsiTheme="minorHAnsi" w:cs="Segoe UI"/>
          <w:sz w:val="18"/>
          <w:szCs w:val="18"/>
        </w:rPr>
        <w:t>.</w:t>
      </w:r>
      <w:r w:rsidR="00EE556B">
        <w:rPr>
          <w:rFonts w:asciiTheme="minorHAnsi" w:hAnsiTheme="minorHAnsi" w:cs="Segoe UI"/>
          <w:sz w:val="18"/>
          <w:szCs w:val="18"/>
        </w:rPr>
        <w:t xml:space="preserve"> </w:t>
      </w:r>
    </w:p>
    <w:p w14:paraId="0A409F61"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6C2EF4C6" w14:textId="53BC8F30"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Newport, F. (2012). In U.S., 5% consider themselves vegetarians: Even smaller 2% say they are vegans. Gallup </w:t>
      </w:r>
      <w:hyperlink r:id="rId131" w:history="1">
        <w:r w:rsidR="00EE556B" w:rsidRPr="007317E4">
          <w:rPr>
            <w:rStyle w:val="Hyperlink"/>
            <w:rFonts w:asciiTheme="minorHAnsi" w:hAnsiTheme="minorHAnsi" w:cs="Segoe UI"/>
            <w:sz w:val="18"/>
            <w:szCs w:val="18"/>
          </w:rPr>
          <w:t>https://news.gallup.com/poll/156215/consider-themselves-vegetarians.aspx</w:t>
        </w:r>
      </w:hyperlink>
      <w:r w:rsidRPr="00EE556B">
        <w:rPr>
          <w:rFonts w:asciiTheme="minorHAnsi" w:hAnsiTheme="minorHAnsi" w:cs="Segoe UI"/>
          <w:sz w:val="18"/>
          <w:szCs w:val="18"/>
        </w:rPr>
        <w:t>.</w:t>
      </w:r>
      <w:r w:rsidR="00EE556B">
        <w:rPr>
          <w:rFonts w:asciiTheme="minorHAnsi" w:hAnsiTheme="minorHAnsi" w:cs="Segoe UI"/>
          <w:sz w:val="18"/>
          <w:szCs w:val="18"/>
        </w:rPr>
        <w:t xml:space="preserve"> </w:t>
      </w:r>
    </w:p>
    <w:p w14:paraId="60713408"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71E60A85" w14:textId="7D21FD7C"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Nicholson, E., Fulton, E.A. and Collen, B. (2017). Linking biodiversity indicators with global conservation policy. In </w:t>
      </w:r>
      <w:r w:rsidRPr="00EE556B">
        <w:rPr>
          <w:rFonts w:asciiTheme="minorHAnsi" w:hAnsiTheme="minorHAnsi" w:cs="Segoe UI"/>
          <w:i/>
          <w:iCs/>
          <w:sz w:val="18"/>
          <w:szCs w:val="18"/>
        </w:rPr>
        <w:t>Decision-Making in Conservation and Natural Resource Management: Models for Interdisciplinary Approaches.</w:t>
      </w:r>
      <w:r w:rsidRPr="00EE556B">
        <w:rPr>
          <w:rFonts w:asciiTheme="minorHAnsi" w:hAnsiTheme="minorHAnsi" w:cs="Segoe UI"/>
          <w:sz w:val="18"/>
          <w:szCs w:val="18"/>
        </w:rPr>
        <w:t xml:space="preserve"> </w:t>
      </w:r>
      <w:proofErr w:type="spellStart"/>
      <w:r w:rsidRPr="00EE556B">
        <w:rPr>
          <w:rFonts w:asciiTheme="minorHAnsi" w:hAnsiTheme="minorHAnsi" w:cs="Segoe UI"/>
          <w:sz w:val="18"/>
          <w:szCs w:val="18"/>
        </w:rPr>
        <w:t>Bunnefeld</w:t>
      </w:r>
      <w:proofErr w:type="spellEnd"/>
      <w:r w:rsidRPr="00EE556B">
        <w:rPr>
          <w:rFonts w:asciiTheme="minorHAnsi" w:hAnsiTheme="minorHAnsi" w:cs="Segoe UI"/>
          <w:sz w:val="18"/>
          <w:szCs w:val="18"/>
        </w:rPr>
        <w:t xml:space="preserve">, N., Nicholson, E. and Milner-Gulland, E.J. (eds.).  Cambridge: Cambridge University Press. chapter 9. 196-212. </w:t>
      </w:r>
      <w:hyperlink r:id="rId132" w:history="1">
        <w:r w:rsidR="00EE556B" w:rsidRPr="007317E4">
          <w:rPr>
            <w:rStyle w:val="Hyperlink"/>
            <w:rFonts w:asciiTheme="minorHAnsi" w:hAnsiTheme="minorHAnsi" w:cs="Segoe UI"/>
            <w:sz w:val="18"/>
            <w:szCs w:val="18"/>
          </w:rPr>
          <w:t>https://www.cambridge.org/core/books/decisionmaking-in-conservation-and-natural-resource-management/linking-biodiversity-indicators-with-global-conservation-policy/50F2977DF871CEE99AD8E04C84086449</w:t>
        </w:r>
      </w:hyperlink>
      <w:r w:rsidR="00EE556B">
        <w:rPr>
          <w:rFonts w:asciiTheme="minorHAnsi" w:hAnsiTheme="minorHAnsi" w:cs="Segoe UI"/>
          <w:sz w:val="18"/>
          <w:szCs w:val="18"/>
        </w:rPr>
        <w:t xml:space="preserve"> </w:t>
      </w:r>
    </w:p>
    <w:p w14:paraId="212E7493"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0E3AE061" w14:textId="2D4297A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Niemelä</w:t>
      </w:r>
      <w:proofErr w:type="spellEnd"/>
      <w:r w:rsidRPr="00EE556B">
        <w:rPr>
          <w:rFonts w:asciiTheme="minorHAnsi" w:hAnsiTheme="minorHAnsi" w:cs="Segoe UI"/>
          <w:sz w:val="18"/>
          <w:szCs w:val="18"/>
        </w:rPr>
        <w:t xml:space="preserve">, J., </w:t>
      </w:r>
      <w:proofErr w:type="spellStart"/>
      <w:r w:rsidRPr="00EE556B">
        <w:rPr>
          <w:rFonts w:asciiTheme="minorHAnsi" w:hAnsiTheme="minorHAnsi" w:cs="Segoe UI"/>
          <w:sz w:val="18"/>
          <w:szCs w:val="18"/>
        </w:rPr>
        <w:t>Saarela</w:t>
      </w:r>
      <w:proofErr w:type="spellEnd"/>
      <w:r w:rsidRPr="00EE556B">
        <w:rPr>
          <w:rFonts w:asciiTheme="minorHAnsi" w:hAnsiTheme="minorHAnsi" w:cs="Segoe UI"/>
          <w:sz w:val="18"/>
          <w:szCs w:val="18"/>
        </w:rPr>
        <w:t xml:space="preserve">, S.-R., </w:t>
      </w:r>
      <w:proofErr w:type="spellStart"/>
      <w:r w:rsidRPr="00EE556B">
        <w:rPr>
          <w:rFonts w:asciiTheme="minorHAnsi" w:hAnsiTheme="minorHAnsi" w:cs="Segoe UI"/>
          <w:sz w:val="18"/>
          <w:szCs w:val="18"/>
        </w:rPr>
        <w:t>Söderman</w:t>
      </w:r>
      <w:proofErr w:type="spellEnd"/>
      <w:r w:rsidRPr="00EE556B">
        <w:rPr>
          <w:rFonts w:asciiTheme="minorHAnsi" w:hAnsiTheme="minorHAnsi" w:cs="Segoe UI"/>
          <w:sz w:val="18"/>
          <w:szCs w:val="18"/>
        </w:rPr>
        <w:t xml:space="preserve">, T., </w:t>
      </w:r>
      <w:proofErr w:type="spellStart"/>
      <w:r w:rsidRPr="00EE556B">
        <w:rPr>
          <w:rFonts w:asciiTheme="minorHAnsi" w:hAnsiTheme="minorHAnsi" w:cs="Segoe UI"/>
          <w:sz w:val="18"/>
          <w:szCs w:val="18"/>
        </w:rPr>
        <w:t>Kopperoinen</w:t>
      </w:r>
      <w:proofErr w:type="spellEnd"/>
      <w:r w:rsidRPr="00EE556B">
        <w:rPr>
          <w:rFonts w:asciiTheme="minorHAnsi" w:hAnsiTheme="minorHAnsi" w:cs="Segoe UI"/>
          <w:sz w:val="18"/>
          <w:szCs w:val="18"/>
        </w:rPr>
        <w:t xml:space="preserve">, L., </w:t>
      </w:r>
      <w:proofErr w:type="spellStart"/>
      <w:r w:rsidRPr="00EE556B">
        <w:rPr>
          <w:rFonts w:asciiTheme="minorHAnsi" w:hAnsiTheme="minorHAnsi" w:cs="Segoe UI"/>
          <w:sz w:val="18"/>
          <w:szCs w:val="18"/>
        </w:rPr>
        <w:t>Yli-Pelkonen</w:t>
      </w:r>
      <w:proofErr w:type="spellEnd"/>
      <w:r w:rsidRPr="00EE556B">
        <w:rPr>
          <w:rFonts w:asciiTheme="minorHAnsi" w:hAnsiTheme="minorHAnsi" w:cs="Segoe UI"/>
          <w:sz w:val="18"/>
          <w:szCs w:val="18"/>
        </w:rPr>
        <w:t xml:space="preserve">, V., </w:t>
      </w:r>
      <w:proofErr w:type="spellStart"/>
      <w:r w:rsidRPr="00EE556B">
        <w:rPr>
          <w:rFonts w:asciiTheme="minorHAnsi" w:hAnsiTheme="minorHAnsi" w:cs="Segoe UI"/>
          <w:sz w:val="18"/>
          <w:szCs w:val="18"/>
        </w:rPr>
        <w:t>Väre</w:t>
      </w:r>
      <w:proofErr w:type="spellEnd"/>
      <w:r w:rsidRPr="00EE556B">
        <w:rPr>
          <w:rFonts w:asciiTheme="minorHAnsi" w:hAnsiTheme="minorHAnsi" w:cs="Segoe UI"/>
          <w:sz w:val="18"/>
          <w:szCs w:val="18"/>
        </w:rPr>
        <w:t>, S.</w:t>
      </w:r>
      <w:r w:rsidRPr="00EE556B">
        <w:rPr>
          <w:rFonts w:asciiTheme="minorHAnsi" w:hAnsiTheme="minorHAnsi" w:cs="Segoe UI"/>
          <w:i/>
          <w:iCs/>
          <w:sz w:val="18"/>
          <w:szCs w:val="18"/>
        </w:rPr>
        <w:t xml:space="preserve"> et al.</w:t>
      </w:r>
      <w:r w:rsidRPr="00EE556B">
        <w:rPr>
          <w:rFonts w:asciiTheme="minorHAnsi" w:hAnsiTheme="minorHAnsi" w:cs="Segoe UI"/>
          <w:sz w:val="18"/>
          <w:szCs w:val="18"/>
        </w:rPr>
        <w:t xml:space="preserve"> (2010). Using the ecosystem services approach for better planning and conservation of urban green spaces: A Finland case study. </w:t>
      </w:r>
      <w:r w:rsidRPr="00EE556B">
        <w:rPr>
          <w:rFonts w:asciiTheme="minorHAnsi" w:hAnsiTheme="minorHAnsi" w:cs="Segoe UI"/>
          <w:i/>
          <w:iCs/>
          <w:sz w:val="18"/>
          <w:szCs w:val="18"/>
        </w:rPr>
        <w:t>Biodiversity and Conservation</w:t>
      </w:r>
      <w:r w:rsidRPr="00EE556B">
        <w:rPr>
          <w:rFonts w:asciiTheme="minorHAnsi" w:hAnsiTheme="minorHAnsi" w:cs="Segoe UI"/>
          <w:sz w:val="18"/>
          <w:szCs w:val="18"/>
        </w:rPr>
        <w:t xml:space="preserve"> 19(11), 3225-3243. </w:t>
      </w:r>
      <w:hyperlink r:id="rId133" w:history="1">
        <w:r w:rsidR="00EE556B" w:rsidRPr="007317E4">
          <w:rPr>
            <w:rStyle w:val="Hyperlink"/>
            <w:rFonts w:asciiTheme="minorHAnsi" w:hAnsiTheme="minorHAnsi" w:cs="Segoe UI"/>
            <w:sz w:val="18"/>
            <w:szCs w:val="18"/>
          </w:rPr>
          <w:t>https://doi.org/10.1007/s10531-010-9888-8</w:t>
        </w:r>
      </w:hyperlink>
      <w:r w:rsidRPr="00EE556B">
        <w:rPr>
          <w:rFonts w:asciiTheme="minorHAnsi" w:hAnsiTheme="minorHAnsi" w:cs="Segoe UI"/>
          <w:sz w:val="18"/>
          <w:szCs w:val="18"/>
        </w:rPr>
        <w:t>.</w:t>
      </w:r>
      <w:r w:rsidR="00EE556B">
        <w:rPr>
          <w:rFonts w:asciiTheme="minorHAnsi" w:hAnsiTheme="minorHAnsi" w:cs="Segoe UI"/>
          <w:sz w:val="18"/>
          <w:szCs w:val="18"/>
        </w:rPr>
        <w:t xml:space="preserve"> </w:t>
      </w:r>
    </w:p>
    <w:p w14:paraId="03BEACD4"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44F8EE59" w14:textId="37C80313"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Oldekop</w:t>
      </w:r>
      <w:proofErr w:type="spellEnd"/>
      <w:r w:rsidRPr="00EE556B">
        <w:rPr>
          <w:rFonts w:asciiTheme="minorHAnsi" w:hAnsiTheme="minorHAnsi" w:cs="Segoe UI"/>
          <w:sz w:val="18"/>
          <w:szCs w:val="18"/>
        </w:rPr>
        <w:t xml:space="preserve">, J.A., Holmes, G., Harris, W.E. and Evans, K.L. (2015). A global assessment of the social and conservation outcomes of protected areas. </w:t>
      </w:r>
      <w:r w:rsidRPr="00EE556B">
        <w:rPr>
          <w:rFonts w:asciiTheme="minorHAnsi" w:hAnsiTheme="minorHAnsi" w:cs="Segoe UI"/>
          <w:i/>
          <w:iCs/>
          <w:sz w:val="18"/>
          <w:szCs w:val="18"/>
        </w:rPr>
        <w:t>Conservation Biology</w:t>
      </w:r>
      <w:r w:rsidRPr="00EE556B">
        <w:rPr>
          <w:rFonts w:asciiTheme="minorHAnsi" w:hAnsiTheme="minorHAnsi" w:cs="Segoe UI"/>
          <w:sz w:val="18"/>
          <w:szCs w:val="18"/>
        </w:rPr>
        <w:t xml:space="preserve"> 30(1), 133-141. </w:t>
      </w:r>
      <w:hyperlink r:id="rId134" w:history="1">
        <w:r w:rsidR="00EE556B" w:rsidRPr="007317E4">
          <w:rPr>
            <w:rStyle w:val="Hyperlink"/>
            <w:rFonts w:asciiTheme="minorHAnsi" w:hAnsiTheme="minorHAnsi" w:cs="Segoe UI"/>
            <w:sz w:val="18"/>
            <w:szCs w:val="18"/>
          </w:rPr>
          <w:t>https://doi.org/10.1111/cobi.12568</w:t>
        </w:r>
      </w:hyperlink>
      <w:r w:rsidRPr="00EE556B">
        <w:rPr>
          <w:rFonts w:asciiTheme="minorHAnsi" w:hAnsiTheme="minorHAnsi" w:cs="Segoe UI"/>
          <w:sz w:val="18"/>
          <w:szCs w:val="18"/>
        </w:rPr>
        <w:t>.</w:t>
      </w:r>
      <w:r w:rsidR="00EE556B">
        <w:rPr>
          <w:rFonts w:asciiTheme="minorHAnsi" w:hAnsiTheme="minorHAnsi" w:cs="Segoe UI"/>
          <w:sz w:val="18"/>
          <w:szCs w:val="18"/>
        </w:rPr>
        <w:t xml:space="preserve"> </w:t>
      </w:r>
    </w:p>
    <w:p w14:paraId="1CDCA20D"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57419EC5" w14:textId="61E432A6"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Oliver, T.H., Heard, M.S., Isaac, N.J.B., Roy, D.B., Procter, D., </w:t>
      </w:r>
      <w:proofErr w:type="spellStart"/>
      <w:r w:rsidRPr="00EE556B">
        <w:rPr>
          <w:rFonts w:asciiTheme="minorHAnsi" w:hAnsiTheme="minorHAnsi" w:cs="Segoe UI"/>
          <w:sz w:val="18"/>
          <w:szCs w:val="18"/>
        </w:rPr>
        <w:t>Eigenbrod</w:t>
      </w:r>
      <w:proofErr w:type="spellEnd"/>
      <w:r w:rsidRPr="00EE556B">
        <w:rPr>
          <w:rFonts w:asciiTheme="minorHAnsi" w:hAnsiTheme="minorHAnsi" w:cs="Segoe UI"/>
          <w:sz w:val="18"/>
          <w:szCs w:val="18"/>
        </w:rPr>
        <w:t>, F.</w:t>
      </w:r>
      <w:r w:rsidRPr="00EE556B">
        <w:rPr>
          <w:rFonts w:asciiTheme="minorHAnsi" w:hAnsiTheme="minorHAnsi" w:cs="Segoe UI"/>
          <w:i/>
          <w:iCs/>
          <w:sz w:val="18"/>
          <w:szCs w:val="18"/>
        </w:rPr>
        <w:t xml:space="preserve"> et al.</w:t>
      </w:r>
      <w:r w:rsidRPr="00EE556B">
        <w:rPr>
          <w:rFonts w:asciiTheme="minorHAnsi" w:hAnsiTheme="minorHAnsi" w:cs="Segoe UI"/>
          <w:sz w:val="18"/>
          <w:szCs w:val="18"/>
        </w:rPr>
        <w:t xml:space="preserve"> (2015). Biodiversity and resilience of ecosystem functions. </w:t>
      </w:r>
      <w:r w:rsidRPr="00EE556B">
        <w:rPr>
          <w:rFonts w:asciiTheme="minorHAnsi" w:hAnsiTheme="minorHAnsi" w:cs="Segoe UI"/>
          <w:i/>
          <w:iCs/>
          <w:sz w:val="18"/>
          <w:szCs w:val="18"/>
        </w:rPr>
        <w:t>Trends in Ecology &amp; Evolution</w:t>
      </w:r>
      <w:r w:rsidRPr="00EE556B">
        <w:rPr>
          <w:rFonts w:asciiTheme="minorHAnsi" w:hAnsiTheme="minorHAnsi" w:cs="Segoe UI"/>
          <w:sz w:val="18"/>
          <w:szCs w:val="18"/>
        </w:rPr>
        <w:t xml:space="preserve"> 30(11), 673-684. </w:t>
      </w:r>
      <w:hyperlink r:id="rId135" w:history="1">
        <w:r w:rsidR="00EE556B" w:rsidRPr="007317E4">
          <w:rPr>
            <w:rStyle w:val="Hyperlink"/>
            <w:rFonts w:asciiTheme="minorHAnsi" w:hAnsiTheme="minorHAnsi" w:cs="Segoe UI"/>
            <w:sz w:val="18"/>
            <w:szCs w:val="18"/>
          </w:rPr>
          <w:t>https://doi.org/10.1016/j.tree.2015.08.009</w:t>
        </w:r>
      </w:hyperlink>
      <w:r w:rsidRPr="00EE556B">
        <w:rPr>
          <w:rFonts w:asciiTheme="minorHAnsi" w:hAnsiTheme="minorHAnsi" w:cs="Segoe UI"/>
          <w:sz w:val="18"/>
          <w:szCs w:val="18"/>
        </w:rPr>
        <w:t>.</w:t>
      </w:r>
      <w:r w:rsidR="00EE556B">
        <w:rPr>
          <w:rFonts w:asciiTheme="minorHAnsi" w:hAnsiTheme="minorHAnsi" w:cs="Segoe UI"/>
          <w:sz w:val="18"/>
          <w:szCs w:val="18"/>
        </w:rPr>
        <w:t xml:space="preserve"> </w:t>
      </w:r>
    </w:p>
    <w:p w14:paraId="0B74C170"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192D9F4F" w14:textId="2FA3481E"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Paavola, J., </w:t>
      </w:r>
      <w:proofErr w:type="spellStart"/>
      <w:r w:rsidRPr="00EE556B">
        <w:rPr>
          <w:rFonts w:asciiTheme="minorHAnsi" w:hAnsiTheme="minorHAnsi" w:cs="Segoe UI"/>
          <w:sz w:val="18"/>
          <w:szCs w:val="18"/>
        </w:rPr>
        <w:t>Gouldson</w:t>
      </w:r>
      <w:proofErr w:type="spellEnd"/>
      <w:r w:rsidRPr="00EE556B">
        <w:rPr>
          <w:rFonts w:asciiTheme="minorHAnsi" w:hAnsiTheme="minorHAnsi" w:cs="Segoe UI"/>
          <w:sz w:val="18"/>
          <w:szCs w:val="18"/>
        </w:rPr>
        <w:t xml:space="preserve">, A. and </w:t>
      </w:r>
      <w:proofErr w:type="spellStart"/>
      <w:r w:rsidRPr="00EE556B">
        <w:rPr>
          <w:rFonts w:asciiTheme="minorHAnsi" w:hAnsiTheme="minorHAnsi" w:cs="Segoe UI"/>
          <w:sz w:val="18"/>
          <w:szCs w:val="18"/>
        </w:rPr>
        <w:t>Kluvánková‐Oravská</w:t>
      </w:r>
      <w:proofErr w:type="spellEnd"/>
      <w:r w:rsidRPr="00EE556B">
        <w:rPr>
          <w:rFonts w:asciiTheme="minorHAnsi" w:hAnsiTheme="minorHAnsi" w:cs="Segoe UI"/>
          <w:sz w:val="18"/>
          <w:szCs w:val="18"/>
        </w:rPr>
        <w:t xml:space="preserve">, T. (2009). Interplay of actors, scales, frameworks and regimes in the governance of biodiversity. </w:t>
      </w:r>
      <w:r w:rsidRPr="00EE556B">
        <w:rPr>
          <w:rFonts w:asciiTheme="minorHAnsi" w:hAnsiTheme="minorHAnsi" w:cs="Segoe UI"/>
          <w:i/>
          <w:iCs/>
          <w:sz w:val="18"/>
          <w:szCs w:val="18"/>
        </w:rPr>
        <w:t>Environmental Policy and Governance</w:t>
      </w:r>
      <w:r w:rsidRPr="00EE556B">
        <w:rPr>
          <w:rFonts w:asciiTheme="minorHAnsi" w:hAnsiTheme="minorHAnsi" w:cs="Segoe UI"/>
          <w:sz w:val="18"/>
          <w:szCs w:val="18"/>
        </w:rPr>
        <w:t xml:space="preserve"> 19(3), 148-158. </w:t>
      </w:r>
      <w:hyperlink r:id="rId136" w:history="1">
        <w:r w:rsidR="00EE556B" w:rsidRPr="007317E4">
          <w:rPr>
            <w:rStyle w:val="Hyperlink"/>
            <w:rFonts w:asciiTheme="minorHAnsi" w:hAnsiTheme="minorHAnsi" w:cs="Segoe UI"/>
            <w:sz w:val="18"/>
            <w:szCs w:val="18"/>
          </w:rPr>
          <w:t>https://doi.org/10.1002/eet.505</w:t>
        </w:r>
      </w:hyperlink>
      <w:r w:rsidRPr="00EE556B">
        <w:rPr>
          <w:rFonts w:asciiTheme="minorHAnsi" w:hAnsiTheme="minorHAnsi" w:cs="Segoe UI"/>
          <w:sz w:val="18"/>
          <w:szCs w:val="18"/>
        </w:rPr>
        <w:t>.</w:t>
      </w:r>
      <w:r w:rsidR="00EE556B">
        <w:rPr>
          <w:rFonts w:asciiTheme="minorHAnsi" w:hAnsiTheme="minorHAnsi" w:cs="Segoe UI"/>
          <w:sz w:val="18"/>
          <w:szCs w:val="18"/>
        </w:rPr>
        <w:t xml:space="preserve"> </w:t>
      </w:r>
    </w:p>
    <w:p w14:paraId="06456754"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2F99BBE3" w14:textId="2BA025B3"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Paloniemi</w:t>
      </w:r>
      <w:proofErr w:type="spellEnd"/>
      <w:r w:rsidRPr="00EE556B">
        <w:rPr>
          <w:rFonts w:asciiTheme="minorHAnsi" w:hAnsiTheme="minorHAnsi" w:cs="Segoe UI"/>
          <w:sz w:val="18"/>
          <w:szCs w:val="18"/>
        </w:rPr>
        <w:t xml:space="preserve">, R. and </w:t>
      </w:r>
      <w:proofErr w:type="spellStart"/>
      <w:r w:rsidRPr="00EE556B">
        <w:rPr>
          <w:rFonts w:asciiTheme="minorHAnsi" w:hAnsiTheme="minorHAnsi" w:cs="Segoe UI"/>
          <w:sz w:val="18"/>
          <w:szCs w:val="18"/>
        </w:rPr>
        <w:t>Vilja</w:t>
      </w:r>
      <w:proofErr w:type="spellEnd"/>
      <w:r w:rsidRPr="00EE556B">
        <w:rPr>
          <w:rFonts w:asciiTheme="minorHAnsi" w:hAnsiTheme="minorHAnsi" w:cs="Segoe UI"/>
          <w:sz w:val="18"/>
          <w:szCs w:val="18"/>
        </w:rPr>
        <w:t xml:space="preserve">, V. (2009). Changing ecological and cultural states and preferences of nature conservation policy: The case of nature values trade in South-Western Finland. </w:t>
      </w:r>
      <w:r w:rsidRPr="00EE556B">
        <w:rPr>
          <w:rFonts w:asciiTheme="minorHAnsi" w:hAnsiTheme="minorHAnsi" w:cs="Segoe UI"/>
          <w:i/>
          <w:iCs/>
          <w:sz w:val="18"/>
          <w:szCs w:val="18"/>
        </w:rPr>
        <w:t>Journal of Rural Studies</w:t>
      </w:r>
      <w:r w:rsidRPr="00EE556B">
        <w:rPr>
          <w:rFonts w:asciiTheme="minorHAnsi" w:hAnsiTheme="minorHAnsi" w:cs="Segoe UI"/>
          <w:sz w:val="18"/>
          <w:szCs w:val="18"/>
        </w:rPr>
        <w:t xml:space="preserve"> 25(1), 87-97. </w:t>
      </w:r>
      <w:hyperlink r:id="rId137" w:history="1">
        <w:r w:rsidR="00EE556B" w:rsidRPr="007317E4">
          <w:rPr>
            <w:rStyle w:val="Hyperlink"/>
            <w:rFonts w:asciiTheme="minorHAnsi" w:hAnsiTheme="minorHAnsi" w:cs="Segoe UI"/>
            <w:sz w:val="18"/>
            <w:szCs w:val="18"/>
          </w:rPr>
          <w:t>https://doi.org/10.1016/j.jrurstud.2008.06.004</w:t>
        </w:r>
      </w:hyperlink>
      <w:r w:rsidRPr="00EE556B">
        <w:rPr>
          <w:rFonts w:asciiTheme="minorHAnsi" w:hAnsiTheme="minorHAnsi" w:cs="Segoe UI"/>
          <w:sz w:val="18"/>
          <w:szCs w:val="18"/>
        </w:rPr>
        <w:t>.</w:t>
      </w:r>
      <w:r w:rsidR="00EE556B">
        <w:rPr>
          <w:rFonts w:asciiTheme="minorHAnsi" w:hAnsiTheme="minorHAnsi" w:cs="Segoe UI"/>
          <w:sz w:val="18"/>
          <w:szCs w:val="18"/>
        </w:rPr>
        <w:t xml:space="preserve"> </w:t>
      </w:r>
    </w:p>
    <w:p w14:paraId="37C9BA0C"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50F33C3E" w14:textId="1718E74B"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Pejchar</w:t>
      </w:r>
      <w:proofErr w:type="spellEnd"/>
      <w:r w:rsidRPr="00EE556B">
        <w:rPr>
          <w:rFonts w:asciiTheme="minorHAnsi" w:hAnsiTheme="minorHAnsi" w:cs="Segoe UI"/>
          <w:sz w:val="18"/>
          <w:szCs w:val="18"/>
        </w:rPr>
        <w:t xml:space="preserve">, L. and Mooney, H.A. (2009). Invasive species, ecosystem services and human well-being. </w:t>
      </w:r>
      <w:r w:rsidRPr="00EE556B">
        <w:rPr>
          <w:rFonts w:asciiTheme="minorHAnsi" w:hAnsiTheme="minorHAnsi" w:cs="Segoe UI"/>
          <w:i/>
          <w:iCs/>
          <w:sz w:val="18"/>
          <w:szCs w:val="18"/>
        </w:rPr>
        <w:t>Trends in Ecology &amp; Evolution</w:t>
      </w:r>
      <w:r w:rsidRPr="00EE556B">
        <w:rPr>
          <w:rFonts w:asciiTheme="minorHAnsi" w:hAnsiTheme="minorHAnsi" w:cs="Segoe UI"/>
          <w:sz w:val="18"/>
          <w:szCs w:val="18"/>
        </w:rPr>
        <w:t xml:space="preserve"> 24(9), 497-504. </w:t>
      </w:r>
      <w:hyperlink r:id="rId138" w:history="1">
        <w:r w:rsidR="00EE556B" w:rsidRPr="007317E4">
          <w:rPr>
            <w:rStyle w:val="Hyperlink"/>
            <w:rFonts w:asciiTheme="minorHAnsi" w:hAnsiTheme="minorHAnsi" w:cs="Segoe UI"/>
            <w:sz w:val="18"/>
            <w:szCs w:val="18"/>
          </w:rPr>
          <w:t>https://doi.org/10.1016/j.tree.2009.03.016</w:t>
        </w:r>
      </w:hyperlink>
      <w:r w:rsidRPr="00EE556B">
        <w:rPr>
          <w:rFonts w:asciiTheme="minorHAnsi" w:hAnsiTheme="minorHAnsi" w:cs="Segoe UI"/>
          <w:sz w:val="18"/>
          <w:szCs w:val="18"/>
        </w:rPr>
        <w:t>.</w:t>
      </w:r>
      <w:r w:rsidR="00EE556B">
        <w:rPr>
          <w:rFonts w:asciiTheme="minorHAnsi" w:hAnsiTheme="minorHAnsi" w:cs="Segoe UI"/>
          <w:sz w:val="18"/>
          <w:szCs w:val="18"/>
        </w:rPr>
        <w:t xml:space="preserve"> </w:t>
      </w:r>
    </w:p>
    <w:p w14:paraId="1E5B0738"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2530AA04" w14:textId="0E95AB02"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Porras, I., Barton, D.N., </w:t>
      </w:r>
      <w:proofErr w:type="spellStart"/>
      <w:r w:rsidRPr="00EE556B">
        <w:rPr>
          <w:rFonts w:asciiTheme="minorHAnsi" w:hAnsiTheme="minorHAnsi" w:cs="Segoe UI"/>
          <w:sz w:val="18"/>
          <w:szCs w:val="18"/>
        </w:rPr>
        <w:t>Chacón-Cascante</w:t>
      </w:r>
      <w:proofErr w:type="spellEnd"/>
      <w:r w:rsidRPr="00EE556B">
        <w:rPr>
          <w:rFonts w:asciiTheme="minorHAnsi" w:hAnsiTheme="minorHAnsi" w:cs="Segoe UI"/>
          <w:sz w:val="18"/>
          <w:szCs w:val="18"/>
        </w:rPr>
        <w:t xml:space="preserve">, A. and Miranda, M. (2013). </w:t>
      </w:r>
      <w:r w:rsidRPr="00EE556B">
        <w:rPr>
          <w:rFonts w:asciiTheme="minorHAnsi" w:hAnsiTheme="minorHAnsi" w:cs="Segoe UI"/>
          <w:i/>
          <w:iCs/>
          <w:sz w:val="18"/>
          <w:szCs w:val="18"/>
        </w:rPr>
        <w:t>Learning from 20 Years of Payments for Ecosystem Services in Costa Rica.</w:t>
      </w:r>
      <w:r w:rsidRPr="00EE556B">
        <w:rPr>
          <w:rFonts w:asciiTheme="minorHAnsi" w:hAnsiTheme="minorHAnsi" w:cs="Segoe UI"/>
          <w:sz w:val="18"/>
          <w:szCs w:val="18"/>
        </w:rPr>
        <w:t xml:space="preserve"> London: International Institute for Environment and Development. </w:t>
      </w:r>
      <w:hyperlink r:id="rId139" w:history="1">
        <w:r w:rsidR="00EE556B" w:rsidRPr="007317E4">
          <w:rPr>
            <w:rStyle w:val="Hyperlink"/>
            <w:rFonts w:asciiTheme="minorHAnsi" w:hAnsiTheme="minorHAnsi" w:cs="Segoe UI"/>
            <w:sz w:val="18"/>
            <w:szCs w:val="18"/>
          </w:rPr>
          <w:t>http://pubs.iied.org/pdfs/16514IIED.pdf</w:t>
        </w:r>
      </w:hyperlink>
      <w:r w:rsidRPr="00EE556B">
        <w:rPr>
          <w:rFonts w:asciiTheme="minorHAnsi" w:hAnsiTheme="minorHAnsi" w:cs="Segoe UI"/>
          <w:sz w:val="18"/>
          <w:szCs w:val="18"/>
        </w:rPr>
        <w:t>.</w:t>
      </w:r>
      <w:r w:rsidR="00EE556B">
        <w:rPr>
          <w:rFonts w:asciiTheme="minorHAnsi" w:hAnsiTheme="minorHAnsi" w:cs="Segoe UI"/>
          <w:sz w:val="18"/>
          <w:szCs w:val="18"/>
        </w:rPr>
        <w:t xml:space="preserve"> </w:t>
      </w:r>
    </w:p>
    <w:p w14:paraId="56F7178B"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604F2342" w14:textId="0360F653"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Primmer, E., </w:t>
      </w:r>
      <w:proofErr w:type="spellStart"/>
      <w:r w:rsidRPr="00EE556B">
        <w:rPr>
          <w:rFonts w:asciiTheme="minorHAnsi" w:hAnsiTheme="minorHAnsi" w:cs="Segoe UI"/>
          <w:sz w:val="18"/>
          <w:szCs w:val="18"/>
        </w:rPr>
        <w:t>Paloniemi</w:t>
      </w:r>
      <w:proofErr w:type="spellEnd"/>
      <w:r w:rsidRPr="00EE556B">
        <w:rPr>
          <w:rFonts w:asciiTheme="minorHAnsi" w:hAnsiTheme="minorHAnsi" w:cs="Segoe UI"/>
          <w:sz w:val="18"/>
          <w:szCs w:val="18"/>
        </w:rPr>
        <w:t xml:space="preserve">, R., </w:t>
      </w:r>
      <w:proofErr w:type="spellStart"/>
      <w:r w:rsidRPr="00EE556B">
        <w:rPr>
          <w:rFonts w:asciiTheme="minorHAnsi" w:hAnsiTheme="minorHAnsi" w:cs="Segoe UI"/>
          <w:sz w:val="18"/>
          <w:szCs w:val="18"/>
        </w:rPr>
        <w:t>Mathevet</w:t>
      </w:r>
      <w:proofErr w:type="spellEnd"/>
      <w:r w:rsidRPr="00EE556B">
        <w:rPr>
          <w:rFonts w:asciiTheme="minorHAnsi" w:hAnsiTheme="minorHAnsi" w:cs="Segoe UI"/>
          <w:sz w:val="18"/>
          <w:szCs w:val="18"/>
        </w:rPr>
        <w:t xml:space="preserve">, R., </w:t>
      </w:r>
      <w:proofErr w:type="spellStart"/>
      <w:r w:rsidRPr="00EE556B">
        <w:rPr>
          <w:rFonts w:asciiTheme="minorHAnsi" w:hAnsiTheme="minorHAnsi" w:cs="Segoe UI"/>
          <w:sz w:val="18"/>
          <w:szCs w:val="18"/>
        </w:rPr>
        <w:t>Apostolopoulou</w:t>
      </w:r>
      <w:proofErr w:type="spellEnd"/>
      <w:r w:rsidRPr="00EE556B">
        <w:rPr>
          <w:rFonts w:asciiTheme="minorHAnsi" w:hAnsiTheme="minorHAnsi" w:cs="Segoe UI"/>
          <w:sz w:val="18"/>
          <w:szCs w:val="18"/>
        </w:rPr>
        <w:t xml:space="preserve">, E., </w:t>
      </w:r>
      <w:proofErr w:type="spellStart"/>
      <w:r w:rsidRPr="00EE556B">
        <w:rPr>
          <w:rFonts w:asciiTheme="minorHAnsi" w:hAnsiTheme="minorHAnsi" w:cs="Segoe UI"/>
          <w:sz w:val="18"/>
          <w:szCs w:val="18"/>
        </w:rPr>
        <w:t>Tzanopoulos</w:t>
      </w:r>
      <w:proofErr w:type="spellEnd"/>
      <w:r w:rsidRPr="00EE556B">
        <w:rPr>
          <w:rFonts w:asciiTheme="minorHAnsi" w:hAnsiTheme="minorHAnsi" w:cs="Segoe UI"/>
          <w:sz w:val="18"/>
          <w:szCs w:val="18"/>
        </w:rPr>
        <w:t>, J., Ring, I.</w:t>
      </w:r>
      <w:r w:rsidRPr="00EE556B">
        <w:rPr>
          <w:rFonts w:asciiTheme="minorHAnsi" w:hAnsiTheme="minorHAnsi" w:cs="Segoe UI"/>
          <w:i/>
          <w:iCs/>
          <w:sz w:val="18"/>
          <w:szCs w:val="18"/>
        </w:rPr>
        <w:t xml:space="preserve"> et al.</w:t>
      </w:r>
      <w:r w:rsidRPr="00EE556B">
        <w:rPr>
          <w:rFonts w:asciiTheme="minorHAnsi" w:hAnsiTheme="minorHAnsi" w:cs="Segoe UI"/>
          <w:sz w:val="18"/>
          <w:szCs w:val="18"/>
        </w:rPr>
        <w:t xml:space="preserve"> (2014). An approach to analysing scale‐sensitivity and scale‐effectiveness of governance in biodiversity conservation. In </w:t>
      </w:r>
      <w:r w:rsidRPr="00EE556B">
        <w:rPr>
          <w:rFonts w:asciiTheme="minorHAnsi" w:hAnsiTheme="minorHAnsi" w:cs="Segoe UI"/>
          <w:i/>
          <w:iCs/>
          <w:sz w:val="18"/>
          <w:szCs w:val="18"/>
        </w:rPr>
        <w:t>Scale‐sensitive Governance of the Environment.</w:t>
      </w:r>
      <w:r w:rsidRPr="00EE556B">
        <w:rPr>
          <w:rFonts w:asciiTheme="minorHAnsi" w:hAnsiTheme="minorHAnsi" w:cs="Segoe UI"/>
          <w:sz w:val="18"/>
          <w:szCs w:val="18"/>
        </w:rPr>
        <w:t xml:space="preserve"> </w:t>
      </w:r>
      <w:proofErr w:type="spellStart"/>
      <w:r w:rsidRPr="00EE556B">
        <w:rPr>
          <w:rFonts w:asciiTheme="minorHAnsi" w:hAnsiTheme="minorHAnsi" w:cs="Segoe UI"/>
          <w:sz w:val="18"/>
          <w:szCs w:val="18"/>
        </w:rPr>
        <w:t>Padt</w:t>
      </w:r>
      <w:proofErr w:type="spellEnd"/>
      <w:r w:rsidRPr="00EE556B">
        <w:rPr>
          <w:rFonts w:asciiTheme="minorHAnsi" w:hAnsiTheme="minorHAnsi" w:cs="Segoe UI"/>
          <w:sz w:val="18"/>
          <w:szCs w:val="18"/>
        </w:rPr>
        <w:t xml:space="preserve">, F., </w:t>
      </w:r>
      <w:proofErr w:type="spellStart"/>
      <w:r w:rsidRPr="00EE556B">
        <w:rPr>
          <w:rFonts w:asciiTheme="minorHAnsi" w:hAnsiTheme="minorHAnsi" w:cs="Segoe UI"/>
          <w:sz w:val="18"/>
          <w:szCs w:val="18"/>
        </w:rPr>
        <w:t>Opdam</w:t>
      </w:r>
      <w:proofErr w:type="spellEnd"/>
      <w:r w:rsidRPr="00EE556B">
        <w:rPr>
          <w:rFonts w:asciiTheme="minorHAnsi" w:hAnsiTheme="minorHAnsi" w:cs="Segoe UI"/>
          <w:sz w:val="18"/>
          <w:szCs w:val="18"/>
        </w:rPr>
        <w:t xml:space="preserve">, P., </w:t>
      </w:r>
      <w:proofErr w:type="spellStart"/>
      <w:r w:rsidRPr="00EE556B">
        <w:rPr>
          <w:rFonts w:asciiTheme="minorHAnsi" w:hAnsiTheme="minorHAnsi" w:cs="Segoe UI"/>
          <w:sz w:val="18"/>
          <w:szCs w:val="18"/>
        </w:rPr>
        <w:t>Polman</w:t>
      </w:r>
      <w:proofErr w:type="spellEnd"/>
      <w:r w:rsidRPr="00EE556B">
        <w:rPr>
          <w:rFonts w:asciiTheme="minorHAnsi" w:hAnsiTheme="minorHAnsi" w:cs="Segoe UI"/>
          <w:sz w:val="18"/>
          <w:szCs w:val="18"/>
        </w:rPr>
        <w:t xml:space="preserve">, N. and </w:t>
      </w:r>
      <w:proofErr w:type="spellStart"/>
      <w:r w:rsidRPr="00EE556B">
        <w:rPr>
          <w:rFonts w:asciiTheme="minorHAnsi" w:hAnsiTheme="minorHAnsi" w:cs="Segoe UI"/>
          <w:sz w:val="18"/>
          <w:szCs w:val="18"/>
        </w:rPr>
        <w:t>Termeer</w:t>
      </w:r>
      <w:proofErr w:type="spellEnd"/>
      <w:r w:rsidRPr="00EE556B">
        <w:rPr>
          <w:rFonts w:asciiTheme="minorHAnsi" w:hAnsiTheme="minorHAnsi" w:cs="Segoe UI"/>
          <w:sz w:val="18"/>
          <w:szCs w:val="18"/>
        </w:rPr>
        <w:t xml:space="preserve">, C. (eds.). chapter 15. </w:t>
      </w:r>
      <w:hyperlink r:id="rId140" w:history="1">
        <w:r w:rsidR="00EE556B" w:rsidRPr="007317E4">
          <w:rPr>
            <w:rStyle w:val="Hyperlink"/>
            <w:rFonts w:asciiTheme="minorHAnsi" w:hAnsiTheme="minorHAnsi" w:cs="Segoe UI"/>
            <w:sz w:val="18"/>
            <w:szCs w:val="18"/>
          </w:rPr>
          <w:t>https://onlinelibrary.wiley.com/doi/pdf/10.1002/9781118567135.ch15</w:t>
        </w:r>
      </w:hyperlink>
      <w:r w:rsidR="00EE556B">
        <w:rPr>
          <w:rFonts w:asciiTheme="minorHAnsi" w:hAnsiTheme="minorHAnsi" w:cs="Segoe UI"/>
          <w:sz w:val="18"/>
          <w:szCs w:val="18"/>
        </w:rPr>
        <w:t xml:space="preserve"> </w:t>
      </w:r>
    </w:p>
    <w:p w14:paraId="57088D2B"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7E1C7D90" w14:textId="1BC7CAC3"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Redpath Steve, M., Linnell John, D.C., </w:t>
      </w:r>
      <w:proofErr w:type="spellStart"/>
      <w:r w:rsidRPr="00EE556B">
        <w:rPr>
          <w:rFonts w:asciiTheme="minorHAnsi" w:hAnsiTheme="minorHAnsi" w:cs="Segoe UI"/>
          <w:sz w:val="18"/>
          <w:szCs w:val="18"/>
        </w:rPr>
        <w:t>Festa‐Bianchet</w:t>
      </w:r>
      <w:proofErr w:type="spellEnd"/>
      <w:r w:rsidRPr="00EE556B">
        <w:rPr>
          <w:rFonts w:asciiTheme="minorHAnsi" w:hAnsiTheme="minorHAnsi" w:cs="Segoe UI"/>
          <w:sz w:val="18"/>
          <w:szCs w:val="18"/>
        </w:rPr>
        <w:t xml:space="preserve">, M., </w:t>
      </w:r>
      <w:proofErr w:type="spellStart"/>
      <w:r w:rsidRPr="00EE556B">
        <w:rPr>
          <w:rFonts w:asciiTheme="minorHAnsi" w:hAnsiTheme="minorHAnsi" w:cs="Segoe UI"/>
          <w:sz w:val="18"/>
          <w:szCs w:val="18"/>
        </w:rPr>
        <w:t>Boitani</w:t>
      </w:r>
      <w:proofErr w:type="spellEnd"/>
      <w:r w:rsidRPr="00EE556B">
        <w:rPr>
          <w:rFonts w:asciiTheme="minorHAnsi" w:hAnsiTheme="minorHAnsi" w:cs="Segoe UI"/>
          <w:sz w:val="18"/>
          <w:szCs w:val="18"/>
        </w:rPr>
        <w:t xml:space="preserve">, L., </w:t>
      </w:r>
      <w:proofErr w:type="spellStart"/>
      <w:r w:rsidRPr="00EE556B">
        <w:rPr>
          <w:rFonts w:asciiTheme="minorHAnsi" w:hAnsiTheme="minorHAnsi" w:cs="Segoe UI"/>
          <w:sz w:val="18"/>
          <w:szCs w:val="18"/>
        </w:rPr>
        <w:t>Bunnefeld</w:t>
      </w:r>
      <w:proofErr w:type="spellEnd"/>
      <w:r w:rsidRPr="00EE556B">
        <w:rPr>
          <w:rFonts w:asciiTheme="minorHAnsi" w:hAnsiTheme="minorHAnsi" w:cs="Segoe UI"/>
          <w:sz w:val="18"/>
          <w:szCs w:val="18"/>
        </w:rPr>
        <w:t>, N., Dickman, A.</w:t>
      </w:r>
      <w:r w:rsidRPr="00EE556B">
        <w:rPr>
          <w:rFonts w:asciiTheme="minorHAnsi" w:hAnsiTheme="minorHAnsi" w:cs="Segoe UI"/>
          <w:i/>
          <w:iCs/>
          <w:sz w:val="18"/>
          <w:szCs w:val="18"/>
        </w:rPr>
        <w:t xml:space="preserve"> et al.</w:t>
      </w:r>
      <w:r w:rsidRPr="00EE556B">
        <w:rPr>
          <w:rFonts w:asciiTheme="minorHAnsi" w:hAnsiTheme="minorHAnsi" w:cs="Segoe UI"/>
          <w:sz w:val="18"/>
          <w:szCs w:val="18"/>
        </w:rPr>
        <w:t xml:space="preserve"> (2017). Don't forget to look down – collaborative approaches to predator conservation. </w:t>
      </w:r>
      <w:r w:rsidRPr="00EE556B">
        <w:rPr>
          <w:rFonts w:asciiTheme="minorHAnsi" w:hAnsiTheme="minorHAnsi" w:cs="Segoe UI"/>
          <w:i/>
          <w:iCs/>
          <w:sz w:val="18"/>
          <w:szCs w:val="18"/>
        </w:rPr>
        <w:t>Biological Reviews</w:t>
      </w:r>
      <w:r w:rsidRPr="00EE556B">
        <w:rPr>
          <w:rFonts w:asciiTheme="minorHAnsi" w:hAnsiTheme="minorHAnsi" w:cs="Segoe UI"/>
          <w:sz w:val="18"/>
          <w:szCs w:val="18"/>
        </w:rPr>
        <w:t xml:space="preserve"> 92(4), 2157-2163. </w:t>
      </w:r>
      <w:hyperlink r:id="rId141" w:history="1">
        <w:r w:rsidR="00EE556B" w:rsidRPr="007317E4">
          <w:rPr>
            <w:rStyle w:val="Hyperlink"/>
            <w:rFonts w:asciiTheme="minorHAnsi" w:hAnsiTheme="minorHAnsi" w:cs="Segoe UI"/>
            <w:sz w:val="18"/>
            <w:szCs w:val="18"/>
          </w:rPr>
          <w:t>https://doi.org/10.1111/brv.12326</w:t>
        </w:r>
      </w:hyperlink>
      <w:r w:rsidRPr="00EE556B">
        <w:rPr>
          <w:rFonts w:asciiTheme="minorHAnsi" w:hAnsiTheme="minorHAnsi" w:cs="Segoe UI"/>
          <w:sz w:val="18"/>
          <w:szCs w:val="18"/>
        </w:rPr>
        <w:t>.</w:t>
      </w:r>
      <w:r w:rsidR="00EE556B">
        <w:rPr>
          <w:rFonts w:asciiTheme="minorHAnsi" w:hAnsiTheme="minorHAnsi" w:cs="Segoe UI"/>
          <w:sz w:val="18"/>
          <w:szCs w:val="18"/>
        </w:rPr>
        <w:t xml:space="preserve"> </w:t>
      </w:r>
    </w:p>
    <w:p w14:paraId="260A0070"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68BF9DBB" w14:textId="3E89C0F8"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Reed, M.S. (2008). Stakeholder participation for environmental management: A literature review. </w:t>
      </w:r>
      <w:r w:rsidRPr="00EE556B">
        <w:rPr>
          <w:rFonts w:asciiTheme="minorHAnsi" w:hAnsiTheme="minorHAnsi" w:cs="Segoe UI"/>
          <w:i/>
          <w:iCs/>
          <w:sz w:val="18"/>
          <w:szCs w:val="18"/>
        </w:rPr>
        <w:t xml:space="preserve">Biological </w:t>
      </w:r>
      <w:r w:rsidRPr="00EE556B">
        <w:rPr>
          <w:rFonts w:asciiTheme="minorHAnsi" w:hAnsiTheme="minorHAnsi" w:cs="Segoe UI"/>
          <w:i/>
          <w:iCs/>
          <w:sz w:val="18"/>
          <w:szCs w:val="18"/>
        </w:rPr>
        <w:lastRenderedPageBreak/>
        <w:t>Conservation</w:t>
      </w:r>
      <w:r w:rsidRPr="00EE556B">
        <w:rPr>
          <w:rFonts w:asciiTheme="minorHAnsi" w:hAnsiTheme="minorHAnsi" w:cs="Segoe UI"/>
          <w:sz w:val="18"/>
          <w:szCs w:val="18"/>
        </w:rPr>
        <w:t xml:space="preserve"> 141(10), 2417-2431. </w:t>
      </w:r>
      <w:hyperlink r:id="rId142" w:history="1">
        <w:r w:rsidR="00EE556B" w:rsidRPr="007317E4">
          <w:rPr>
            <w:rStyle w:val="Hyperlink"/>
            <w:rFonts w:asciiTheme="minorHAnsi" w:hAnsiTheme="minorHAnsi" w:cs="Segoe UI"/>
            <w:sz w:val="18"/>
            <w:szCs w:val="18"/>
          </w:rPr>
          <w:t>https://doi.org/10.1016/j.biocon.2008.07.014</w:t>
        </w:r>
      </w:hyperlink>
      <w:r w:rsidRPr="00EE556B">
        <w:rPr>
          <w:rFonts w:asciiTheme="minorHAnsi" w:hAnsiTheme="minorHAnsi" w:cs="Segoe UI"/>
          <w:sz w:val="18"/>
          <w:szCs w:val="18"/>
        </w:rPr>
        <w:t>.</w:t>
      </w:r>
      <w:r w:rsidR="00EE556B">
        <w:rPr>
          <w:rFonts w:asciiTheme="minorHAnsi" w:hAnsiTheme="minorHAnsi" w:cs="Segoe UI"/>
          <w:sz w:val="18"/>
          <w:szCs w:val="18"/>
        </w:rPr>
        <w:t xml:space="preserve"> </w:t>
      </w:r>
    </w:p>
    <w:p w14:paraId="1A12EEFF"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63675ADE" w14:textId="38DD95EF"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Rees, W. and </w:t>
      </w:r>
      <w:proofErr w:type="spellStart"/>
      <w:r w:rsidRPr="00EE556B">
        <w:rPr>
          <w:rFonts w:asciiTheme="minorHAnsi" w:hAnsiTheme="minorHAnsi" w:cs="Segoe UI"/>
          <w:sz w:val="18"/>
          <w:szCs w:val="18"/>
        </w:rPr>
        <w:t>Wackernagel</w:t>
      </w:r>
      <w:proofErr w:type="spellEnd"/>
      <w:r w:rsidRPr="00EE556B">
        <w:rPr>
          <w:rFonts w:asciiTheme="minorHAnsi" w:hAnsiTheme="minorHAnsi" w:cs="Segoe UI"/>
          <w:sz w:val="18"/>
          <w:szCs w:val="18"/>
        </w:rPr>
        <w:t xml:space="preserve">, M. (1996). Urban ecological footprints: Why cities cannot be sustainable—And why they are a key to sustainability. </w:t>
      </w:r>
      <w:r w:rsidRPr="00EE556B">
        <w:rPr>
          <w:rFonts w:asciiTheme="minorHAnsi" w:hAnsiTheme="minorHAnsi" w:cs="Segoe UI"/>
          <w:i/>
          <w:iCs/>
          <w:sz w:val="18"/>
          <w:szCs w:val="18"/>
        </w:rPr>
        <w:t>Environmental Impact Assessment Review</w:t>
      </w:r>
      <w:r w:rsidRPr="00EE556B">
        <w:rPr>
          <w:rFonts w:asciiTheme="minorHAnsi" w:hAnsiTheme="minorHAnsi" w:cs="Segoe UI"/>
          <w:sz w:val="18"/>
          <w:szCs w:val="18"/>
        </w:rPr>
        <w:t xml:space="preserve"> 16(4-6), 223-248. </w:t>
      </w:r>
      <w:hyperlink r:id="rId143" w:history="1">
        <w:r w:rsidR="00EE556B" w:rsidRPr="007317E4">
          <w:rPr>
            <w:rStyle w:val="Hyperlink"/>
            <w:rFonts w:asciiTheme="minorHAnsi" w:hAnsiTheme="minorHAnsi" w:cs="Segoe UI"/>
            <w:sz w:val="18"/>
            <w:szCs w:val="18"/>
          </w:rPr>
          <w:t>https://doi.org/10.1016/S0195-9255(96)00022-4</w:t>
        </w:r>
      </w:hyperlink>
      <w:r w:rsidRPr="00EE556B">
        <w:rPr>
          <w:rFonts w:asciiTheme="minorHAnsi" w:hAnsiTheme="minorHAnsi" w:cs="Segoe UI"/>
          <w:sz w:val="18"/>
          <w:szCs w:val="18"/>
        </w:rPr>
        <w:t>.</w:t>
      </w:r>
      <w:r w:rsidR="00EE556B">
        <w:rPr>
          <w:rFonts w:asciiTheme="minorHAnsi" w:hAnsiTheme="minorHAnsi" w:cs="Segoe UI"/>
          <w:sz w:val="18"/>
          <w:szCs w:val="18"/>
        </w:rPr>
        <w:t xml:space="preserve"> </w:t>
      </w:r>
    </w:p>
    <w:p w14:paraId="0F15D343"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5356784C" w14:textId="71460A4F"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Rivalan</w:t>
      </w:r>
      <w:proofErr w:type="spellEnd"/>
      <w:r w:rsidRPr="00EE556B">
        <w:rPr>
          <w:rFonts w:asciiTheme="minorHAnsi" w:hAnsiTheme="minorHAnsi" w:cs="Segoe UI"/>
          <w:sz w:val="18"/>
          <w:szCs w:val="18"/>
        </w:rPr>
        <w:t xml:space="preserve">, P., Delmas, V., Angulo, E., Bull, L.S., Hall, R.J., </w:t>
      </w:r>
      <w:proofErr w:type="spellStart"/>
      <w:r w:rsidRPr="00EE556B">
        <w:rPr>
          <w:rFonts w:asciiTheme="minorHAnsi" w:hAnsiTheme="minorHAnsi" w:cs="Segoe UI"/>
          <w:sz w:val="18"/>
          <w:szCs w:val="18"/>
        </w:rPr>
        <w:t>Courchamp</w:t>
      </w:r>
      <w:proofErr w:type="spellEnd"/>
      <w:r w:rsidRPr="00EE556B">
        <w:rPr>
          <w:rFonts w:asciiTheme="minorHAnsi" w:hAnsiTheme="minorHAnsi" w:cs="Segoe UI"/>
          <w:sz w:val="18"/>
          <w:szCs w:val="18"/>
        </w:rPr>
        <w:t>, F.</w:t>
      </w:r>
      <w:r w:rsidRPr="00EE556B">
        <w:rPr>
          <w:rFonts w:asciiTheme="minorHAnsi" w:hAnsiTheme="minorHAnsi" w:cs="Segoe UI"/>
          <w:i/>
          <w:iCs/>
          <w:sz w:val="18"/>
          <w:szCs w:val="18"/>
        </w:rPr>
        <w:t xml:space="preserve"> et al.</w:t>
      </w:r>
      <w:r w:rsidRPr="00EE556B">
        <w:rPr>
          <w:rFonts w:asciiTheme="minorHAnsi" w:hAnsiTheme="minorHAnsi" w:cs="Segoe UI"/>
          <w:sz w:val="18"/>
          <w:szCs w:val="18"/>
        </w:rPr>
        <w:t xml:space="preserve"> (2007). Can bans stimulate wildlife trade? </w:t>
      </w:r>
      <w:r w:rsidRPr="00EE556B">
        <w:rPr>
          <w:rFonts w:asciiTheme="minorHAnsi" w:hAnsiTheme="minorHAnsi" w:cs="Segoe UI"/>
          <w:i/>
          <w:iCs/>
          <w:sz w:val="18"/>
          <w:szCs w:val="18"/>
        </w:rPr>
        <w:t>Nature</w:t>
      </w:r>
      <w:r w:rsidRPr="00EE556B">
        <w:rPr>
          <w:rFonts w:asciiTheme="minorHAnsi" w:hAnsiTheme="minorHAnsi" w:cs="Segoe UI"/>
          <w:sz w:val="18"/>
          <w:szCs w:val="18"/>
        </w:rPr>
        <w:t xml:space="preserve"> 447, 529-530. </w:t>
      </w:r>
      <w:hyperlink r:id="rId144" w:history="1">
        <w:r w:rsidR="00EE556B" w:rsidRPr="007317E4">
          <w:rPr>
            <w:rStyle w:val="Hyperlink"/>
            <w:rFonts w:asciiTheme="minorHAnsi" w:hAnsiTheme="minorHAnsi" w:cs="Segoe UI"/>
            <w:sz w:val="18"/>
            <w:szCs w:val="18"/>
          </w:rPr>
          <w:t>https://doi.org/10.1038/447529a</w:t>
        </w:r>
      </w:hyperlink>
      <w:r w:rsidRPr="00EE556B">
        <w:rPr>
          <w:rFonts w:asciiTheme="minorHAnsi" w:hAnsiTheme="minorHAnsi" w:cs="Segoe UI"/>
          <w:sz w:val="18"/>
          <w:szCs w:val="18"/>
        </w:rPr>
        <w:t>.</w:t>
      </w:r>
      <w:r w:rsidR="00EE556B">
        <w:rPr>
          <w:rFonts w:asciiTheme="minorHAnsi" w:hAnsiTheme="minorHAnsi" w:cs="Segoe UI"/>
          <w:sz w:val="18"/>
          <w:szCs w:val="18"/>
        </w:rPr>
        <w:t xml:space="preserve"> </w:t>
      </w:r>
    </w:p>
    <w:p w14:paraId="3751D5F9"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598A8D8B" w14:textId="5BDD7C2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Roe, J.J., Thompson, W.C., Aspinall, A.P., Brewer, J.M., Duff, I.E., Miller, D.</w:t>
      </w:r>
      <w:r w:rsidRPr="00EE556B">
        <w:rPr>
          <w:rFonts w:asciiTheme="minorHAnsi" w:hAnsiTheme="minorHAnsi" w:cs="Segoe UI"/>
          <w:i/>
          <w:iCs/>
          <w:sz w:val="18"/>
          <w:szCs w:val="18"/>
        </w:rPr>
        <w:t xml:space="preserve"> et al.</w:t>
      </w:r>
      <w:r w:rsidRPr="00EE556B">
        <w:rPr>
          <w:rFonts w:asciiTheme="minorHAnsi" w:hAnsiTheme="minorHAnsi" w:cs="Segoe UI"/>
          <w:sz w:val="18"/>
          <w:szCs w:val="18"/>
        </w:rPr>
        <w:t xml:space="preserve"> (2013). Green space and stress: Evidence from cortisol measures in deprived urban communities. </w:t>
      </w:r>
      <w:r w:rsidRPr="00EE556B">
        <w:rPr>
          <w:rFonts w:asciiTheme="minorHAnsi" w:hAnsiTheme="minorHAnsi" w:cs="Segoe UI"/>
          <w:i/>
          <w:iCs/>
          <w:sz w:val="18"/>
          <w:szCs w:val="18"/>
        </w:rPr>
        <w:t>International Journal of Environmental Research and Public Health</w:t>
      </w:r>
      <w:r w:rsidRPr="00EE556B">
        <w:rPr>
          <w:rFonts w:asciiTheme="minorHAnsi" w:hAnsiTheme="minorHAnsi" w:cs="Segoe UI"/>
          <w:sz w:val="18"/>
          <w:szCs w:val="18"/>
        </w:rPr>
        <w:t xml:space="preserve"> 10(9), 4086–4103. </w:t>
      </w:r>
      <w:hyperlink r:id="rId145" w:history="1">
        <w:r w:rsidR="00EE556B" w:rsidRPr="007317E4">
          <w:rPr>
            <w:rStyle w:val="Hyperlink"/>
            <w:rFonts w:asciiTheme="minorHAnsi" w:hAnsiTheme="minorHAnsi" w:cs="Segoe UI"/>
            <w:sz w:val="18"/>
            <w:szCs w:val="18"/>
          </w:rPr>
          <w:t>https://doi.org/10.3390/ijerph10094086</w:t>
        </w:r>
      </w:hyperlink>
      <w:r w:rsidRPr="00EE556B">
        <w:rPr>
          <w:rFonts w:asciiTheme="minorHAnsi" w:hAnsiTheme="minorHAnsi" w:cs="Segoe UI"/>
          <w:sz w:val="18"/>
          <w:szCs w:val="18"/>
        </w:rPr>
        <w:t>.</w:t>
      </w:r>
      <w:r w:rsidR="00EE556B">
        <w:rPr>
          <w:rFonts w:asciiTheme="minorHAnsi" w:hAnsiTheme="minorHAnsi" w:cs="Segoe UI"/>
          <w:sz w:val="18"/>
          <w:szCs w:val="18"/>
        </w:rPr>
        <w:t xml:space="preserve"> </w:t>
      </w:r>
    </w:p>
    <w:p w14:paraId="3364F067"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42677044" w14:textId="362A7DBA"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Rosenzweig, C., </w:t>
      </w:r>
      <w:proofErr w:type="spellStart"/>
      <w:r w:rsidRPr="00EE556B">
        <w:rPr>
          <w:rFonts w:asciiTheme="minorHAnsi" w:hAnsiTheme="minorHAnsi" w:cs="Segoe UI"/>
          <w:sz w:val="18"/>
          <w:szCs w:val="18"/>
        </w:rPr>
        <w:t>Solecki</w:t>
      </w:r>
      <w:proofErr w:type="spellEnd"/>
      <w:r w:rsidRPr="00EE556B">
        <w:rPr>
          <w:rFonts w:asciiTheme="minorHAnsi" w:hAnsiTheme="minorHAnsi" w:cs="Segoe UI"/>
          <w:sz w:val="18"/>
          <w:szCs w:val="18"/>
        </w:rPr>
        <w:t>, W.D., Romero-</w:t>
      </w:r>
      <w:proofErr w:type="spellStart"/>
      <w:r w:rsidRPr="00EE556B">
        <w:rPr>
          <w:rFonts w:asciiTheme="minorHAnsi" w:hAnsiTheme="minorHAnsi" w:cs="Segoe UI"/>
          <w:sz w:val="18"/>
          <w:szCs w:val="18"/>
        </w:rPr>
        <w:t>Lankao</w:t>
      </w:r>
      <w:proofErr w:type="spellEnd"/>
      <w:r w:rsidRPr="00EE556B">
        <w:rPr>
          <w:rFonts w:asciiTheme="minorHAnsi" w:hAnsiTheme="minorHAnsi" w:cs="Segoe UI"/>
          <w:sz w:val="18"/>
          <w:szCs w:val="18"/>
        </w:rPr>
        <w:t xml:space="preserve">, P., Mehrotra, S., </w:t>
      </w:r>
      <w:proofErr w:type="spellStart"/>
      <w:r w:rsidRPr="00EE556B">
        <w:rPr>
          <w:rFonts w:asciiTheme="minorHAnsi" w:hAnsiTheme="minorHAnsi" w:cs="Segoe UI"/>
          <w:sz w:val="18"/>
          <w:szCs w:val="18"/>
        </w:rPr>
        <w:t>Dhakal</w:t>
      </w:r>
      <w:proofErr w:type="spellEnd"/>
      <w:r w:rsidRPr="00EE556B">
        <w:rPr>
          <w:rFonts w:asciiTheme="minorHAnsi" w:hAnsiTheme="minorHAnsi" w:cs="Segoe UI"/>
          <w:sz w:val="18"/>
          <w:szCs w:val="18"/>
        </w:rPr>
        <w:t xml:space="preserve">, S. and Ibrahim, S.A. (eds.) (2018). </w:t>
      </w:r>
      <w:r w:rsidRPr="00EE556B">
        <w:rPr>
          <w:rFonts w:asciiTheme="minorHAnsi" w:hAnsiTheme="minorHAnsi" w:cs="Segoe UI"/>
          <w:i/>
          <w:iCs/>
          <w:sz w:val="18"/>
          <w:szCs w:val="18"/>
        </w:rPr>
        <w:t>Climate Change and Cities: Second Assessment Report of the Urban Climate Change Research Network</w:t>
      </w:r>
      <w:r w:rsidRPr="00EE556B">
        <w:rPr>
          <w:rFonts w:asciiTheme="minorHAnsi" w:hAnsiTheme="minorHAnsi" w:cs="Segoe UI"/>
          <w:sz w:val="18"/>
          <w:szCs w:val="18"/>
        </w:rPr>
        <w:t xml:space="preserve">. Cambridge, MA: Cambridge University Press. </w:t>
      </w:r>
      <w:hyperlink r:id="rId146" w:history="1">
        <w:r w:rsidR="00EE556B" w:rsidRPr="007317E4">
          <w:rPr>
            <w:rStyle w:val="Hyperlink"/>
            <w:rFonts w:asciiTheme="minorHAnsi" w:hAnsiTheme="minorHAnsi" w:cs="Segoe UI"/>
            <w:sz w:val="18"/>
            <w:szCs w:val="18"/>
          </w:rPr>
          <w:t>https://www.cambridge.org/core/books/climate-change-and-cities/climate-change-and-cities-second-assessment-report-of-the-urban-climate-change-research-network/BE242A59BEA99C3DB5E663BAF5FD480F</w:t>
        </w:r>
      </w:hyperlink>
      <w:r w:rsidRPr="00EE556B">
        <w:rPr>
          <w:rFonts w:asciiTheme="minorHAnsi" w:hAnsiTheme="minorHAnsi" w:cs="Segoe UI"/>
          <w:sz w:val="18"/>
          <w:szCs w:val="18"/>
        </w:rPr>
        <w:t>.</w:t>
      </w:r>
      <w:r w:rsidR="00EE556B">
        <w:rPr>
          <w:rFonts w:asciiTheme="minorHAnsi" w:hAnsiTheme="minorHAnsi" w:cs="Segoe UI"/>
          <w:sz w:val="18"/>
          <w:szCs w:val="18"/>
        </w:rPr>
        <w:t xml:space="preserve"> </w:t>
      </w:r>
    </w:p>
    <w:p w14:paraId="154ABA2C"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6ED4D8D0" w14:textId="30E1A490"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Rudolph, A. and </w:t>
      </w:r>
      <w:proofErr w:type="spellStart"/>
      <w:r w:rsidRPr="00EE556B">
        <w:rPr>
          <w:rFonts w:asciiTheme="minorHAnsi" w:hAnsiTheme="minorHAnsi" w:cs="Segoe UI"/>
          <w:sz w:val="18"/>
          <w:szCs w:val="18"/>
        </w:rPr>
        <w:t>Figge</w:t>
      </w:r>
      <w:proofErr w:type="spellEnd"/>
      <w:r w:rsidRPr="00EE556B">
        <w:rPr>
          <w:rFonts w:asciiTheme="minorHAnsi" w:hAnsiTheme="minorHAnsi" w:cs="Segoe UI"/>
          <w:sz w:val="18"/>
          <w:szCs w:val="18"/>
        </w:rPr>
        <w:t xml:space="preserve">, L. (2017). Determinants of ecological footprints: What is the role of globalization? </w:t>
      </w:r>
      <w:r w:rsidRPr="00EE556B">
        <w:rPr>
          <w:rFonts w:asciiTheme="minorHAnsi" w:hAnsiTheme="minorHAnsi" w:cs="Segoe UI"/>
          <w:i/>
          <w:iCs/>
          <w:sz w:val="18"/>
          <w:szCs w:val="18"/>
        </w:rPr>
        <w:t>Ecological Indicators</w:t>
      </w:r>
      <w:r w:rsidRPr="00EE556B">
        <w:rPr>
          <w:rFonts w:asciiTheme="minorHAnsi" w:hAnsiTheme="minorHAnsi" w:cs="Segoe UI"/>
          <w:sz w:val="18"/>
          <w:szCs w:val="18"/>
        </w:rPr>
        <w:t xml:space="preserve"> 81, 348-361. </w:t>
      </w:r>
      <w:hyperlink r:id="rId147" w:history="1">
        <w:r w:rsidR="00EE556B" w:rsidRPr="007317E4">
          <w:rPr>
            <w:rStyle w:val="Hyperlink"/>
            <w:rFonts w:asciiTheme="minorHAnsi" w:hAnsiTheme="minorHAnsi" w:cs="Segoe UI"/>
            <w:sz w:val="18"/>
            <w:szCs w:val="18"/>
          </w:rPr>
          <w:t>https://doi.org/10.1016/j.ecolind.2017.04.060</w:t>
        </w:r>
      </w:hyperlink>
      <w:r w:rsidRPr="00EE556B">
        <w:rPr>
          <w:rFonts w:asciiTheme="minorHAnsi" w:hAnsiTheme="minorHAnsi" w:cs="Segoe UI"/>
          <w:sz w:val="18"/>
          <w:szCs w:val="18"/>
        </w:rPr>
        <w:t>.</w:t>
      </w:r>
      <w:r w:rsidR="00EE556B">
        <w:rPr>
          <w:rFonts w:asciiTheme="minorHAnsi" w:hAnsiTheme="minorHAnsi" w:cs="Segoe UI"/>
          <w:sz w:val="18"/>
          <w:szCs w:val="18"/>
        </w:rPr>
        <w:t xml:space="preserve"> </w:t>
      </w:r>
    </w:p>
    <w:p w14:paraId="768E918E"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5672E74D" w14:textId="3D402DC9"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Sandifer, P.A., Sutton-Grier, A.E. and Ward, B.P. (2015). Exploring connections among nature, biodiversity, ecosystem services, and human health and well-being: Opportunities to enhance health and biodiversity conservation. </w:t>
      </w:r>
      <w:r w:rsidRPr="00EE556B">
        <w:rPr>
          <w:rFonts w:asciiTheme="minorHAnsi" w:hAnsiTheme="minorHAnsi" w:cs="Segoe UI"/>
          <w:i/>
          <w:iCs/>
          <w:sz w:val="18"/>
          <w:szCs w:val="18"/>
        </w:rPr>
        <w:t>Ecosystem Services</w:t>
      </w:r>
      <w:r w:rsidRPr="00EE556B">
        <w:rPr>
          <w:rFonts w:asciiTheme="minorHAnsi" w:hAnsiTheme="minorHAnsi" w:cs="Segoe UI"/>
          <w:sz w:val="18"/>
          <w:szCs w:val="18"/>
        </w:rPr>
        <w:t xml:space="preserve"> 12, 1-15. </w:t>
      </w:r>
      <w:hyperlink r:id="rId148" w:history="1">
        <w:r w:rsidR="00EE556B" w:rsidRPr="007317E4">
          <w:rPr>
            <w:rStyle w:val="Hyperlink"/>
            <w:rFonts w:asciiTheme="minorHAnsi" w:hAnsiTheme="minorHAnsi" w:cs="Segoe UI"/>
            <w:sz w:val="18"/>
            <w:szCs w:val="18"/>
          </w:rPr>
          <w:t>https://doi.org/10.1016/j.ecoser.2014.12.007</w:t>
        </w:r>
      </w:hyperlink>
      <w:r w:rsidRPr="00EE556B">
        <w:rPr>
          <w:rFonts w:asciiTheme="minorHAnsi" w:hAnsiTheme="minorHAnsi" w:cs="Segoe UI"/>
          <w:sz w:val="18"/>
          <w:szCs w:val="18"/>
        </w:rPr>
        <w:t>.</w:t>
      </w:r>
      <w:r w:rsidR="00EE556B">
        <w:rPr>
          <w:rFonts w:asciiTheme="minorHAnsi" w:hAnsiTheme="minorHAnsi" w:cs="Segoe UI"/>
          <w:sz w:val="18"/>
          <w:szCs w:val="18"/>
        </w:rPr>
        <w:t xml:space="preserve"> </w:t>
      </w:r>
    </w:p>
    <w:p w14:paraId="11205269"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20064D07" w14:textId="469BD6D5"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Saner, E. (2016). Fit, macho, sexy: The reinvention of vegans. </w:t>
      </w:r>
      <w:r w:rsidRPr="00EE556B">
        <w:rPr>
          <w:rFonts w:asciiTheme="minorHAnsi" w:hAnsiTheme="minorHAnsi" w:cs="Segoe UI"/>
          <w:i/>
          <w:iCs/>
          <w:sz w:val="18"/>
          <w:szCs w:val="18"/>
        </w:rPr>
        <w:t>The Guardian</w:t>
      </w:r>
      <w:r w:rsidRPr="00EE556B">
        <w:rPr>
          <w:rFonts w:asciiTheme="minorHAnsi" w:hAnsiTheme="minorHAnsi" w:cs="Segoe UI"/>
          <w:sz w:val="18"/>
          <w:szCs w:val="18"/>
        </w:rPr>
        <w:t xml:space="preserve"> 18 May 2016 </w:t>
      </w:r>
      <w:hyperlink r:id="rId149" w:history="1">
        <w:r w:rsidR="00EE556B" w:rsidRPr="007317E4">
          <w:rPr>
            <w:rStyle w:val="Hyperlink"/>
            <w:rFonts w:asciiTheme="minorHAnsi" w:hAnsiTheme="minorHAnsi" w:cs="Segoe UI"/>
            <w:sz w:val="18"/>
            <w:szCs w:val="18"/>
          </w:rPr>
          <w:t>https://www.theguardian.com/lifeandstyle/2016/may/18/vegans-veganism-fit-macho-sexy-beyonce-ufc-fighters-wellness-bloggers</w:t>
        </w:r>
      </w:hyperlink>
      <w:r w:rsidRPr="00EE556B">
        <w:rPr>
          <w:rFonts w:asciiTheme="minorHAnsi" w:hAnsiTheme="minorHAnsi" w:cs="Segoe UI"/>
          <w:sz w:val="18"/>
          <w:szCs w:val="18"/>
        </w:rPr>
        <w:t>.</w:t>
      </w:r>
      <w:r w:rsidR="00EE556B">
        <w:rPr>
          <w:rFonts w:asciiTheme="minorHAnsi" w:hAnsiTheme="minorHAnsi" w:cs="Segoe UI"/>
          <w:sz w:val="18"/>
          <w:szCs w:val="18"/>
        </w:rPr>
        <w:t xml:space="preserve"> </w:t>
      </w:r>
    </w:p>
    <w:p w14:paraId="2CC5D8F1"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3D204F65" w14:textId="7090F5EA"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Sansevero</w:t>
      </w:r>
      <w:proofErr w:type="spellEnd"/>
      <w:r w:rsidRPr="00EE556B">
        <w:rPr>
          <w:rFonts w:asciiTheme="minorHAnsi" w:hAnsiTheme="minorHAnsi" w:cs="Segoe UI"/>
          <w:sz w:val="18"/>
          <w:szCs w:val="18"/>
        </w:rPr>
        <w:t xml:space="preserve">, J.B.B., Prieto, P.V., Sánchez-Tapia, A., Braga, J.M.A. and Rodrigues, P.J.F.P. (2017). Past land-use and ecological resilience in a lowland Brazilian Atlantic forest: Implications for passive restoration. </w:t>
      </w:r>
      <w:r w:rsidRPr="00EE556B">
        <w:rPr>
          <w:rFonts w:asciiTheme="minorHAnsi" w:hAnsiTheme="minorHAnsi" w:cs="Segoe UI"/>
          <w:i/>
          <w:iCs/>
          <w:sz w:val="18"/>
          <w:szCs w:val="18"/>
        </w:rPr>
        <w:t>New Forests</w:t>
      </w:r>
      <w:r w:rsidRPr="00EE556B">
        <w:rPr>
          <w:rFonts w:asciiTheme="minorHAnsi" w:hAnsiTheme="minorHAnsi" w:cs="Segoe UI"/>
          <w:sz w:val="18"/>
          <w:szCs w:val="18"/>
        </w:rPr>
        <w:t xml:space="preserve"> 48(5), 573-586. </w:t>
      </w:r>
      <w:hyperlink r:id="rId150" w:history="1">
        <w:r w:rsidR="00EE556B" w:rsidRPr="007317E4">
          <w:rPr>
            <w:rStyle w:val="Hyperlink"/>
            <w:rFonts w:asciiTheme="minorHAnsi" w:hAnsiTheme="minorHAnsi" w:cs="Segoe UI"/>
            <w:sz w:val="18"/>
            <w:szCs w:val="18"/>
          </w:rPr>
          <w:t>https://doi.org/10.1007/s11056-017-9586-4</w:t>
        </w:r>
      </w:hyperlink>
      <w:r w:rsidRPr="00EE556B">
        <w:rPr>
          <w:rFonts w:asciiTheme="minorHAnsi" w:hAnsiTheme="minorHAnsi" w:cs="Segoe UI"/>
          <w:sz w:val="18"/>
          <w:szCs w:val="18"/>
        </w:rPr>
        <w:t>.</w:t>
      </w:r>
      <w:r w:rsidR="00EE556B">
        <w:rPr>
          <w:rFonts w:asciiTheme="minorHAnsi" w:hAnsiTheme="minorHAnsi" w:cs="Segoe UI"/>
          <w:sz w:val="18"/>
          <w:szCs w:val="18"/>
        </w:rPr>
        <w:t xml:space="preserve"> </w:t>
      </w:r>
    </w:p>
    <w:p w14:paraId="1B92B83A"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66B23713" w14:textId="21A109E8"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Sarkki</w:t>
      </w:r>
      <w:proofErr w:type="spellEnd"/>
      <w:r w:rsidRPr="00EE556B">
        <w:rPr>
          <w:rFonts w:asciiTheme="minorHAnsi" w:hAnsiTheme="minorHAnsi" w:cs="Segoe UI"/>
          <w:sz w:val="18"/>
          <w:szCs w:val="18"/>
        </w:rPr>
        <w:t xml:space="preserve">, S., </w:t>
      </w:r>
      <w:proofErr w:type="spellStart"/>
      <w:r w:rsidRPr="00EE556B">
        <w:rPr>
          <w:rFonts w:asciiTheme="minorHAnsi" w:hAnsiTheme="minorHAnsi" w:cs="Segoe UI"/>
          <w:sz w:val="18"/>
          <w:szCs w:val="18"/>
        </w:rPr>
        <w:t>Ficko</w:t>
      </w:r>
      <w:proofErr w:type="spellEnd"/>
      <w:r w:rsidRPr="00EE556B">
        <w:rPr>
          <w:rFonts w:asciiTheme="minorHAnsi" w:hAnsiTheme="minorHAnsi" w:cs="Segoe UI"/>
          <w:sz w:val="18"/>
          <w:szCs w:val="18"/>
        </w:rPr>
        <w:t xml:space="preserve">, A., Grunewald, K. and </w:t>
      </w:r>
      <w:proofErr w:type="spellStart"/>
      <w:r w:rsidRPr="00EE556B">
        <w:rPr>
          <w:rFonts w:asciiTheme="minorHAnsi" w:hAnsiTheme="minorHAnsi" w:cs="Segoe UI"/>
          <w:sz w:val="18"/>
          <w:szCs w:val="18"/>
        </w:rPr>
        <w:t>Nijnik</w:t>
      </w:r>
      <w:proofErr w:type="spellEnd"/>
      <w:r w:rsidRPr="00EE556B">
        <w:rPr>
          <w:rFonts w:asciiTheme="minorHAnsi" w:hAnsiTheme="minorHAnsi" w:cs="Segoe UI"/>
          <w:sz w:val="18"/>
          <w:szCs w:val="18"/>
        </w:rPr>
        <w:t xml:space="preserve">, M. (2016). Benefits from and threats to European treeline ecosystem services: An exploratory study of stakeholders and governance. </w:t>
      </w:r>
      <w:r w:rsidRPr="00EE556B">
        <w:rPr>
          <w:rFonts w:asciiTheme="minorHAnsi" w:hAnsiTheme="minorHAnsi" w:cs="Segoe UI"/>
          <w:i/>
          <w:iCs/>
          <w:sz w:val="18"/>
          <w:szCs w:val="18"/>
        </w:rPr>
        <w:t>Regional Environmental Change</w:t>
      </w:r>
      <w:r w:rsidRPr="00EE556B">
        <w:rPr>
          <w:rFonts w:asciiTheme="minorHAnsi" w:hAnsiTheme="minorHAnsi" w:cs="Segoe UI"/>
          <w:sz w:val="18"/>
          <w:szCs w:val="18"/>
        </w:rPr>
        <w:t xml:space="preserve"> 16(7), 2019-2032. </w:t>
      </w:r>
      <w:hyperlink r:id="rId151" w:history="1">
        <w:r w:rsidR="00EE556B" w:rsidRPr="007317E4">
          <w:rPr>
            <w:rStyle w:val="Hyperlink"/>
            <w:rFonts w:asciiTheme="minorHAnsi" w:hAnsiTheme="minorHAnsi" w:cs="Segoe UI"/>
            <w:sz w:val="18"/>
            <w:szCs w:val="18"/>
          </w:rPr>
          <w:t>https://doi.org/10.1007/s10113-015-0812-3</w:t>
        </w:r>
      </w:hyperlink>
      <w:r w:rsidRPr="00EE556B">
        <w:rPr>
          <w:rFonts w:asciiTheme="minorHAnsi" w:hAnsiTheme="minorHAnsi" w:cs="Segoe UI"/>
          <w:sz w:val="18"/>
          <w:szCs w:val="18"/>
        </w:rPr>
        <w:t>.</w:t>
      </w:r>
      <w:r w:rsidR="00EE556B">
        <w:rPr>
          <w:rFonts w:asciiTheme="minorHAnsi" w:hAnsiTheme="minorHAnsi" w:cs="Segoe UI"/>
          <w:sz w:val="18"/>
          <w:szCs w:val="18"/>
        </w:rPr>
        <w:t xml:space="preserve"> </w:t>
      </w:r>
    </w:p>
    <w:p w14:paraId="5DF7C1F8"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04D940C8" w14:textId="2D75307D"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Schwartz, M., </w:t>
      </w:r>
      <w:proofErr w:type="gramStart"/>
      <w:r w:rsidRPr="00EE556B">
        <w:rPr>
          <w:rFonts w:asciiTheme="minorHAnsi" w:hAnsiTheme="minorHAnsi" w:cs="Segoe UI"/>
          <w:sz w:val="18"/>
          <w:szCs w:val="18"/>
        </w:rPr>
        <w:t>W.,,</w:t>
      </w:r>
      <w:proofErr w:type="gramEnd"/>
      <w:r w:rsidRPr="00EE556B">
        <w:rPr>
          <w:rFonts w:asciiTheme="minorHAnsi" w:hAnsiTheme="minorHAnsi" w:cs="Segoe UI"/>
          <w:sz w:val="18"/>
          <w:szCs w:val="18"/>
        </w:rPr>
        <w:t xml:space="preserve"> Cook, C., N.,, </w:t>
      </w:r>
      <w:proofErr w:type="spellStart"/>
      <w:r w:rsidRPr="00EE556B">
        <w:rPr>
          <w:rFonts w:asciiTheme="minorHAnsi" w:hAnsiTheme="minorHAnsi" w:cs="Segoe UI"/>
          <w:sz w:val="18"/>
          <w:szCs w:val="18"/>
        </w:rPr>
        <w:t>Pressey</w:t>
      </w:r>
      <w:proofErr w:type="spellEnd"/>
      <w:r w:rsidRPr="00EE556B">
        <w:rPr>
          <w:rFonts w:asciiTheme="minorHAnsi" w:hAnsiTheme="minorHAnsi" w:cs="Segoe UI"/>
          <w:sz w:val="18"/>
          <w:szCs w:val="18"/>
        </w:rPr>
        <w:t xml:space="preserve">, R., L.,, Pullin, A., S.,, Runge, M., C.,, </w:t>
      </w:r>
      <w:proofErr w:type="spellStart"/>
      <w:r w:rsidRPr="00EE556B">
        <w:rPr>
          <w:rFonts w:asciiTheme="minorHAnsi" w:hAnsiTheme="minorHAnsi" w:cs="Segoe UI"/>
          <w:sz w:val="18"/>
          <w:szCs w:val="18"/>
        </w:rPr>
        <w:t>Salafsky</w:t>
      </w:r>
      <w:proofErr w:type="spellEnd"/>
      <w:r w:rsidRPr="00EE556B">
        <w:rPr>
          <w:rFonts w:asciiTheme="minorHAnsi" w:hAnsiTheme="minorHAnsi" w:cs="Segoe UI"/>
          <w:sz w:val="18"/>
          <w:szCs w:val="18"/>
        </w:rPr>
        <w:t>, N.</w:t>
      </w:r>
      <w:r w:rsidRPr="00EE556B">
        <w:rPr>
          <w:rFonts w:asciiTheme="minorHAnsi" w:hAnsiTheme="minorHAnsi" w:cs="Segoe UI"/>
          <w:i/>
          <w:iCs/>
          <w:sz w:val="18"/>
          <w:szCs w:val="18"/>
        </w:rPr>
        <w:t xml:space="preserve"> et al.</w:t>
      </w:r>
      <w:r w:rsidRPr="00EE556B">
        <w:rPr>
          <w:rFonts w:asciiTheme="minorHAnsi" w:hAnsiTheme="minorHAnsi" w:cs="Segoe UI"/>
          <w:sz w:val="18"/>
          <w:szCs w:val="18"/>
        </w:rPr>
        <w:t xml:space="preserve"> (2017). Decision support frameworks and tools for conservation. </w:t>
      </w:r>
      <w:r w:rsidRPr="00EE556B">
        <w:rPr>
          <w:rFonts w:asciiTheme="minorHAnsi" w:hAnsiTheme="minorHAnsi" w:cs="Segoe UI"/>
          <w:i/>
          <w:iCs/>
          <w:sz w:val="18"/>
          <w:szCs w:val="18"/>
        </w:rPr>
        <w:t>Conservation Letters</w:t>
      </w:r>
      <w:r w:rsidRPr="00EE556B">
        <w:rPr>
          <w:rFonts w:asciiTheme="minorHAnsi" w:hAnsiTheme="minorHAnsi" w:cs="Segoe UI"/>
          <w:sz w:val="18"/>
          <w:szCs w:val="18"/>
        </w:rPr>
        <w:t xml:space="preserve"> 11(2), e12385. </w:t>
      </w:r>
      <w:hyperlink r:id="rId152" w:history="1">
        <w:r w:rsidR="00EE556B" w:rsidRPr="007317E4">
          <w:rPr>
            <w:rStyle w:val="Hyperlink"/>
            <w:rFonts w:asciiTheme="minorHAnsi" w:hAnsiTheme="minorHAnsi" w:cs="Segoe UI"/>
            <w:sz w:val="18"/>
            <w:szCs w:val="18"/>
          </w:rPr>
          <w:t>https://doi.org/10.1111/conl.12385</w:t>
        </w:r>
      </w:hyperlink>
      <w:r w:rsidRPr="00EE556B">
        <w:rPr>
          <w:rFonts w:asciiTheme="minorHAnsi" w:hAnsiTheme="minorHAnsi" w:cs="Segoe UI"/>
          <w:sz w:val="18"/>
          <w:szCs w:val="18"/>
        </w:rPr>
        <w:t>.</w:t>
      </w:r>
      <w:r w:rsidR="00EE556B">
        <w:rPr>
          <w:rFonts w:asciiTheme="minorHAnsi" w:hAnsiTheme="minorHAnsi" w:cs="Segoe UI"/>
          <w:sz w:val="18"/>
          <w:szCs w:val="18"/>
        </w:rPr>
        <w:t xml:space="preserve"> </w:t>
      </w:r>
    </w:p>
    <w:p w14:paraId="1D96EB89"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41D6A70F" w14:textId="704599F3"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Scott-Shaw, B.C., Everson, C.S. and Clulow, A.D. (2017). Water-use dynamics of an alien-invaded riparian forest within the Mediterranean climate zone of the Western Cape, South Africa. </w:t>
      </w:r>
      <w:proofErr w:type="spellStart"/>
      <w:r w:rsidRPr="00EE556B">
        <w:rPr>
          <w:rFonts w:asciiTheme="minorHAnsi" w:hAnsiTheme="minorHAnsi" w:cs="Segoe UI"/>
          <w:i/>
          <w:iCs/>
          <w:sz w:val="18"/>
          <w:szCs w:val="18"/>
        </w:rPr>
        <w:t>Hydology</w:t>
      </w:r>
      <w:proofErr w:type="spellEnd"/>
      <w:r w:rsidRPr="00EE556B">
        <w:rPr>
          <w:rFonts w:asciiTheme="minorHAnsi" w:hAnsiTheme="minorHAnsi" w:cs="Segoe UI"/>
          <w:i/>
          <w:iCs/>
          <w:sz w:val="18"/>
          <w:szCs w:val="18"/>
        </w:rPr>
        <w:t xml:space="preserve"> and Earth System Sciences</w:t>
      </w:r>
      <w:r w:rsidRPr="00EE556B">
        <w:rPr>
          <w:rFonts w:asciiTheme="minorHAnsi" w:hAnsiTheme="minorHAnsi" w:cs="Segoe UI"/>
          <w:sz w:val="18"/>
          <w:szCs w:val="18"/>
        </w:rPr>
        <w:t xml:space="preserve"> 21(9), 4551-4562. </w:t>
      </w:r>
      <w:hyperlink r:id="rId153" w:history="1">
        <w:r w:rsidR="00EE556B" w:rsidRPr="007317E4">
          <w:rPr>
            <w:rStyle w:val="Hyperlink"/>
            <w:rFonts w:asciiTheme="minorHAnsi" w:hAnsiTheme="minorHAnsi" w:cs="Segoe UI"/>
            <w:sz w:val="18"/>
            <w:szCs w:val="18"/>
          </w:rPr>
          <w:t>https://doi.org/10.5194/hess-21-4551-2017</w:t>
        </w:r>
      </w:hyperlink>
      <w:r w:rsidRPr="00EE556B">
        <w:rPr>
          <w:rFonts w:asciiTheme="minorHAnsi" w:hAnsiTheme="minorHAnsi" w:cs="Segoe UI"/>
          <w:sz w:val="18"/>
          <w:szCs w:val="18"/>
        </w:rPr>
        <w:t>.</w:t>
      </w:r>
      <w:r w:rsidR="00EE556B">
        <w:rPr>
          <w:rFonts w:asciiTheme="minorHAnsi" w:hAnsiTheme="minorHAnsi" w:cs="Segoe UI"/>
          <w:sz w:val="18"/>
          <w:szCs w:val="18"/>
        </w:rPr>
        <w:t xml:space="preserve"> </w:t>
      </w:r>
    </w:p>
    <w:p w14:paraId="62D3BE71"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703DE6A4" w14:textId="1FB69C61"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Secretariat of the Convention on Biological Diversity (2012). </w:t>
      </w:r>
      <w:r w:rsidRPr="00EE556B">
        <w:rPr>
          <w:rFonts w:asciiTheme="minorHAnsi" w:hAnsiTheme="minorHAnsi" w:cs="Segoe UI"/>
          <w:i/>
          <w:iCs/>
          <w:sz w:val="18"/>
          <w:szCs w:val="18"/>
        </w:rPr>
        <w:t>Resourcing the Aichi Biodiversity Targets: A First Assessment of the Resources Required for Implementing the Strategic Plan for Biodiversity 2011-2020.</w:t>
      </w:r>
      <w:r w:rsidRPr="00EE556B">
        <w:rPr>
          <w:rFonts w:asciiTheme="minorHAnsi" w:hAnsiTheme="minorHAnsi" w:cs="Segoe UI"/>
          <w:sz w:val="18"/>
          <w:szCs w:val="18"/>
        </w:rPr>
        <w:t xml:space="preserve"> Montreal. </w:t>
      </w:r>
      <w:hyperlink r:id="rId154" w:history="1">
        <w:r w:rsidR="00EE556B" w:rsidRPr="007317E4">
          <w:rPr>
            <w:rStyle w:val="Hyperlink"/>
            <w:rFonts w:asciiTheme="minorHAnsi" w:hAnsiTheme="minorHAnsi" w:cs="Segoe UI"/>
            <w:sz w:val="18"/>
            <w:szCs w:val="18"/>
          </w:rPr>
          <w:t>https://www.cbd.int/doc/meetings/fin/hlpgar-sp-01/official/hlpgar-sp-01-01-report-en.pdf</w:t>
        </w:r>
      </w:hyperlink>
      <w:r w:rsidRPr="00EE556B">
        <w:rPr>
          <w:rFonts w:asciiTheme="minorHAnsi" w:hAnsiTheme="minorHAnsi" w:cs="Segoe UI"/>
          <w:sz w:val="18"/>
          <w:szCs w:val="18"/>
        </w:rPr>
        <w:t>.</w:t>
      </w:r>
      <w:r w:rsidR="00EE556B">
        <w:rPr>
          <w:rFonts w:asciiTheme="minorHAnsi" w:hAnsiTheme="minorHAnsi" w:cs="Segoe UI"/>
          <w:sz w:val="18"/>
          <w:szCs w:val="18"/>
        </w:rPr>
        <w:t xml:space="preserve"> </w:t>
      </w:r>
    </w:p>
    <w:p w14:paraId="11C60982"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7567714D" w14:textId="32B5CC1E"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Secretariat of the Convention on Biological Diversity (2014). </w:t>
      </w:r>
      <w:r w:rsidRPr="00EE556B">
        <w:rPr>
          <w:rFonts w:asciiTheme="minorHAnsi" w:hAnsiTheme="minorHAnsi" w:cs="Segoe UI"/>
          <w:i/>
          <w:iCs/>
          <w:sz w:val="18"/>
          <w:szCs w:val="18"/>
        </w:rPr>
        <w:t>Global Biodiversity Outlook 4: A Mid-Term Assessment of Progress Towards the Implementation of the Strategic Plan for Biodiversity 2011-2020.</w:t>
      </w:r>
      <w:r w:rsidRPr="00EE556B">
        <w:rPr>
          <w:rFonts w:asciiTheme="minorHAnsi" w:hAnsiTheme="minorHAnsi" w:cs="Segoe UI"/>
          <w:sz w:val="18"/>
          <w:szCs w:val="18"/>
        </w:rPr>
        <w:t xml:space="preserve"> Montreal. </w:t>
      </w:r>
      <w:hyperlink r:id="rId155" w:history="1">
        <w:r w:rsidR="00EE556B" w:rsidRPr="007317E4">
          <w:rPr>
            <w:rStyle w:val="Hyperlink"/>
            <w:rFonts w:asciiTheme="minorHAnsi" w:hAnsiTheme="minorHAnsi" w:cs="Segoe UI"/>
            <w:sz w:val="18"/>
            <w:szCs w:val="18"/>
          </w:rPr>
          <w:t>https://www.cbd.int/gbo/gbo4/publication/gbo4-en-hr.pdf</w:t>
        </w:r>
      </w:hyperlink>
      <w:r w:rsidRPr="00EE556B">
        <w:rPr>
          <w:rFonts w:asciiTheme="minorHAnsi" w:hAnsiTheme="minorHAnsi" w:cs="Segoe UI"/>
          <w:sz w:val="18"/>
          <w:szCs w:val="18"/>
        </w:rPr>
        <w:t>.</w:t>
      </w:r>
      <w:r w:rsidR="00EE556B">
        <w:rPr>
          <w:rFonts w:asciiTheme="minorHAnsi" w:hAnsiTheme="minorHAnsi" w:cs="Segoe UI"/>
          <w:sz w:val="18"/>
          <w:szCs w:val="18"/>
        </w:rPr>
        <w:t xml:space="preserve"> </w:t>
      </w:r>
    </w:p>
    <w:p w14:paraId="1C729634"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72F90CD9" w14:textId="59B3C399"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Secretariat of the Convention on Biological Diversity (2018a). </w:t>
      </w:r>
      <w:r w:rsidRPr="00EE556B">
        <w:rPr>
          <w:rFonts w:asciiTheme="minorHAnsi" w:hAnsiTheme="minorHAnsi" w:cs="Segoe UI"/>
          <w:i/>
          <w:iCs/>
          <w:sz w:val="18"/>
          <w:szCs w:val="18"/>
        </w:rPr>
        <w:t>Latest NBSAPs</w:t>
      </w:r>
      <w:r w:rsidRPr="00EE556B">
        <w:rPr>
          <w:rFonts w:asciiTheme="minorHAnsi" w:hAnsiTheme="minorHAnsi" w:cs="Segoe UI"/>
          <w:sz w:val="18"/>
          <w:szCs w:val="18"/>
        </w:rPr>
        <w:t xml:space="preserve">. </w:t>
      </w:r>
      <w:hyperlink r:id="rId156" w:history="1">
        <w:r w:rsidR="00EE556B" w:rsidRPr="007317E4">
          <w:rPr>
            <w:rStyle w:val="Hyperlink"/>
            <w:rFonts w:asciiTheme="minorHAnsi" w:hAnsiTheme="minorHAnsi" w:cs="Segoe UI"/>
            <w:sz w:val="18"/>
            <w:szCs w:val="18"/>
          </w:rPr>
          <w:t>https://www.cbd.int/nbsap/about/latest/default.shtml</w:t>
        </w:r>
      </w:hyperlink>
      <w:r w:rsidR="00EE556B">
        <w:rPr>
          <w:rFonts w:asciiTheme="minorHAnsi" w:hAnsiTheme="minorHAnsi" w:cs="Segoe UI"/>
          <w:sz w:val="18"/>
          <w:szCs w:val="18"/>
        </w:rPr>
        <w:t xml:space="preserve"> </w:t>
      </w:r>
      <w:r w:rsidRPr="00EE556B">
        <w:rPr>
          <w:rFonts w:asciiTheme="minorHAnsi" w:hAnsiTheme="minorHAnsi" w:cs="Segoe UI"/>
          <w:sz w:val="18"/>
          <w:szCs w:val="18"/>
        </w:rPr>
        <w:t>(Accessed: 6 May 2018).</w:t>
      </w:r>
    </w:p>
    <w:p w14:paraId="576ED75E"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524918C6" w14:textId="22C0B5AA"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Secretariat of the Convention on Biological Diversity (2018b). </w:t>
      </w:r>
      <w:r w:rsidRPr="00EE556B">
        <w:rPr>
          <w:rFonts w:asciiTheme="minorHAnsi" w:hAnsiTheme="minorHAnsi" w:cs="Segoe UI"/>
          <w:i/>
          <w:iCs/>
          <w:sz w:val="18"/>
          <w:szCs w:val="18"/>
        </w:rPr>
        <w:t xml:space="preserve">Background: Gender </w:t>
      </w:r>
      <w:r w:rsidR="00F9552D" w:rsidRPr="00EE556B">
        <w:rPr>
          <w:rFonts w:asciiTheme="minorHAnsi" w:hAnsiTheme="minorHAnsi" w:cs="Segoe UI"/>
          <w:i/>
          <w:iCs/>
          <w:sz w:val="18"/>
          <w:szCs w:val="18"/>
        </w:rPr>
        <w:t>M</w:t>
      </w:r>
      <w:r w:rsidRPr="00EE556B">
        <w:rPr>
          <w:rFonts w:asciiTheme="minorHAnsi" w:hAnsiTheme="minorHAnsi" w:cs="Segoe UI"/>
          <w:i/>
          <w:iCs/>
          <w:sz w:val="18"/>
          <w:szCs w:val="18"/>
        </w:rPr>
        <w:t xml:space="preserve">ainstreaming in </w:t>
      </w:r>
      <w:r w:rsidR="00F9552D" w:rsidRPr="00EE556B">
        <w:rPr>
          <w:rFonts w:asciiTheme="minorHAnsi" w:hAnsiTheme="minorHAnsi" w:cs="Segoe UI"/>
          <w:i/>
          <w:iCs/>
          <w:sz w:val="18"/>
          <w:szCs w:val="18"/>
        </w:rPr>
        <w:t>I</w:t>
      </w:r>
      <w:r w:rsidRPr="00EE556B">
        <w:rPr>
          <w:rFonts w:asciiTheme="minorHAnsi" w:hAnsiTheme="minorHAnsi" w:cs="Segoe UI"/>
          <w:i/>
          <w:iCs/>
          <w:sz w:val="18"/>
          <w:szCs w:val="18"/>
        </w:rPr>
        <w:t xml:space="preserve">nternational </w:t>
      </w:r>
      <w:r w:rsidR="00F9552D" w:rsidRPr="00EE556B">
        <w:rPr>
          <w:rFonts w:asciiTheme="minorHAnsi" w:hAnsiTheme="minorHAnsi" w:cs="Segoe UI"/>
          <w:i/>
          <w:iCs/>
          <w:sz w:val="18"/>
          <w:szCs w:val="18"/>
        </w:rPr>
        <w:t>A</w:t>
      </w:r>
      <w:r w:rsidRPr="00EE556B">
        <w:rPr>
          <w:rFonts w:asciiTheme="minorHAnsi" w:hAnsiTheme="minorHAnsi" w:cs="Segoe UI"/>
          <w:i/>
          <w:iCs/>
          <w:sz w:val="18"/>
          <w:szCs w:val="18"/>
        </w:rPr>
        <w:t>greements</w:t>
      </w:r>
      <w:r w:rsidRPr="00EE556B">
        <w:rPr>
          <w:rFonts w:asciiTheme="minorHAnsi" w:hAnsiTheme="minorHAnsi" w:cs="Segoe UI"/>
          <w:sz w:val="18"/>
          <w:szCs w:val="18"/>
        </w:rPr>
        <w:t xml:space="preserve">. </w:t>
      </w:r>
      <w:hyperlink r:id="rId157" w:history="1">
        <w:r w:rsidR="00EE556B" w:rsidRPr="007317E4">
          <w:rPr>
            <w:rStyle w:val="Hyperlink"/>
            <w:rFonts w:asciiTheme="minorHAnsi" w:hAnsiTheme="minorHAnsi" w:cs="Segoe UI"/>
            <w:sz w:val="18"/>
            <w:szCs w:val="18"/>
          </w:rPr>
          <w:t>https://www.cbd.int/gender/background/</w:t>
        </w:r>
      </w:hyperlink>
      <w:r w:rsidR="00EE556B">
        <w:rPr>
          <w:rFonts w:asciiTheme="minorHAnsi" w:hAnsiTheme="minorHAnsi" w:cs="Segoe UI"/>
          <w:sz w:val="18"/>
          <w:szCs w:val="18"/>
        </w:rPr>
        <w:t xml:space="preserve"> </w:t>
      </w:r>
      <w:r w:rsidRPr="00EE556B">
        <w:rPr>
          <w:rFonts w:asciiTheme="minorHAnsi" w:hAnsiTheme="minorHAnsi" w:cs="Segoe UI"/>
          <w:sz w:val="18"/>
          <w:szCs w:val="18"/>
        </w:rPr>
        <w:t>(Accessed: 28 March 2018).</w:t>
      </w:r>
    </w:p>
    <w:p w14:paraId="594845C9"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44AA1267" w14:textId="3D00898D"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Secretariat of the Convention on Biological Diversity (2018c). </w:t>
      </w:r>
      <w:r w:rsidRPr="00EE556B">
        <w:rPr>
          <w:rFonts w:asciiTheme="minorHAnsi" w:hAnsiTheme="minorHAnsi" w:cs="Segoe UI"/>
          <w:i/>
          <w:iCs/>
          <w:sz w:val="18"/>
          <w:szCs w:val="18"/>
        </w:rPr>
        <w:t xml:space="preserve">Protected </w:t>
      </w:r>
      <w:r w:rsidR="00F9552D" w:rsidRPr="00EE556B">
        <w:rPr>
          <w:rFonts w:asciiTheme="minorHAnsi" w:hAnsiTheme="minorHAnsi" w:cs="Segoe UI"/>
          <w:i/>
          <w:iCs/>
          <w:sz w:val="18"/>
          <w:szCs w:val="18"/>
        </w:rPr>
        <w:t>A</w:t>
      </w:r>
      <w:r w:rsidRPr="00EE556B">
        <w:rPr>
          <w:rFonts w:asciiTheme="minorHAnsi" w:hAnsiTheme="minorHAnsi" w:cs="Segoe UI"/>
          <w:i/>
          <w:iCs/>
          <w:sz w:val="18"/>
          <w:szCs w:val="18"/>
        </w:rPr>
        <w:t xml:space="preserve">reas </w:t>
      </w:r>
      <w:r w:rsidR="00F9552D" w:rsidRPr="00EE556B">
        <w:rPr>
          <w:rFonts w:asciiTheme="minorHAnsi" w:hAnsiTheme="minorHAnsi" w:cs="Segoe UI"/>
          <w:i/>
          <w:iCs/>
          <w:sz w:val="18"/>
          <w:szCs w:val="18"/>
        </w:rPr>
        <w:t>M</w:t>
      </w:r>
      <w:r w:rsidRPr="00EE556B">
        <w:rPr>
          <w:rFonts w:asciiTheme="minorHAnsi" w:hAnsiTheme="minorHAnsi" w:cs="Segoe UI"/>
          <w:i/>
          <w:iCs/>
          <w:sz w:val="18"/>
          <w:szCs w:val="18"/>
        </w:rPr>
        <w:t xml:space="preserve">anagement </w:t>
      </w:r>
      <w:r w:rsidR="00F9552D" w:rsidRPr="00EE556B">
        <w:rPr>
          <w:rFonts w:asciiTheme="minorHAnsi" w:hAnsiTheme="minorHAnsi" w:cs="Segoe UI"/>
          <w:i/>
          <w:iCs/>
          <w:sz w:val="18"/>
          <w:szCs w:val="18"/>
        </w:rPr>
        <w:t>E</w:t>
      </w:r>
      <w:r w:rsidRPr="00EE556B">
        <w:rPr>
          <w:rFonts w:asciiTheme="minorHAnsi" w:hAnsiTheme="minorHAnsi" w:cs="Segoe UI"/>
          <w:i/>
          <w:iCs/>
          <w:sz w:val="18"/>
          <w:szCs w:val="18"/>
        </w:rPr>
        <w:t>ffectiveness</w:t>
      </w:r>
      <w:r w:rsidRPr="00EE556B">
        <w:rPr>
          <w:rFonts w:asciiTheme="minorHAnsi" w:hAnsiTheme="minorHAnsi" w:cs="Segoe UI"/>
          <w:sz w:val="18"/>
          <w:szCs w:val="18"/>
        </w:rPr>
        <w:t xml:space="preserve">. </w:t>
      </w:r>
      <w:hyperlink r:id="rId158" w:history="1">
        <w:r w:rsidR="00EE556B" w:rsidRPr="007317E4">
          <w:rPr>
            <w:rStyle w:val="Hyperlink"/>
            <w:rFonts w:asciiTheme="minorHAnsi" w:hAnsiTheme="minorHAnsi" w:cs="Segoe UI"/>
            <w:sz w:val="18"/>
            <w:szCs w:val="18"/>
          </w:rPr>
          <w:t>https://www.cbd.int/protected-old/PAME.shtml</w:t>
        </w:r>
      </w:hyperlink>
      <w:r w:rsidR="00EE556B">
        <w:rPr>
          <w:rFonts w:asciiTheme="minorHAnsi" w:hAnsiTheme="minorHAnsi" w:cs="Segoe UI"/>
          <w:sz w:val="18"/>
          <w:szCs w:val="18"/>
        </w:rPr>
        <w:t xml:space="preserve"> </w:t>
      </w:r>
      <w:r w:rsidRPr="00EE556B">
        <w:rPr>
          <w:rFonts w:asciiTheme="minorHAnsi" w:hAnsiTheme="minorHAnsi" w:cs="Segoe UI"/>
          <w:sz w:val="18"/>
          <w:szCs w:val="18"/>
        </w:rPr>
        <w:t>(Accessed: 2 May 2018).</w:t>
      </w:r>
    </w:p>
    <w:p w14:paraId="4B90BFDA"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0B1CDE26" w14:textId="454CCEA9"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Secretariat of the Convention on Biological Diversity and International Union for Conservation of Nature (2018). </w:t>
      </w:r>
      <w:r w:rsidRPr="00EE556B">
        <w:rPr>
          <w:rFonts w:asciiTheme="minorHAnsi" w:hAnsiTheme="minorHAnsi" w:cs="Segoe UI"/>
          <w:i/>
          <w:iCs/>
          <w:sz w:val="18"/>
          <w:szCs w:val="18"/>
        </w:rPr>
        <w:t>Gender and Access and Benefit Sharing of Genetic Resources (ABS).</w:t>
      </w:r>
      <w:r w:rsidRPr="00EE556B">
        <w:rPr>
          <w:rFonts w:asciiTheme="minorHAnsi" w:hAnsiTheme="minorHAnsi" w:cs="Segoe UI"/>
          <w:sz w:val="18"/>
          <w:szCs w:val="18"/>
        </w:rPr>
        <w:t xml:space="preserve"> Gland. </w:t>
      </w:r>
      <w:hyperlink r:id="rId159" w:history="1">
        <w:r w:rsidR="00EE556B" w:rsidRPr="007317E4">
          <w:rPr>
            <w:rStyle w:val="Hyperlink"/>
            <w:rFonts w:asciiTheme="minorHAnsi" w:hAnsiTheme="minorHAnsi" w:cs="Segoe UI"/>
            <w:sz w:val="18"/>
            <w:szCs w:val="18"/>
          </w:rPr>
          <w:t>https://portals.iucn.org/union/sites/union/files/doc/gender_and_access_and_benefits_sharing_of_genetic_resources.pdf</w:t>
        </w:r>
      </w:hyperlink>
      <w:r w:rsidRPr="00EE556B">
        <w:rPr>
          <w:rFonts w:asciiTheme="minorHAnsi" w:hAnsiTheme="minorHAnsi" w:cs="Segoe UI"/>
          <w:sz w:val="18"/>
          <w:szCs w:val="18"/>
        </w:rPr>
        <w:t>.</w:t>
      </w:r>
      <w:r w:rsidR="00EE556B">
        <w:rPr>
          <w:rFonts w:asciiTheme="minorHAnsi" w:hAnsiTheme="minorHAnsi" w:cs="Segoe UI"/>
          <w:sz w:val="18"/>
          <w:szCs w:val="18"/>
        </w:rPr>
        <w:t xml:space="preserve"> </w:t>
      </w:r>
    </w:p>
    <w:p w14:paraId="6D830403"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563DC75F" w14:textId="2BD57C36"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Seebens</w:t>
      </w:r>
      <w:proofErr w:type="spellEnd"/>
      <w:r w:rsidRPr="00EE556B">
        <w:rPr>
          <w:rFonts w:asciiTheme="minorHAnsi" w:hAnsiTheme="minorHAnsi" w:cs="Segoe UI"/>
          <w:sz w:val="18"/>
          <w:szCs w:val="18"/>
        </w:rPr>
        <w:t xml:space="preserve">, H., </w:t>
      </w:r>
      <w:proofErr w:type="spellStart"/>
      <w:r w:rsidRPr="00EE556B">
        <w:rPr>
          <w:rFonts w:asciiTheme="minorHAnsi" w:hAnsiTheme="minorHAnsi" w:cs="Segoe UI"/>
          <w:sz w:val="18"/>
          <w:szCs w:val="18"/>
        </w:rPr>
        <w:t>Essl</w:t>
      </w:r>
      <w:proofErr w:type="spellEnd"/>
      <w:r w:rsidRPr="00EE556B">
        <w:rPr>
          <w:rFonts w:asciiTheme="minorHAnsi" w:hAnsiTheme="minorHAnsi" w:cs="Segoe UI"/>
          <w:sz w:val="18"/>
          <w:szCs w:val="18"/>
        </w:rPr>
        <w:t xml:space="preserve">, F., Dawson, W., Fuentes, N., Moser, D., </w:t>
      </w:r>
      <w:proofErr w:type="spellStart"/>
      <w:r w:rsidRPr="00EE556B">
        <w:rPr>
          <w:rFonts w:asciiTheme="minorHAnsi" w:hAnsiTheme="minorHAnsi" w:cs="Segoe UI"/>
          <w:sz w:val="18"/>
          <w:szCs w:val="18"/>
        </w:rPr>
        <w:t>Pergl</w:t>
      </w:r>
      <w:proofErr w:type="spellEnd"/>
      <w:r w:rsidRPr="00EE556B">
        <w:rPr>
          <w:rFonts w:asciiTheme="minorHAnsi" w:hAnsiTheme="minorHAnsi" w:cs="Segoe UI"/>
          <w:sz w:val="18"/>
          <w:szCs w:val="18"/>
        </w:rPr>
        <w:t>, J.</w:t>
      </w:r>
      <w:r w:rsidRPr="00EE556B">
        <w:rPr>
          <w:rFonts w:asciiTheme="minorHAnsi" w:hAnsiTheme="minorHAnsi" w:cs="Segoe UI"/>
          <w:i/>
          <w:iCs/>
          <w:sz w:val="18"/>
          <w:szCs w:val="18"/>
        </w:rPr>
        <w:t xml:space="preserve"> et al.</w:t>
      </w:r>
      <w:r w:rsidRPr="00EE556B">
        <w:rPr>
          <w:rFonts w:asciiTheme="minorHAnsi" w:hAnsiTheme="minorHAnsi" w:cs="Segoe UI"/>
          <w:sz w:val="18"/>
          <w:szCs w:val="18"/>
        </w:rPr>
        <w:t xml:space="preserve"> (2015). Global trade will accelerate plant invasions in emerging economies under climate change. </w:t>
      </w:r>
      <w:r w:rsidRPr="00EE556B">
        <w:rPr>
          <w:rFonts w:asciiTheme="minorHAnsi" w:hAnsiTheme="minorHAnsi" w:cs="Segoe UI"/>
          <w:i/>
          <w:iCs/>
          <w:sz w:val="18"/>
          <w:szCs w:val="18"/>
        </w:rPr>
        <w:t>Global Change Biology</w:t>
      </w:r>
      <w:r w:rsidRPr="00EE556B">
        <w:rPr>
          <w:rFonts w:asciiTheme="minorHAnsi" w:hAnsiTheme="minorHAnsi" w:cs="Segoe UI"/>
          <w:sz w:val="18"/>
          <w:szCs w:val="18"/>
        </w:rPr>
        <w:t xml:space="preserve"> 21(11), 4128-4140. </w:t>
      </w:r>
      <w:hyperlink r:id="rId160" w:history="1">
        <w:r w:rsidR="00EE556B" w:rsidRPr="007317E4">
          <w:rPr>
            <w:rStyle w:val="Hyperlink"/>
            <w:rFonts w:asciiTheme="minorHAnsi" w:hAnsiTheme="minorHAnsi" w:cs="Segoe UI"/>
            <w:sz w:val="18"/>
            <w:szCs w:val="18"/>
          </w:rPr>
          <w:t>https://doi.org/10.1111/gcb.13021</w:t>
        </w:r>
      </w:hyperlink>
      <w:r w:rsidRPr="00EE556B">
        <w:rPr>
          <w:rFonts w:asciiTheme="minorHAnsi" w:hAnsiTheme="minorHAnsi" w:cs="Segoe UI"/>
          <w:sz w:val="18"/>
          <w:szCs w:val="18"/>
        </w:rPr>
        <w:t>.</w:t>
      </w:r>
      <w:r w:rsidR="00EE556B">
        <w:rPr>
          <w:rFonts w:asciiTheme="minorHAnsi" w:hAnsiTheme="minorHAnsi" w:cs="Segoe UI"/>
          <w:sz w:val="18"/>
          <w:szCs w:val="18"/>
        </w:rPr>
        <w:t xml:space="preserve"> </w:t>
      </w:r>
    </w:p>
    <w:p w14:paraId="1B167117"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46FD3035" w14:textId="15A7F07F"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South Africa, Department of Environmental Affairs (2010). </w:t>
      </w:r>
      <w:r w:rsidRPr="00EE556B">
        <w:rPr>
          <w:rFonts w:asciiTheme="minorHAnsi" w:hAnsiTheme="minorHAnsi" w:cs="Segoe UI"/>
          <w:i/>
          <w:iCs/>
          <w:sz w:val="18"/>
          <w:szCs w:val="18"/>
        </w:rPr>
        <w:t>Value added industries and wetlands projects</w:t>
      </w:r>
      <w:r w:rsidRPr="00EE556B">
        <w:rPr>
          <w:rFonts w:asciiTheme="minorHAnsi" w:hAnsiTheme="minorHAnsi" w:cs="Segoe UI"/>
          <w:sz w:val="18"/>
          <w:szCs w:val="18"/>
        </w:rPr>
        <w:t xml:space="preserve">. </w:t>
      </w:r>
      <w:hyperlink r:id="rId161" w:history="1">
        <w:r w:rsidR="00EE556B" w:rsidRPr="007317E4">
          <w:rPr>
            <w:rStyle w:val="Hyperlink"/>
            <w:rFonts w:asciiTheme="minorHAnsi" w:hAnsiTheme="minorHAnsi" w:cs="Segoe UI"/>
            <w:sz w:val="18"/>
            <w:szCs w:val="18"/>
          </w:rPr>
          <w:t>https://www.environment.gov.za/projectsprogrammes/wfw/valueadded_industries_wetlands</w:t>
        </w:r>
      </w:hyperlink>
      <w:r w:rsidR="00EE556B">
        <w:rPr>
          <w:rFonts w:asciiTheme="minorHAnsi" w:hAnsiTheme="minorHAnsi" w:cs="Segoe UI"/>
          <w:sz w:val="18"/>
          <w:szCs w:val="18"/>
        </w:rPr>
        <w:t xml:space="preserve"> </w:t>
      </w:r>
      <w:r w:rsidRPr="00EE556B">
        <w:rPr>
          <w:rFonts w:asciiTheme="minorHAnsi" w:hAnsiTheme="minorHAnsi" w:cs="Segoe UI"/>
          <w:sz w:val="18"/>
          <w:szCs w:val="18"/>
        </w:rPr>
        <w:t xml:space="preserve"> (Accessed: 1 October 201).</w:t>
      </w:r>
    </w:p>
    <w:p w14:paraId="7A2F4B93"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03733CF1" w14:textId="47130445"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South Africa, Department of Water Affairs (2010a). </w:t>
      </w:r>
      <w:r w:rsidRPr="00EE556B">
        <w:rPr>
          <w:rFonts w:asciiTheme="minorHAnsi" w:hAnsiTheme="minorHAnsi" w:cs="Segoe UI"/>
          <w:i/>
          <w:iCs/>
          <w:sz w:val="18"/>
          <w:szCs w:val="18"/>
        </w:rPr>
        <w:t>Research</w:t>
      </w:r>
      <w:r w:rsidR="00EE556B">
        <w:rPr>
          <w:rFonts w:asciiTheme="minorHAnsi" w:hAnsiTheme="minorHAnsi" w:cs="Segoe UI"/>
          <w:sz w:val="18"/>
          <w:szCs w:val="18"/>
        </w:rPr>
        <w:t xml:space="preserve">. </w:t>
      </w:r>
      <w:hyperlink r:id="rId162" w:history="1">
        <w:r w:rsidR="00EE556B" w:rsidRPr="007317E4">
          <w:rPr>
            <w:rStyle w:val="Hyperlink"/>
            <w:rFonts w:asciiTheme="minorHAnsi" w:hAnsiTheme="minorHAnsi" w:cs="Segoe UI"/>
            <w:sz w:val="18"/>
            <w:szCs w:val="18"/>
          </w:rPr>
          <w:t>http://www.dwaf.gov.za/wfw/problem.aspx</w:t>
        </w:r>
      </w:hyperlink>
      <w:r w:rsidR="00EE556B">
        <w:rPr>
          <w:rFonts w:asciiTheme="minorHAnsi" w:hAnsiTheme="minorHAnsi" w:cs="Segoe UI"/>
          <w:sz w:val="18"/>
          <w:szCs w:val="18"/>
        </w:rPr>
        <w:t xml:space="preserve"> </w:t>
      </w:r>
      <w:r w:rsidRPr="00EE556B">
        <w:rPr>
          <w:rFonts w:asciiTheme="minorHAnsi" w:hAnsiTheme="minorHAnsi" w:cs="Segoe UI"/>
          <w:sz w:val="18"/>
          <w:szCs w:val="18"/>
        </w:rPr>
        <w:t>(Accessed: 1 October 2017).</w:t>
      </w:r>
    </w:p>
    <w:p w14:paraId="76F5AACF"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49A6CF6B" w14:textId="6A353434"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South Africa, Department of Water Affairs (2010b). </w:t>
      </w:r>
      <w:r w:rsidRPr="00EE556B">
        <w:rPr>
          <w:rFonts w:asciiTheme="minorHAnsi" w:hAnsiTheme="minorHAnsi" w:cs="Segoe UI"/>
          <w:i/>
          <w:iCs/>
          <w:sz w:val="18"/>
          <w:szCs w:val="18"/>
        </w:rPr>
        <w:t>Welcome to the working for water webpage</w:t>
      </w:r>
      <w:r w:rsidR="00EE556B">
        <w:rPr>
          <w:rFonts w:asciiTheme="minorHAnsi" w:hAnsiTheme="minorHAnsi" w:cs="Segoe UI"/>
          <w:sz w:val="18"/>
          <w:szCs w:val="18"/>
        </w:rPr>
        <w:t xml:space="preserve">. </w:t>
      </w:r>
      <w:hyperlink r:id="rId163" w:history="1">
        <w:r w:rsidR="00EE556B" w:rsidRPr="007317E4">
          <w:rPr>
            <w:rStyle w:val="Hyperlink"/>
            <w:rFonts w:asciiTheme="minorHAnsi" w:hAnsiTheme="minorHAnsi" w:cs="Segoe UI"/>
            <w:sz w:val="18"/>
            <w:szCs w:val="18"/>
          </w:rPr>
          <w:t>http://www.dwaf.gov.za/wfw/</w:t>
        </w:r>
      </w:hyperlink>
      <w:r w:rsidR="00EE556B">
        <w:rPr>
          <w:rFonts w:asciiTheme="minorHAnsi" w:hAnsiTheme="minorHAnsi" w:cs="Segoe UI"/>
          <w:sz w:val="18"/>
          <w:szCs w:val="18"/>
        </w:rPr>
        <w:t xml:space="preserve"> </w:t>
      </w:r>
      <w:r w:rsidRPr="00EE556B">
        <w:rPr>
          <w:rFonts w:asciiTheme="minorHAnsi" w:hAnsiTheme="minorHAnsi" w:cs="Segoe UI"/>
          <w:sz w:val="18"/>
          <w:szCs w:val="18"/>
        </w:rPr>
        <w:t>(Accessed: 1 October 2017).</w:t>
      </w:r>
    </w:p>
    <w:p w14:paraId="1F701E67"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2B4B29CA"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South African National Biodiversity Institute (2008). </w:t>
      </w:r>
      <w:r w:rsidRPr="00EE556B">
        <w:rPr>
          <w:rFonts w:asciiTheme="minorHAnsi" w:hAnsiTheme="minorHAnsi" w:cs="Segoe UI"/>
          <w:i/>
          <w:iCs/>
          <w:sz w:val="18"/>
          <w:szCs w:val="18"/>
        </w:rPr>
        <w:t>Rietvlei Rehabilitation Project Aids in Water Purification.</w:t>
      </w:r>
      <w:r w:rsidRPr="00EE556B">
        <w:rPr>
          <w:rFonts w:asciiTheme="minorHAnsi" w:hAnsiTheme="minorHAnsi" w:cs="Segoe UI"/>
          <w:sz w:val="18"/>
          <w:szCs w:val="18"/>
        </w:rPr>
        <w:t xml:space="preserve"> Cape Town.</w:t>
      </w:r>
    </w:p>
    <w:p w14:paraId="7D8EF216"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6FEA2FAC" w14:textId="66B9E6D2"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Sterling, E.J., </w:t>
      </w:r>
      <w:proofErr w:type="spellStart"/>
      <w:r w:rsidRPr="00EE556B">
        <w:rPr>
          <w:rFonts w:asciiTheme="minorHAnsi" w:hAnsiTheme="minorHAnsi" w:cs="Segoe UI"/>
          <w:sz w:val="18"/>
          <w:szCs w:val="18"/>
        </w:rPr>
        <w:t>Betley</w:t>
      </w:r>
      <w:proofErr w:type="spellEnd"/>
      <w:r w:rsidRPr="00EE556B">
        <w:rPr>
          <w:rFonts w:asciiTheme="minorHAnsi" w:hAnsiTheme="minorHAnsi" w:cs="Segoe UI"/>
          <w:sz w:val="18"/>
          <w:szCs w:val="18"/>
        </w:rPr>
        <w:t xml:space="preserve">, E., </w:t>
      </w:r>
      <w:proofErr w:type="spellStart"/>
      <w:r w:rsidRPr="00EE556B">
        <w:rPr>
          <w:rFonts w:asciiTheme="minorHAnsi" w:hAnsiTheme="minorHAnsi" w:cs="Segoe UI"/>
          <w:sz w:val="18"/>
          <w:szCs w:val="18"/>
        </w:rPr>
        <w:t>Sigouin</w:t>
      </w:r>
      <w:proofErr w:type="spellEnd"/>
      <w:r w:rsidRPr="00EE556B">
        <w:rPr>
          <w:rFonts w:asciiTheme="minorHAnsi" w:hAnsiTheme="minorHAnsi" w:cs="Segoe UI"/>
          <w:sz w:val="18"/>
          <w:szCs w:val="18"/>
        </w:rPr>
        <w:t>, A., Gomez, A., Toomey, A., Cullman, G.</w:t>
      </w:r>
      <w:r w:rsidRPr="00EE556B">
        <w:rPr>
          <w:rFonts w:asciiTheme="minorHAnsi" w:hAnsiTheme="minorHAnsi" w:cs="Segoe UI"/>
          <w:i/>
          <w:iCs/>
          <w:sz w:val="18"/>
          <w:szCs w:val="18"/>
        </w:rPr>
        <w:t xml:space="preserve"> et al.</w:t>
      </w:r>
      <w:r w:rsidRPr="00EE556B">
        <w:rPr>
          <w:rFonts w:asciiTheme="minorHAnsi" w:hAnsiTheme="minorHAnsi" w:cs="Segoe UI"/>
          <w:sz w:val="18"/>
          <w:szCs w:val="18"/>
        </w:rPr>
        <w:t xml:space="preserve"> (2017). Assessing the evidence for stakeholder engagement in biodiversity conservation. </w:t>
      </w:r>
      <w:r w:rsidRPr="00EE556B">
        <w:rPr>
          <w:rFonts w:asciiTheme="minorHAnsi" w:hAnsiTheme="minorHAnsi" w:cs="Segoe UI"/>
          <w:i/>
          <w:iCs/>
          <w:sz w:val="18"/>
          <w:szCs w:val="18"/>
        </w:rPr>
        <w:t>Biological Conservation</w:t>
      </w:r>
      <w:r w:rsidRPr="00EE556B">
        <w:rPr>
          <w:rFonts w:asciiTheme="minorHAnsi" w:hAnsiTheme="minorHAnsi" w:cs="Segoe UI"/>
          <w:sz w:val="18"/>
          <w:szCs w:val="18"/>
        </w:rPr>
        <w:t xml:space="preserve"> 209, 159-171. </w:t>
      </w:r>
      <w:hyperlink r:id="rId164" w:history="1">
        <w:r w:rsidR="00EE556B" w:rsidRPr="007317E4">
          <w:rPr>
            <w:rStyle w:val="Hyperlink"/>
            <w:rFonts w:asciiTheme="minorHAnsi" w:hAnsiTheme="minorHAnsi" w:cs="Segoe UI"/>
            <w:sz w:val="18"/>
            <w:szCs w:val="18"/>
          </w:rPr>
          <w:t>https://doi.org/10.1016/j.biocon.2017.02.008</w:t>
        </w:r>
      </w:hyperlink>
      <w:r w:rsidRPr="00EE556B">
        <w:rPr>
          <w:rFonts w:asciiTheme="minorHAnsi" w:hAnsiTheme="minorHAnsi" w:cs="Segoe UI"/>
          <w:sz w:val="18"/>
          <w:szCs w:val="18"/>
        </w:rPr>
        <w:t>.</w:t>
      </w:r>
      <w:r w:rsidR="00EE556B">
        <w:rPr>
          <w:rFonts w:asciiTheme="minorHAnsi" w:hAnsiTheme="minorHAnsi" w:cs="Segoe UI"/>
          <w:sz w:val="18"/>
          <w:szCs w:val="18"/>
        </w:rPr>
        <w:t xml:space="preserve"> </w:t>
      </w:r>
    </w:p>
    <w:p w14:paraId="0633D917"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0E1C07B9" w14:textId="00110E15"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Stoett</w:t>
      </w:r>
      <w:proofErr w:type="spellEnd"/>
      <w:r w:rsidRPr="00EE556B">
        <w:rPr>
          <w:rFonts w:asciiTheme="minorHAnsi" w:hAnsiTheme="minorHAnsi" w:cs="Segoe UI"/>
          <w:sz w:val="18"/>
          <w:szCs w:val="18"/>
        </w:rPr>
        <w:t xml:space="preserve">, P. (2012). </w:t>
      </w:r>
      <w:r w:rsidRPr="00EE556B">
        <w:rPr>
          <w:rFonts w:asciiTheme="minorHAnsi" w:hAnsiTheme="minorHAnsi" w:cs="Segoe UI"/>
          <w:i/>
          <w:iCs/>
          <w:sz w:val="18"/>
          <w:szCs w:val="18"/>
        </w:rPr>
        <w:t>Global Ecopolitics: Crisis, Governance and Justice.</w:t>
      </w:r>
      <w:r w:rsidRPr="00EE556B">
        <w:rPr>
          <w:rFonts w:asciiTheme="minorHAnsi" w:hAnsiTheme="minorHAnsi" w:cs="Segoe UI"/>
          <w:sz w:val="18"/>
          <w:szCs w:val="18"/>
        </w:rPr>
        <w:t xml:space="preserve"> Toronto: University of Toronto Press. </w:t>
      </w:r>
      <w:hyperlink r:id="rId165" w:history="1">
        <w:r w:rsidR="00EE556B" w:rsidRPr="007317E4">
          <w:rPr>
            <w:rStyle w:val="Hyperlink"/>
            <w:rFonts w:asciiTheme="minorHAnsi" w:hAnsiTheme="minorHAnsi" w:cs="Segoe UI"/>
            <w:sz w:val="18"/>
            <w:szCs w:val="18"/>
          </w:rPr>
          <w:t>https://books.google.ca/books?id=KvByBgAAQBAJ&amp;dq=global+ecopolitics+crisis+governance+and+justice&amp;lr</w:t>
        </w:r>
      </w:hyperlink>
      <w:r w:rsidRPr="00EE556B">
        <w:rPr>
          <w:rFonts w:asciiTheme="minorHAnsi" w:hAnsiTheme="minorHAnsi" w:cs="Segoe UI"/>
          <w:sz w:val="18"/>
          <w:szCs w:val="18"/>
        </w:rPr>
        <w:t>=.</w:t>
      </w:r>
      <w:r w:rsidR="00EE556B">
        <w:rPr>
          <w:rFonts w:asciiTheme="minorHAnsi" w:hAnsiTheme="minorHAnsi" w:cs="Segoe UI"/>
          <w:sz w:val="18"/>
          <w:szCs w:val="18"/>
        </w:rPr>
        <w:t xml:space="preserve"> </w:t>
      </w:r>
    </w:p>
    <w:p w14:paraId="6460F8CE"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7735E44E" w14:textId="30C14773"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Stoner, S., </w:t>
      </w:r>
      <w:proofErr w:type="spellStart"/>
      <w:r w:rsidRPr="00EE556B">
        <w:rPr>
          <w:rFonts w:asciiTheme="minorHAnsi" w:hAnsiTheme="minorHAnsi" w:cs="Segoe UI"/>
          <w:sz w:val="18"/>
          <w:szCs w:val="18"/>
        </w:rPr>
        <w:t>Krishnasamy</w:t>
      </w:r>
      <w:proofErr w:type="spellEnd"/>
      <w:r w:rsidRPr="00EE556B">
        <w:rPr>
          <w:rFonts w:asciiTheme="minorHAnsi" w:hAnsiTheme="minorHAnsi" w:cs="Segoe UI"/>
          <w:sz w:val="18"/>
          <w:szCs w:val="18"/>
        </w:rPr>
        <w:t xml:space="preserve">, K., Wittmann, T., </w:t>
      </w:r>
      <w:proofErr w:type="spellStart"/>
      <w:r w:rsidRPr="00EE556B">
        <w:rPr>
          <w:rFonts w:asciiTheme="minorHAnsi" w:hAnsiTheme="minorHAnsi" w:cs="Segoe UI"/>
          <w:sz w:val="18"/>
          <w:szCs w:val="18"/>
        </w:rPr>
        <w:t>Delean</w:t>
      </w:r>
      <w:proofErr w:type="spellEnd"/>
      <w:r w:rsidRPr="00EE556B">
        <w:rPr>
          <w:rFonts w:asciiTheme="minorHAnsi" w:hAnsiTheme="minorHAnsi" w:cs="Segoe UI"/>
          <w:sz w:val="18"/>
          <w:szCs w:val="18"/>
        </w:rPr>
        <w:t xml:space="preserve">, S. and Cassey, P. (2016). </w:t>
      </w:r>
      <w:r w:rsidRPr="00EE556B">
        <w:rPr>
          <w:rFonts w:asciiTheme="minorHAnsi" w:hAnsiTheme="minorHAnsi" w:cs="Segoe UI"/>
          <w:i/>
          <w:iCs/>
          <w:sz w:val="18"/>
          <w:szCs w:val="18"/>
        </w:rPr>
        <w:t>Reduced to Skin and Bones Re-Examined: Full Analysis. An Analysis of Tiger Seizures from 13 Range Countries from 2000-2015.</w:t>
      </w:r>
      <w:r w:rsidRPr="00EE556B">
        <w:rPr>
          <w:rFonts w:asciiTheme="minorHAnsi" w:hAnsiTheme="minorHAnsi" w:cs="Segoe UI"/>
          <w:sz w:val="18"/>
          <w:szCs w:val="18"/>
        </w:rPr>
        <w:t xml:space="preserve"> Selangor: TRAFFIC. </w:t>
      </w:r>
      <w:hyperlink r:id="rId166" w:history="1">
        <w:r w:rsidR="00EE556B" w:rsidRPr="007317E4">
          <w:rPr>
            <w:rStyle w:val="Hyperlink"/>
            <w:rFonts w:asciiTheme="minorHAnsi" w:hAnsiTheme="minorHAnsi" w:cs="Segoe UI"/>
            <w:sz w:val="18"/>
            <w:szCs w:val="18"/>
          </w:rPr>
          <w:t>http://tigers.panda.org/wp-content/uploads/Reduced-to-Skin-and-Bones-Re-examined-Full-Analysis.pdf</w:t>
        </w:r>
      </w:hyperlink>
      <w:r w:rsidRPr="00EE556B">
        <w:rPr>
          <w:rFonts w:asciiTheme="minorHAnsi" w:hAnsiTheme="minorHAnsi" w:cs="Segoe UI"/>
          <w:sz w:val="18"/>
          <w:szCs w:val="18"/>
        </w:rPr>
        <w:t>.</w:t>
      </w:r>
      <w:r w:rsidR="00EE556B">
        <w:rPr>
          <w:rFonts w:asciiTheme="minorHAnsi" w:hAnsiTheme="minorHAnsi" w:cs="Segoe UI"/>
          <w:sz w:val="18"/>
          <w:szCs w:val="18"/>
        </w:rPr>
        <w:t xml:space="preserve"> </w:t>
      </w:r>
    </w:p>
    <w:p w14:paraId="69846CA2"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18487D10" w14:textId="019E30BD"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Strayer, D.L. (2010). Alien species in fresh waters: Ecological effects, interactions with other stressors, and prospects for the future. </w:t>
      </w:r>
      <w:r w:rsidRPr="00EE556B">
        <w:rPr>
          <w:rFonts w:asciiTheme="minorHAnsi" w:hAnsiTheme="minorHAnsi" w:cs="Segoe UI"/>
          <w:i/>
          <w:iCs/>
          <w:sz w:val="18"/>
          <w:szCs w:val="18"/>
        </w:rPr>
        <w:t>Freshwater Biology</w:t>
      </w:r>
      <w:r w:rsidRPr="00EE556B">
        <w:rPr>
          <w:rFonts w:asciiTheme="minorHAnsi" w:hAnsiTheme="minorHAnsi" w:cs="Segoe UI"/>
          <w:sz w:val="18"/>
          <w:szCs w:val="18"/>
        </w:rPr>
        <w:t xml:space="preserve"> 55, 152-174. </w:t>
      </w:r>
      <w:hyperlink r:id="rId167" w:history="1">
        <w:r w:rsidR="00EE556B" w:rsidRPr="007317E4">
          <w:rPr>
            <w:rStyle w:val="Hyperlink"/>
            <w:rFonts w:asciiTheme="minorHAnsi" w:hAnsiTheme="minorHAnsi" w:cs="Segoe UI"/>
            <w:sz w:val="18"/>
            <w:szCs w:val="18"/>
          </w:rPr>
          <w:t>https://doi.org/10.1111/j.1365-2427.2009.02380.x</w:t>
        </w:r>
      </w:hyperlink>
      <w:r w:rsidRPr="00EE556B">
        <w:rPr>
          <w:rFonts w:asciiTheme="minorHAnsi" w:hAnsiTheme="minorHAnsi" w:cs="Segoe UI"/>
          <w:sz w:val="18"/>
          <w:szCs w:val="18"/>
        </w:rPr>
        <w:t>.</w:t>
      </w:r>
      <w:r w:rsidR="00EE556B">
        <w:rPr>
          <w:rFonts w:asciiTheme="minorHAnsi" w:hAnsiTheme="minorHAnsi" w:cs="Segoe UI"/>
          <w:sz w:val="18"/>
          <w:szCs w:val="18"/>
        </w:rPr>
        <w:t xml:space="preserve"> </w:t>
      </w:r>
    </w:p>
    <w:p w14:paraId="2FF28C1B"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06F5B19E" w14:textId="4B9D036B"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Sumaila</w:t>
      </w:r>
      <w:proofErr w:type="spellEnd"/>
      <w:r w:rsidRPr="00EE556B">
        <w:rPr>
          <w:rFonts w:asciiTheme="minorHAnsi" w:hAnsiTheme="minorHAnsi" w:cs="Segoe UI"/>
          <w:sz w:val="18"/>
          <w:szCs w:val="18"/>
        </w:rPr>
        <w:t xml:space="preserve">, U.R., Rodriguez, C.M., Schultz, M., Sharma, R., Tyrrell, T.D., </w:t>
      </w:r>
      <w:proofErr w:type="spellStart"/>
      <w:r w:rsidRPr="00EE556B">
        <w:rPr>
          <w:rFonts w:asciiTheme="minorHAnsi" w:hAnsiTheme="minorHAnsi" w:cs="Segoe UI"/>
          <w:sz w:val="18"/>
          <w:szCs w:val="18"/>
        </w:rPr>
        <w:t>Masundire</w:t>
      </w:r>
      <w:proofErr w:type="spellEnd"/>
      <w:r w:rsidRPr="00EE556B">
        <w:rPr>
          <w:rFonts w:asciiTheme="minorHAnsi" w:hAnsiTheme="minorHAnsi" w:cs="Segoe UI"/>
          <w:sz w:val="18"/>
          <w:szCs w:val="18"/>
        </w:rPr>
        <w:t>, H.</w:t>
      </w:r>
      <w:r w:rsidRPr="00EE556B">
        <w:rPr>
          <w:rFonts w:asciiTheme="minorHAnsi" w:hAnsiTheme="minorHAnsi" w:cs="Segoe UI"/>
          <w:i/>
          <w:iCs/>
          <w:sz w:val="18"/>
          <w:szCs w:val="18"/>
        </w:rPr>
        <w:t xml:space="preserve"> et al.</w:t>
      </w:r>
      <w:r w:rsidRPr="00EE556B">
        <w:rPr>
          <w:rFonts w:asciiTheme="minorHAnsi" w:hAnsiTheme="minorHAnsi" w:cs="Segoe UI"/>
          <w:sz w:val="18"/>
          <w:szCs w:val="18"/>
        </w:rPr>
        <w:t xml:space="preserve"> (2017). Investments to reverse biodiversity loss are economically beneficial. </w:t>
      </w:r>
      <w:r w:rsidRPr="00EE556B">
        <w:rPr>
          <w:rFonts w:asciiTheme="minorHAnsi" w:hAnsiTheme="minorHAnsi" w:cs="Segoe UI"/>
          <w:i/>
          <w:iCs/>
          <w:sz w:val="18"/>
          <w:szCs w:val="18"/>
        </w:rPr>
        <w:t>Current Opinion in Environmental Sustainability</w:t>
      </w:r>
      <w:r w:rsidRPr="00EE556B">
        <w:rPr>
          <w:rFonts w:asciiTheme="minorHAnsi" w:hAnsiTheme="minorHAnsi" w:cs="Segoe UI"/>
          <w:sz w:val="18"/>
          <w:szCs w:val="18"/>
        </w:rPr>
        <w:t xml:space="preserve"> 29, 82-88. </w:t>
      </w:r>
      <w:hyperlink r:id="rId168" w:history="1">
        <w:r w:rsidR="00EE556B" w:rsidRPr="007317E4">
          <w:rPr>
            <w:rStyle w:val="Hyperlink"/>
            <w:rFonts w:asciiTheme="minorHAnsi" w:hAnsiTheme="minorHAnsi" w:cs="Segoe UI"/>
            <w:sz w:val="18"/>
            <w:szCs w:val="18"/>
          </w:rPr>
          <w:t>https://doi.org/10.1016/j.cosust.2018.01.007</w:t>
        </w:r>
      </w:hyperlink>
      <w:r w:rsidRPr="00EE556B">
        <w:rPr>
          <w:rFonts w:asciiTheme="minorHAnsi" w:hAnsiTheme="minorHAnsi" w:cs="Segoe UI"/>
          <w:sz w:val="18"/>
          <w:szCs w:val="18"/>
        </w:rPr>
        <w:t>.</w:t>
      </w:r>
      <w:r w:rsidR="00EE556B">
        <w:rPr>
          <w:rFonts w:asciiTheme="minorHAnsi" w:hAnsiTheme="minorHAnsi" w:cs="Segoe UI"/>
          <w:sz w:val="18"/>
          <w:szCs w:val="18"/>
        </w:rPr>
        <w:t xml:space="preserve"> </w:t>
      </w:r>
    </w:p>
    <w:p w14:paraId="1AABAAA8"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46BEA19C" w14:textId="58AF9093"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Thinley</w:t>
      </w:r>
      <w:proofErr w:type="spellEnd"/>
      <w:r w:rsidRPr="00EE556B">
        <w:rPr>
          <w:rFonts w:asciiTheme="minorHAnsi" w:hAnsiTheme="minorHAnsi" w:cs="Segoe UI"/>
          <w:sz w:val="18"/>
          <w:szCs w:val="18"/>
        </w:rPr>
        <w:t xml:space="preserve">, P., Rajaratnam, R., </w:t>
      </w:r>
      <w:proofErr w:type="spellStart"/>
      <w:r w:rsidRPr="00EE556B">
        <w:rPr>
          <w:rFonts w:asciiTheme="minorHAnsi" w:hAnsiTheme="minorHAnsi" w:cs="Segoe UI"/>
          <w:sz w:val="18"/>
          <w:szCs w:val="18"/>
        </w:rPr>
        <w:t>Lassoie</w:t>
      </w:r>
      <w:proofErr w:type="spellEnd"/>
      <w:r w:rsidRPr="00EE556B">
        <w:rPr>
          <w:rFonts w:asciiTheme="minorHAnsi" w:hAnsiTheme="minorHAnsi" w:cs="Segoe UI"/>
          <w:sz w:val="18"/>
          <w:szCs w:val="18"/>
        </w:rPr>
        <w:t xml:space="preserve">, J.P., </w:t>
      </w:r>
      <w:proofErr w:type="spellStart"/>
      <w:r w:rsidRPr="00EE556B">
        <w:rPr>
          <w:rFonts w:asciiTheme="minorHAnsi" w:hAnsiTheme="minorHAnsi" w:cs="Segoe UI"/>
          <w:sz w:val="18"/>
          <w:szCs w:val="18"/>
        </w:rPr>
        <w:t>Morreale</w:t>
      </w:r>
      <w:proofErr w:type="spellEnd"/>
      <w:r w:rsidRPr="00EE556B">
        <w:rPr>
          <w:rFonts w:asciiTheme="minorHAnsi" w:hAnsiTheme="minorHAnsi" w:cs="Segoe UI"/>
          <w:sz w:val="18"/>
          <w:szCs w:val="18"/>
        </w:rPr>
        <w:t xml:space="preserve">, S.J., Curtis, P.D., </w:t>
      </w:r>
      <w:proofErr w:type="spellStart"/>
      <w:r w:rsidRPr="00EE556B">
        <w:rPr>
          <w:rFonts w:asciiTheme="minorHAnsi" w:hAnsiTheme="minorHAnsi" w:cs="Segoe UI"/>
          <w:sz w:val="18"/>
          <w:szCs w:val="18"/>
        </w:rPr>
        <w:t>Vernes</w:t>
      </w:r>
      <w:proofErr w:type="spellEnd"/>
      <w:r w:rsidRPr="00EE556B">
        <w:rPr>
          <w:rFonts w:asciiTheme="minorHAnsi" w:hAnsiTheme="minorHAnsi" w:cs="Segoe UI"/>
          <w:sz w:val="18"/>
          <w:szCs w:val="18"/>
        </w:rPr>
        <w:t>, K.</w:t>
      </w:r>
      <w:r w:rsidRPr="00EE556B">
        <w:rPr>
          <w:rFonts w:asciiTheme="minorHAnsi" w:hAnsiTheme="minorHAnsi" w:cs="Segoe UI"/>
          <w:i/>
          <w:iCs/>
          <w:sz w:val="18"/>
          <w:szCs w:val="18"/>
        </w:rPr>
        <w:t xml:space="preserve"> et al.</w:t>
      </w:r>
      <w:r w:rsidRPr="00EE556B">
        <w:rPr>
          <w:rFonts w:asciiTheme="minorHAnsi" w:hAnsiTheme="minorHAnsi" w:cs="Segoe UI"/>
          <w:sz w:val="18"/>
          <w:szCs w:val="18"/>
        </w:rPr>
        <w:t xml:space="preserve"> (2018). The ecological benefit of tigers (Panthera </w:t>
      </w:r>
      <w:proofErr w:type="spellStart"/>
      <w:r w:rsidRPr="00EE556B">
        <w:rPr>
          <w:rFonts w:asciiTheme="minorHAnsi" w:hAnsiTheme="minorHAnsi" w:cs="Segoe UI"/>
          <w:sz w:val="18"/>
          <w:szCs w:val="18"/>
        </w:rPr>
        <w:t>tigris</w:t>
      </w:r>
      <w:proofErr w:type="spellEnd"/>
      <w:r w:rsidRPr="00EE556B">
        <w:rPr>
          <w:rFonts w:asciiTheme="minorHAnsi" w:hAnsiTheme="minorHAnsi" w:cs="Segoe UI"/>
          <w:sz w:val="18"/>
          <w:szCs w:val="18"/>
        </w:rPr>
        <w:t xml:space="preserve">) to farmers in reducing crop and livestock losses in the eastern Himalayas: Implications for conservation of large apex predators. </w:t>
      </w:r>
      <w:r w:rsidRPr="00EE556B">
        <w:rPr>
          <w:rFonts w:asciiTheme="minorHAnsi" w:hAnsiTheme="minorHAnsi" w:cs="Segoe UI"/>
          <w:i/>
          <w:iCs/>
          <w:sz w:val="18"/>
          <w:szCs w:val="18"/>
        </w:rPr>
        <w:t>Biological Conservation</w:t>
      </w:r>
      <w:r w:rsidRPr="00EE556B">
        <w:rPr>
          <w:rFonts w:asciiTheme="minorHAnsi" w:hAnsiTheme="minorHAnsi" w:cs="Segoe UI"/>
          <w:sz w:val="18"/>
          <w:szCs w:val="18"/>
        </w:rPr>
        <w:t xml:space="preserve"> 219, 119-125. </w:t>
      </w:r>
      <w:hyperlink r:id="rId169" w:history="1">
        <w:r w:rsidR="00EE556B" w:rsidRPr="007317E4">
          <w:rPr>
            <w:rStyle w:val="Hyperlink"/>
            <w:rFonts w:asciiTheme="minorHAnsi" w:hAnsiTheme="minorHAnsi" w:cs="Segoe UI"/>
            <w:sz w:val="18"/>
            <w:szCs w:val="18"/>
          </w:rPr>
          <w:t>https://doi.org/10.1016/j.biocon.2018.01.015</w:t>
        </w:r>
      </w:hyperlink>
      <w:r w:rsidRPr="00EE556B">
        <w:rPr>
          <w:rFonts w:asciiTheme="minorHAnsi" w:hAnsiTheme="minorHAnsi" w:cs="Segoe UI"/>
          <w:sz w:val="18"/>
          <w:szCs w:val="18"/>
        </w:rPr>
        <w:t>.</w:t>
      </w:r>
      <w:r w:rsidR="00EE556B">
        <w:rPr>
          <w:rFonts w:asciiTheme="minorHAnsi" w:hAnsiTheme="minorHAnsi" w:cs="Segoe UI"/>
          <w:sz w:val="18"/>
          <w:szCs w:val="18"/>
        </w:rPr>
        <w:t xml:space="preserve"> </w:t>
      </w:r>
    </w:p>
    <w:p w14:paraId="1A4AA874"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3D2D2842" w14:textId="04C8BD6F"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Tittensor</w:t>
      </w:r>
      <w:proofErr w:type="spellEnd"/>
      <w:r w:rsidRPr="00EE556B">
        <w:rPr>
          <w:rFonts w:asciiTheme="minorHAnsi" w:hAnsiTheme="minorHAnsi" w:cs="Segoe UI"/>
          <w:sz w:val="18"/>
          <w:szCs w:val="18"/>
        </w:rPr>
        <w:t>, D.P., Walpole, M., Hill, S.L.L., Boyce, D.G., Britten, G.L., Burgess, N.D.</w:t>
      </w:r>
      <w:r w:rsidRPr="00EE556B">
        <w:rPr>
          <w:rFonts w:asciiTheme="minorHAnsi" w:hAnsiTheme="minorHAnsi" w:cs="Segoe UI"/>
          <w:i/>
          <w:iCs/>
          <w:sz w:val="18"/>
          <w:szCs w:val="18"/>
        </w:rPr>
        <w:t xml:space="preserve"> et al.</w:t>
      </w:r>
      <w:r w:rsidRPr="00EE556B">
        <w:rPr>
          <w:rFonts w:asciiTheme="minorHAnsi" w:hAnsiTheme="minorHAnsi" w:cs="Segoe UI"/>
          <w:sz w:val="18"/>
          <w:szCs w:val="18"/>
        </w:rPr>
        <w:t xml:space="preserve"> (2014). A mid-term analysis of progress toward international biodiversity targets. </w:t>
      </w:r>
      <w:r w:rsidRPr="00EE556B">
        <w:rPr>
          <w:rFonts w:asciiTheme="minorHAnsi" w:hAnsiTheme="minorHAnsi" w:cs="Segoe UI"/>
          <w:i/>
          <w:iCs/>
          <w:sz w:val="18"/>
          <w:szCs w:val="18"/>
        </w:rPr>
        <w:t>Science</w:t>
      </w:r>
      <w:r w:rsidRPr="00EE556B">
        <w:rPr>
          <w:rFonts w:asciiTheme="minorHAnsi" w:hAnsiTheme="minorHAnsi" w:cs="Segoe UI"/>
          <w:sz w:val="18"/>
          <w:szCs w:val="18"/>
        </w:rPr>
        <w:t xml:space="preserve"> 346(6206), 241-244. </w:t>
      </w:r>
      <w:hyperlink r:id="rId170" w:history="1">
        <w:r w:rsidR="00EE556B" w:rsidRPr="007317E4">
          <w:rPr>
            <w:rStyle w:val="Hyperlink"/>
            <w:rFonts w:asciiTheme="minorHAnsi" w:hAnsiTheme="minorHAnsi" w:cs="Segoe UI"/>
            <w:sz w:val="18"/>
            <w:szCs w:val="18"/>
          </w:rPr>
          <w:t>https://doi.org/10.1126/science.1257484</w:t>
        </w:r>
      </w:hyperlink>
      <w:r w:rsidRPr="00EE556B">
        <w:rPr>
          <w:rFonts w:asciiTheme="minorHAnsi" w:hAnsiTheme="minorHAnsi" w:cs="Segoe UI"/>
          <w:sz w:val="18"/>
          <w:szCs w:val="18"/>
        </w:rPr>
        <w:t>.</w:t>
      </w:r>
      <w:r w:rsidR="00EE556B">
        <w:rPr>
          <w:rFonts w:asciiTheme="minorHAnsi" w:hAnsiTheme="minorHAnsi" w:cs="Segoe UI"/>
          <w:sz w:val="18"/>
          <w:szCs w:val="18"/>
        </w:rPr>
        <w:t xml:space="preserve"> </w:t>
      </w:r>
    </w:p>
    <w:p w14:paraId="086E35B6"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070F3068" w14:textId="12757B82"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Turpie</w:t>
      </w:r>
      <w:proofErr w:type="spellEnd"/>
      <w:r w:rsidRPr="00EE556B">
        <w:rPr>
          <w:rFonts w:asciiTheme="minorHAnsi" w:hAnsiTheme="minorHAnsi" w:cs="Segoe UI"/>
          <w:sz w:val="18"/>
          <w:szCs w:val="18"/>
        </w:rPr>
        <w:t xml:space="preserve">, J.K., Marais, C. and </w:t>
      </w:r>
      <w:proofErr w:type="spellStart"/>
      <w:r w:rsidRPr="00EE556B">
        <w:rPr>
          <w:rFonts w:asciiTheme="minorHAnsi" w:hAnsiTheme="minorHAnsi" w:cs="Segoe UI"/>
          <w:sz w:val="18"/>
          <w:szCs w:val="18"/>
        </w:rPr>
        <w:t>Blignaut</w:t>
      </w:r>
      <w:proofErr w:type="spellEnd"/>
      <w:r w:rsidRPr="00EE556B">
        <w:rPr>
          <w:rFonts w:asciiTheme="minorHAnsi" w:hAnsiTheme="minorHAnsi" w:cs="Segoe UI"/>
          <w:sz w:val="18"/>
          <w:szCs w:val="18"/>
        </w:rPr>
        <w:t xml:space="preserve">, J.N. (2008). The working for water programme: Evolution of a payments for ecosystem services mechanism that addresses both poverty and ecosystem service delivery in South Africa. </w:t>
      </w:r>
      <w:r w:rsidRPr="00EE556B">
        <w:rPr>
          <w:rFonts w:asciiTheme="minorHAnsi" w:hAnsiTheme="minorHAnsi" w:cs="Segoe UI"/>
          <w:i/>
          <w:iCs/>
          <w:sz w:val="18"/>
          <w:szCs w:val="18"/>
        </w:rPr>
        <w:t>Ecological Economics</w:t>
      </w:r>
      <w:r w:rsidRPr="00EE556B">
        <w:rPr>
          <w:rFonts w:asciiTheme="minorHAnsi" w:hAnsiTheme="minorHAnsi" w:cs="Segoe UI"/>
          <w:sz w:val="18"/>
          <w:szCs w:val="18"/>
        </w:rPr>
        <w:t xml:space="preserve"> 65(4), 788-798. </w:t>
      </w:r>
      <w:hyperlink r:id="rId171" w:history="1">
        <w:r w:rsidR="00EE556B" w:rsidRPr="007317E4">
          <w:rPr>
            <w:rStyle w:val="Hyperlink"/>
            <w:rFonts w:asciiTheme="minorHAnsi" w:hAnsiTheme="minorHAnsi" w:cs="Segoe UI"/>
            <w:sz w:val="18"/>
            <w:szCs w:val="18"/>
          </w:rPr>
          <w:t>https://doi.org/10.1016/j.ecolecon.2007.12.024</w:t>
        </w:r>
      </w:hyperlink>
      <w:r w:rsidRPr="00EE556B">
        <w:rPr>
          <w:rFonts w:asciiTheme="minorHAnsi" w:hAnsiTheme="minorHAnsi" w:cs="Segoe UI"/>
          <w:sz w:val="18"/>
          <w:szCs w:val="18"/>
        </w:rPr>
        <w:t>.</w:t>
      </w:r>
      <w:r w:rsidR="00EE556B">
        <w:rPr>
          <w:rFonts w:asciiTheme="minorHAnsi" w:hAnsiTheme="minorHAnsi" w:cs="Segoe UI"/>
          <w:sz w:val="18"/>
          <w:szCs w:val="18"/>
        </w:rPr>
        <w:t xml:space="preserve"> </w:t>
      </w:r>
    </w:p>
    <w:p w14:paraId="6CC0BC7A"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390B8517" w14:textId="5B6A11A6"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United Kingdom, Department for Environmental and Rural Affairs (2014). </w:t>
      </w:r>
      <w:r w:rsidRPr="00EE556B">
        <w:rPr>
          <w:rFonts w:asciiTheme="minorHAnsi" w:hAnsiTheme="minorHAnsi" w:cs="Segoe UI"/>
          <w:i/>
          <w:iCs/>
          <w:sz w:val="18"/>
          <w:szCs w:val="18"/>
        </w:rPr>
        <w:t xml:space="preserve">Protecting Plant Health: A Plant Biosecurity Strategy for Great Britain </w:t>
      </w:r>
      <w:r w:rsidRPr="00EE556B">
        <w:rPr>
          <w:rFonts w:asciiTheme="minorHAnsi" w:hAnsiTheme="minorHAnsi" w:cs="Segoe UI"/>
          <w:sz w:val="18"/>
          <w:szCs w:val="18"/>
        </w:rPr>
        <w:t xml:space="preserve">London. </w:t>
      </w:r>
      <w:hyperlink r:id="rId172" w:history="1">
        <w:r w:rsidR="00EE556B" w:rsidRPr="007317E4">
          <w:rPr>
            <w:rStyle w:val="Hyperlink"/>
            <w:rFonts w:asciiTheme="minorHAnsi" w:hAnsiTheme="minorHAnsi" w:cs="Segoe UI"/>
            <w:sz w:val="18"/>
            <w:szCs w:val="18"/>
          </w:rPr>
          <w:t>https://assets.publishing.service.gov.uk/government/uploads/system/uploads/attachment_data/file/307355/pb14168-plant-health-strategy.pdf</w:t>
        </w:r>
      </w:hyperlink>
      <w:r w:rsidRPr="00EE556B">
        <w:rPr>
          <w:rFonts w:asciiTheme="minorHAnsi" w:hAnsiTheme="minorHAnsi" w:cs="Segoe UI"/>
          <w:sz w:val="18"/>
          <w:szCs w:val="18"/>
        </w:rPr>
        <w:t>.</w:t>
      </w:r>
      <w:r w:rsidR="00EE556B">
        <w:rPr>
          <w:rFonts w:asciiTheme="minorHAnsi" w:hAnsiTheme="minorHAnsi" w:cs="Segoe UI"/>
          <w:sz w:val="18"/>
          <w:szCs w:val="18"/>
        </w:rPr>
        <w:t xml:space="preserve"> </w:t>
      </w:r>
    </w:p>
    <w:p w14:paraId="09FD8512"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5DE6C27A" w14:textId="3FD05AC1"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United Kingdom, Department for Environment Food &amp; Rural Affairs (2018). </w:t>
      </w:r>
      <w:r w:rsidRPr="00EE556B">
        <w:rPr>
          <w:rFonts w:asciiTheme="minorHAnsi" w:hAnsiTheme="minorHAnsi" w:cs="Segoe UI"/>
          <w:i/>
          <w:iCs/>
          <w:sz w:val="18"/>
          <w:szCs w:val="18"/>
        </w:rPr>
        <w:t>A Green Future: Our 25 Year Plan to Improve the Environment.</w:t>
      </w:r>
      <w:r w:rsidRPr="00EE556B">
        <w:rPr>
          <w:rFonts w:asciiTheme="minorHAnsi" w:hAnsiTheme="minorHAnsi" w:cs="Segoe UI"/>
          <w:sz w:val="18"/>
          <w:szCs w:val="18"/>
        </w:rPr>
        <w:t xml:space="preserve"> London. </w:t>
      </w:r>
      <w:hyperlink r:id="rId173" w:history="1">
        <w:r w:rsidR="00EE556B" w:rsidRPr="007317E4">
          <w:rPr>
            <w:rStyle w:val="Hyperlink"/>
            <w:rFonts w:asciiTheme="minorHAnsi" w:hAnsiTheme="minorHAnsi" w:cs="Segoe UI"/>
            <w:sz w:val="18"/>
            <w:szCs w:val="18"/>
          </w:rPr>
          <w:t>https://assets.publishing.service.gov.uk/government/uploads/system/uploads/attachment_data/file/693158/25-year-environment-plan.pdf</w:t>
        </w:r>
      </w:hyperlink>
      <w:r w:rsidRPr="00EE556B">
        <w:rPr>
          <w:rFonts w:asciiTheme="minorHAnsi" w:hAnsiTheme="minorHAnsi" w:cs="Segoe UI"/>
          <w:sz w:val="18"/>
          <w:szCs w:val="18"/>
        </w:rPr>
        <w:t>.</w:t>
      </w:r>
      <w:r w:rsidR="00EE556B">
        <w:rPr>
          <w:rFonts w:asciiTheme="minorHAnsi" w:hAnsiTheme="minorHAnsi" w:cs="Segoe UI"/>
          <w:sz w:val="18"/>
          <w:szCs w:val="18"/>
        </w:rPr>
        <w:t xml:space="preserve"> </w:t>
      </w:r>
    </w:p>
    <w:p w14:paraId="78BFB256"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6D297C49" w14:textId="70B332A1"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United Nations Development Programme (2017). </w:t>
      </w:r>
      <w:r w:rsidRPr="00EE556B">
        <w:rPr>
          <w:rFonts w:asciiTheme="minorHAnsi" w:hAnsiTheme="minorHAnsi" w:cs="Segoe UI"/>
          <w:i/>
          <w:iCs/>
          <w:sz w:val="18"/>
          <w:szCs w:val="18"/>
        </w:rPr>
        <w:t>Payments for ecosystem services</w:t>
      </w:r>
      <w:r w:rsidR="00EE556B">
        <w:rPr>
          <w:rFonts w:asciiTheme="minorHAnsi" w:hAnsiTheme="minorHAnsi" w:cs="Segoe UI"/>
          <w:sz w:val="18"/>
          <w:szCs w:val="18"/>
        </w:rPr>
        <w:t xml:space="preserve">. </w:t>
      </w:r>
      <w:hyperlink r:id="rId174" w:history="1">
        <w:r w:rsidR="00EE556B" w:rsidRPr="007317E4">
          <w:rPr>
            <w:rStyle w:val="Hyperlink"/>
            <w:rFonts w:asciiTheme="minorHAnsi" w:hAnsiTheme="minorHAnsi" w:cs="Segoe UI"/>
            <w:sz w:val="18"/>
            <w:szCs w:val="18"/>
          </w:rPr>
          <w:t>http://www.undp.org/content/sdfinance/en/home/solutions/payments-for-ecosystem-services.html</w:t>
        </w:r>
      </w:hyperlink>
      <w:r w:rsidR="00EE556B">
        <w:rPr>
          <w:rFonts w:asciiTheme="minorHAnsi" w:hAnsiTheme="minorHAnsi" w:cs="Segoe UI"/>
          <w:sz w:val="18"/>
          <w:szCs w:val="18"/>
        </w:rPr>
        <w:t xml:space="preserve"> </w:t>
      </w:r>
      <w:r w:rsidRPr="00EE556B">
        <w:rPr>
          <w:rFonts w:asciiTheme="minorHAnsi" w:hAnsiTheme="minorHAnsi" w:cs="Segoe UI"/>
          <w:sz w:val="18"/>
          <w:szCs w:val="18"/>
        </w:rPr>
        <w:t>(Accessed: 2 October 2017).</w:t>
      </w:r>
    </w:p>
    <w:p w14:paraId="6B91DDD9"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55F8CC3C" w14:textId="1BF2630E"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United Nations Environment Programme (2015). </w:t>
      </w:r>
      <w:r w:rsidRPr="00EE556B">
        <w:rPr>
          <w:rFonts w:asciiTheme="minorHAnsi" w:hAnsiTheme="minorHAnsi" w:cs="Segoe UI"/>
          <w:i/>
          <w:iCs/>
          <w:sz w:val="18"/>
          <w:szCs w:val="18"/>
        </w:rPr>
        <w:t>Annual Report 2015.</w:t>
      </w:r>
      <w:r w:rsidRPr="00EE556B">
        <w:rPr>
          <w:rFonts w:asciiTheme="minorHAnsi" w:hAnsiTheme="minorHAnsi" w:cs="Segoe UI"/>
          <w:sz w:val="18"/>
          <w:szCs w:val="18"/>
        </w:rPr>
        <w:t xml:space="preserve"> Nairobi. </w:t>
      </w:r>
      <w:hyperlink r:id="rId175" w:history="1">
        <w:r w:rsidR="00EE556B" w:rsidRPr="007317E4">
          <w:rPr>
            <w:rStyle w:val="Hyperlink"/>
            <w:rFonts w:asciiTheme="minorHAnsi" w:hAnsiTheme="minorHAnsi" w:cs="Segoe UI"/>
            <w:sz w:val="18"/>
            <w:szCs w:val="18"/>
          </w:rPr>
          <w:t>http://wedocs.unep.org/bitstream/handle/20.500.11822/7544/-UNEP_2015_Annual_Report-2016UNEP-AnnualReport-2015-EN.pdf.pdf?sequence=8&amp;isAllowed=y</w:t>
        </w:r>
      </w:hyperlink>
      <w:r w:rsidRPr="00EE556B">
        <w:rPr>
          <w:rFonts w:asciiTheme="minorHAnsi" w:hAnsiTheme="minorHAnsi" w:cs="Segoe UI"/>
          <w:sz w:val="18"/>
          <w:szCs w:val="18"/>
        </w:rPr>
        <w:t>.</w:t>
      </w:r>
      <w:r w:rsidR="00EE556B">
        <w:rPr>
          <w:rFonts w:asciiTheme="minorHAnsi" w:hAnsiTheme="minorHAnsi" w:cs="Segoe UI"/>
          <w:sz w:val="18"/>
          <w:szCs w:val="18"/>
        </w:rPr>
        <w:t xml:space="preserve"> </w:t>
      </w:r>
    </w:p>
    <w:p w14:paraId="44C0041F"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156AE970" w14:textId="69A88628"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United Nations Environment Programme World Conservation Monitoring Centre and International Union for Conservation of Nature (2016). </w:t>
      </w:r>
      <w:r w:rsidRPr="00EE556B">
        <w:rPr>
          <w:rFonts w:asciiTheme="minorHAnsi" w:hAnsiTheme="minorHAnsi" w:cs="Segoe UI"/>
          <w:i/>
          <w:iCs/>
          <w:sz w:val="18"/>
          <w:szCs w:val="18"/>
        </w:rPr>
        <w:t>Protected Planet Report 2016: How Protected Areas Contribute to Achieving Global Targets for Biodiversity.</w:t>
      </w:r>
      <w:r w:rsidRPr="00EE556B">
        <w:rPr>
          <w:rFonts w:asciiTheme="minorHAnsi" w:hAnsiTheme="minorHAnsi" w:cs="Segoe UI"/>
          <w:sz w:val="18"/>
          <w:szCs w:val="18"/>
        </w:rPr>
        <w:t xml:space="preserve"> Cambridge: United Nations Environment Programme - World Conservation Monitoring Centre and International Union for Conservation of Nature. </w:t>
      </w:r>
      <w:hyperlink r:id="rId176" w:history="1">
        <w:r w:rsidR="00EE556B" w:rsidRPr="007317E4">
          <w:rPr>
            <w:rStyle w:val="Hyperlink"/>
            <w:rFonts w:asciiTheme="minorHAnsi" w:hAnsiTheme="minorHAnsi" w:cs="Segoe UI"/>
            <w:sz w:val="18"/>
            <w:szCs w:val="18"/>
          </w:rPr>
          <w:t>http://wcmc.io/protectedplanetreport_2016</w:t>
        </w:r>
      </w:hyperlink>
      <w:r w:rsidRPr="00EE556B">
        <w:rPr>
          <w:rFonts w:asciiTheme="minorHAnsi" w:hAnsiTheme="minorHAnsi" w:cs="Segoe UI"/>
          <w:sz w:val="18"/>
          <w:szCs w:val="18"/>
        </w:rPr>
        <w:t>.</w:t>
      </w:r>
      <w:r w:rsidR="00EE556B">
        <w:rPr>
          <w:rFonts w:asciiTheme="minorHAnsi" w:hAnsiTheme="minorHAnsi" w:cs="Segoe UI"/>
          <w:sz w:val="18"/>
          <w:szCs w:val="18"/>
        </w:rPr>
        <w:t xml:space="preserve"> </w:t>
      </w:r>
    </w:p>
    <w:p w14:paraId="418A2ECD"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6D324264" w14:textId="558A60E1"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United States Agency for International Development (2016). </w:t>
      </w:r>
      <w:r w:rsidRPr="00EE556B">
        <w:rPr>
          <w:rFonts w:asciiTheme="minorHAnsi" w:hAnsiTheme="minorHAnsi" w:cs="Segoe UI"/>
          <w:i/>
          <w:iCs/>
          <w:sz w:val="18"/>
          <w:szCs w:val="18"/>
        </w:rPr>
        <w:t>Protecting Tigers with Project Predator.</w:t>
      </w:r>
      <w:r w:rsidRPr="00EE556B">
        <w:rPr>
          <w:rFonts w:asciiTheme="minorHAnsi" w:hAnsiTheme="minorHAnsi" w:cs="Segoe UI"/>
          <w:sz w:val="18"/>
          <w:szCs w:val="18"/>
        </w:rPr>
        <w:t xml:space="preserve"> Washington, D.C. </w:t>
      </w:r>
      <w:hyperlink r:id="rId177" w:history="1">
        <w:r w:rsidR="00EE556B" w:rsidRPr="007317E4">
          <w:rPr>
            <w:rStyle w:val="Hyperlink"/>
            <w:rFonts w:asciiTheme="minorHAnsi" w:hAnsiTheme="minorHAnsi" w:cs="Segoe UI"/>
            <w:sz w:val="18"/>
            <w:szCs w:val="18"/>
          </w:rPr>
          <w:t>http://pdf.usaid.gov/pdf_docs/PA00MFT9.pdf</w:t>
        </w:r>
      </w:hyperlink>
      <w:r w:rsidRPr="00EE556B">
        <w:rPr>
          <w:rFonts w:asciiTheme="minorHAnsi" w:hAnsiTheme="minorHAnsi" w:cs="Segoe UI"/>
          <w:sz w:val="18"/>
          <w:szCs w:val="18"/>
        </w:rPr>
        <w:t>.</w:t>
      </w:r>
      <w:r w:rsidR="00EE556B">
        <w:rPr>
          <w:rFonts w:asciiTheme="minorHAnsi" w:hAnsiTheme="minorHAnsi" w:cs="Segoe UI"/>
          <w:sz w:val="18"/>
          <w:szCs w:val="18"/>
        </w:rPr>
        <w:t xml:space="preserve"> </w:t>
      </w:r>
    </w:p>
    <w:p w14:paraId="3C29E0F4"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2DA7B666" w14:textId="53668881"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Ürge-Vorsatz</w:t>
      </w:r>
      <w:proofErr w:type="spellEnd"/>
      <w:r w:rsidRPr="00EE556B">
        <w:rPr>
          <w:rFonts w:asciiTheme="minorHAnsi" w:hAnsiTheme="minorHAnsi" w:cs="Segoe UI"/>
          <w:sz w:val="18"/>
          <w:szCs w:val="18"/>
        </w:rPr>
        <w:t xml:space="preserve">, D., Rosenzweig, C., Dawson, R.J., Sanchez Rodriguez, R., Bai, X., </w:t>
      </w:r>
      <w:proofErr w:type="spellStart"/>
      <w:r w:rsidRPr="00EE556B">
        <w:rPr>
          <w:rFonts w:asciiTheme="minorHAnsi" w:hAnsiTheme="minorHAnsi" w:cs="Segoe UI"/>
          <w:sz w:val="18"/>
          <w:szCs w:val="18"/>
        </w:rPr>
        <w:t>Barau</w:t>
      </w:r>
      <w:proofErr w:type="spellEnd"/>
      <w:r w:rsidRPr="00EE556B">
        <w:rPr>
          <w:rFonts w:asciiTheme="minorHAnsi" w:hAnsiTheme="minorHAnsi" w:cs="Segoe UI"/>
          <w:sz w:val="18"/>
          <w:szCs w:val="18"/>
        </w:rPr>
        <w:t>, A.S.</w:t>
      </w:r>
      <w:r w:rsidRPr="00EE556B">
        <w:rPr>
          <w:rFonts w:asciiTheme="minorHAnsi" w:hAnsiTheme="minorHAnsi" w:cs="Segoe UI"/>
          <w:i/>
          <w:iCs/>
          <w:sz w:val="18"/>
          <w:szCs w:val="18"/>
        </w:rPr>
        <w:t xml:space="preserve"> et al.</w:t>
      </w:r>
      <w:r w:rsidRPr="00EE556B">
        <w:rPr>
          <w:rFonts w:asciiTheme="minorHAnsi" w:hAnsiTheme="minorHAnsi" w:cs="Segoe UI"/>
          <w:sz w:val="18"/>
          <w:szCs w:val="18"/>
        </w:rPr>
        <w:t xml:space="preserve"> (2018). Locking in positive climate responses in cities. </w:t>
      </w:r>
      <w:r w:rsidRPr="00EE556B">
        <w:rPr>
          <w:rFonts w:asciiTheme="minorHAnsi" w:hAnsiTheme="minorHAnsi" w:cs="Segoe UI"/>
          <w:i/>
          <w:iCs/>
          <w:sz w:val="18"/>
          <w:szCs w:val="18"/>
        </w:rPr>
        <w:t>Nature Climate Change</w:t>
      </w:r>
      <w:r w:rsidRPr="00EE556B">
        <w:rPr>
          <w:rFonts w:asciiTheme="minorHAnsi" w:hAnsiTheme="minorHAnsi" w:cs="Segoe UI"/>
          <w:sz w:val="18"/>
          <w:szCs w:val="18"/>
        </w:rPr>
        <w:t xml:space="preserve"> 8(3), 174-177. </w:t>
      </w:r>
      <w:hyperlink r:id="rId178" w:history="1">
        <w:r w:rsidR="00EE556B" w:rsidRPr="007317E4">
          <w:rPr>
            <w:rStyle w:val="Hyperlink"/>
            <w:rFonts w:asciiTheme="minorHAnsi" w:hAnsiTheme="minorHAnsi" w:cs="Segoe UI"/>
            <w:sz w:val="18"/>
            <w:szCs w:val="18"/>
          </w:rPr>
          <w:t>https://doi.org/10.1038/s41558-018-0100-6</w:t>
        </w:r>
      </w:hyperlink>
      <w:r w:rsidRPr="00EE556B">
        <w:rPr>
          <w:rFonts w:asciiTheme="minorHAnsi" w:hAnsiTheme="minorHAnsi" w:cs="Segoe UI"/>
          <w:sz w:val="18"/>
          <w:szCs w:val="18"/>
        </w:rPr>
        <w:t>.</w:t>
      </w:r>
      <w:r w:rsidR="00EE556B">
        <w:rPr>
          <w:rFonts w:asciiTheme="minorHAnsi" w:hAnsiTheme="minorHAnsi" w:cs="Segoe UI"/>
          <w:sz w:val="18"/>
          <w:szCs w:val="18"/>
        </w:rPr>
        <w:t xml:space="preserve"> </w:t>
      </w:r>
    </w:p>
    <w:p w14:paraId="160D4505"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161D7BC1" w14:textId="7CC7066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van de </w:t>
      </w:r>
      <w:proofErr w:type="spellStart"/>
      <w:r w:rsidRPr="00EE556B">
        <w:rPr>
          <w:rFonts w:asciiTheme="minorHAnsi" w:hAnsiTheme="minorHAnsi" w:cs="Segoe UI"/>
          <w:sz w:val="18"/>
          <w:szCs w:val="18"/>
        </w:rPr>
        <w:t>Wouw</w:t>
      </w:r>
      <w:proofErr w:type="spellEnd"/>
      <w:r w:rsidRPr="00EE556B">
        <w:rPr>
          <w:rFonts w:asciiTheme="minorHAnsi" w:hAnsiTheme="minorHAnsi" w:cs="Segoe UI"/>
          <w:sz w:val="18"/>
          <w:szCs w:val="18"/>
        </w:rPr>
        <w:t xml:space="preserve">, M., Kik, C., van </w:t>
      </w:r>
      <w:proofErr w:type="spellStart"/>
      <w:r w:rsidRPr="00EE556B">
        <w:rPr>
          <w:rFonts w:asciiTheme="minorHAnsi" w:hAnsiTheme="minorHAnsi" w:cs="Segoe UI"/>
          <w:sz w:val="18"/>
          <w:szCs w:val="18"/>
        </w:rPr>
        <w:t>Hintum</w:t>
      </w:r>
      <w:proofErr w:type="spellEnd"/>
      <w:r w:rsidRPr="00EE556B">
        <w:rPr>
          <w:rFonts w:asciiTheme="minorHAnsi" w:hAnsiTheme="minorHAnsi" w:cs="Segoe UI"/>
          <w:sz w:val="18"/>
          <w:szCs w:val="18"/>
        </w:rPr>
        <w:t xml:space="preserve">, T., van </w:t>
      </w:r>
      <w:proofErr w:type="spellStart"/>
      <w:r w:rsidRPr="00EE556B">
        <w:rPr>
          <w:rFonts w:asciiTheme="minorHAnsi" w:hAnsiTheme="minorHAnsi" w:cs="Segoe UI"/>
          <w:sz w:val="18"/>
          <w:szCs w:val="18"/>
        </w:rPr>
        <w:t>Treuren</w:t>
      </w:r>
      <w:proofErr w:type="spellEnd"/>
      <w:r w:rsidRPr="00EE556B">
        <w:rPr>
          <w:rFonts w:asciiTheme="minorHAnsi" w:hAnsiTheme="minorHAnsi" w:cs="Segoe UI"/>
          <w:sz w:val="18"/>
          <w:szCs w:val="18"/>
        </w:rPr>
        <w:t xml:space="preserve">, R. and Visser, B. (2010). Genetic erosion in crops: Concept, research results and challenges. </w:t>
      </w:r>
      <w:r w:rsidRPr="00EE556B">
        <w:rPr>
          <w:rFonts w:asciiTheme="minorHAnsi" w:hAnsiTheme="minorHAnsi" w:cs="Segoe UI"/>
          <w:i/>
          <w:iCs/>
          <w:sz w:val="18"/>
          <w:szCs w:val="18"/>
        </w:rPr>
        <w:t>Plant Genetic Resources</w:t>
      </w:r>
      <w:r w:rsidRPr="00EE556B">
        <w:rPr>
          <w:rFonts w:asciiTheme="minorHAnsi" w:hAnsiTheme="minorHAnsi" w:cs="Segoe UI"/>
          <w:sz w:val="18"/>
          <w:szCs w:val="18"/>
        </w:rPr>
        <w:t xml:space="preserve"> 8(1), 1-15. </w:t>
      </w:r>
      <w:hyperlink r:id="rId179" w:history="1">
        <w:r w:rsidR="00EE556B" w:rsidRPr="007317E4">
          <w:rPr>
            <w:rStyle w:val="Hyperlink"/>
            <w:rFonts w:asciiTheme="minorHAnsi" w:hAnsiTheme="minorHAnsi" w:cs="Segoe UI"/>
            <w:sz w:val="18"/>
            <w:szCs w:val="18"/>
          </w:rPr>
          <w:t>https://doi.org/10.1017/S1479262109990062</w:t>
        </w:r>
      </w:hyperlink>
      <w:r w:rsidRPr="00EE556B">
        <w:rPr>
          <w:rFonts w:asciiTheme="minorHAnsi" w:hAnsiTheme="minorHAnsi" w:cs="Segoe UI"/>
          <w:sz w:val="18"/>
          <w:szCs w:val="18"/>
        </w:rPr>
        <w:t>.</w:t>
      </w:r>
      <w:r w:rsidR="00EE556B">
        <w:rPr>
          <w:rFonts w:asciiTheme="minorHAnsi" w:hAnsiTheme="minorHAnsi" w:cs="Segoe UI"/>
          <w:sz w:val="18"/>
          <w:szCs w:val="18"/>
        </w:rPr>
        <w:t xml:space="preserve"> </w:t>
      </w:r>
    </w:p>
    <w:p w14:paraId="042151AA"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0D46A33A" w14:textId="7F9D544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van </w:t>
      </w:r>
      <w:proofErr w:type="spellStart"/>
      <w:r w:rsidRPr="00EE556B">
        <w:rPr>
          <w:rFonts w:asciiTheme="minorHAnsi" w:hAnsiTheme="minorHAnsi" w:cs="Segoe UI"/>
          <w:sz w:val="18"/>
          <w:szCs w:val="18"/>
        </w:rPr>
        <w:t>Wilgen</w:t>
      </w:r>
      <w:proofErr w:type="spellEnd"/>
      <w:r w:rsidRPr="00EE556B">
        <w:rPr>
          <w:rFonts w:asciiTheme="minorHAnsi" w:hAnsiTheme="minorHAnsi" w:cs="Segoe UI"/>
          <w:sz w:val="18"/>
          <w:szCs w:val="18"/>
        </w:rPr>
        <w:t xml:space="preserve">, B.W., Forsyth, G.G., Le </w:t>
      </w:r>
      <w:proofErr w:type="spellStart"/>
      <w:r w:rsidRPr="00EE556B">
        <w:rPr>
          <w:rFonts w:asciiTheme="minorHAnsi" w:hAnsiTheme="minorHAnsi" w:cs="Segoe UI"/>
          <w:sz w:val="18"/>
          <w:szCs w:val="18"/>
        </w:rPr>
        <w:t>Maitre</w:t>
      </w:r>
      <w:proofErr w:type="spellEnd"/>
      <w:r w:rsidRPr="00EE556B">
        <w:rPr>
          <w:rFonts w:asciiTheme="minorHAnsi" w:hAnsiTheme="minorHAnsi" w:cs="Segoe UI"/>
          <w:sz w:val="18"/>
          <w:szCs w:val="18"/>
        </w:rPr>
        <w:t xml:space="preserve">, D.C., </w:t>
      </w:r>
      <w:proofErr w:type="spellStart"/>
      <w:r w:rsidRPr="00EE556B">
        <w:rPr>
          <w:rFonts w:asciiTheme="minorHAnsi" w:hAnsiTheme="minorHAnsi" w:cs="Segoe UI"/>
          <w:sz w:val="18"/>
          <w:szCs w:val="18"/>
        </w:rPr>
        <w:t>Wannenburgh</w:t>
      </w:r>
      <w:proofErr w:type="spellEnd"/>
      <w:r w:rsidRPr="00EE556B">
        <w:rPr>
          <w:rFonts w:asciiTheme="minorHAnsi" w:hAnsiTheme="minorHAnsi" w:cs="Segoe UI"/>
          <w:sz w:val="18"/>
          <w:szCs w:val="18"/>
        </w:rPr>
        <w:t xml:space="preserve">, A., </w:t>
      </w:r>
      <w:proofErr w:type="spellStart"/>
      <w:r w:rsidRPr="00EE556B">
        <w:rPr>
          <w:rFonts w:asciiTheme="minorHAnsi" w:hAnsiTheme="minorHAnsi" w:cs="Segoe UI"/>
          <w:sz w:val="18"/>
          <w:szCs w:val="18"/>
        </w:rPr>
        <w:t>Kotzé</w:t>
      </w:r>
      <w:proofErr w:type="spellEnd"/>
      <w:r w:rsidRPr="00EE556B">
        <w:rPr>
          <w:rFonts w:asciiTheme="minorHAnsi" w:hAnsiTheme="minorHAnsi" w:cs="Segoe UI"/>
          <w:sz w:val="18"/>
          <w:szCs w:val="18"/>
        </w:rPr>
        <w:t>, J.D.F., van den Berg, E.</w:t>
      </w:r>
      <w:r w:rsidRPr="00EE556B">
        <w:rPr>
          <w:rFonts w:asciiTheme="minorHAnsi" w:hAnsiTheme="minorHAnsi" w:cs="Segoe UI"/>
          <w:i/>
          <w:iCs/>
          <w:sz w:val="18"/>
          <w:szCs w:val="18"/>
        </w:rPr>
        <w:t xml:space="preserve"> et al.</w:t>
      </w:r>
      <w:r w:rsidRPr="00EE556B">
        <w:rPr>
          <w:rFonts w:asciiTheme="minorHAnsi" w:hAnsiTheme="minorHAnsi" w:cs="Segoe UI"/>
          <w:sz w:val="18"/>
          <w:szCs w:val="18"/>
        </w:rPr>
        <w:t xml:space="preserve"> (2012). An assessment of the effectiveness of a large, national-scale invasive alien plant control strategy in South Africa. </w:t>
      </w:r>
      <w:r w:rsidRPr="00EE556B">
        <w:rPr>
          <w:rFonts w:asciiTheme="minorHAnsi" w:hAnsiTheme="minorHAnsi" w:cs="Segoe UI"/>
          <w:i/>
          <w:iCs/>
          <w:sz w:val="18"/>
          <w:szCs w:val="18"/>
        </w:rPr>
        <w:t>Biological Conservation</w:t>
      </w:r>
      <w:r w:rsidRPr="00EE556B">
        <w:rPr>
          <w:rFonts w:asciiTheme="minorHAnsi" w:hAnsiTheme="minorHAnsi" w:cs="Segoe UI"/>
          <w:sz w:val="18"/>
          <w:szCs w:val="18"/>
        </w:rPr>
        <w:t xml:space="preserve"> 148(1), 28-38. </w:t>
      </w:r>
      <w:hyperlink r:id="rId180" w:history="1">
        <w:r w:rsidR="00EE556B" w:rsidRPr="007317E4">
          <w:rPr>
            <w:rStyle w:val="Hyperlink"/>
            <w:rFonts w:asciiTheme="minorHAnsi" w:hAnsiTheme="minorHAnsi" w:cs="Segoe UI"/>
            <w:sz w:val="18"/>
            <w:szCs w:val="18"/>
          </w:rPr>
          <w:t>https://doi.org/10.1016/j.biocon.2011.12.035</w:t>
        </w:r>
      </w:hyperlink>
      <w:r w:rsidRPr="00EE556B">
        <w:rPr>
          <w:rFonts w:asciiTheme="minorHAnsi" w:hAnsiTheme="minorHAnsi" w:cs="Segoe UI"/>
          <w:sz w:val="18"/>
          <w:szCs w:val="18"/>
        </w:rPr>
        <w:t>.</w:t>
      </w:r>
      <w:r w:rsidR="00EE556B">
        <w:rPr>
          <w:rFonts w:asciiTheme="minorHAnsi" w:hAnsiTheme="minorHAnsi" w:cs="Segoe UI"/>
          <w:sz w:val="18"/>
          <w:szCs w:val="18"/>
        </w:rPr>
        <w:t xml:space="preserve"> </w:t>
      </w:r>
    </w:p>
    <w:p w14:paraId="69F0B1F3"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51E794DD"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Venter, I. (2005). Back to basics. </w:t>
      </w:r>
      <w:r w:rsidRPr="00EE556B">
        <w:rPr>
          <w:rFonts w:asciiTheme="minorHAnsi" w:hAnsiTheme="minorHAnsi" w:cs="Segoe UI"/>
          <w:i/>
          <w:iCs/>
          <w:sz w:val="18"/>
          <w:szCs w:val="18"/>
        </w:rPr>
        <w:t>Engineering News</w:t>
      </w:r>
      <w:r w:rsidRPr="00EE556B">
        <w:rPr>
          <w:rFonts w:asciiTheme="minorHAnsi" w:hAnsiTheme="minorHAnsi" w:cs="Segoe UI"/>
          <w:sz w:val="18"/>
          <w:szCs w:val="18"/>
        </w:rPr>
        <w:t>. 21 October 2005.</w:t>
      </w:r>
    </w:p>
    <w:p w14:paraId="3C46B71B"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7FEB51F5" w14:textId="20339F81"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Wellsmith</w:t>
      </w:r>
      <w:proofErr w:type="spellEnd"/>
      <w:r w:rsidRPr="00EE556B">
        <w:rPr>
          <w:rFonts w:asciiTheme="minorHAnsi" w:hAnsiTheme="minorHAnsi" w:cs="Segoe UI"/>
          <w:sz w:val="18"/>
          <w:szCs w:val="18"/>
        </w:rPr>
        <w:t xml:space="preserve">, M. (2011). Wildlife crime: The problems of enforcement. </w:t>
      </w:r>
      <w:r w:rsidRPr="00EE556B">
        <w:rPr>
          <w:rFonts w:asciiTheme="minorHAnsi" w:hAnsiTheme="minorHAnsi" w:cs="Segoe UI"/>
          <w:i/>
          <w:iCs/>
          <w:sz w:val="18"/>
          <w:szCs w:val="18"/>
        </w:rPr>
        <w:t>European Journal on Criminal Policy and Research</w:t>
      </w:r>
      <w:r w:rsidRPr="00EE556B">
        <w:rPr>
          <w:rFonts w:asciiTheme="minorHAnsi" w:hAnsiTheme="minorHAnsi" w:cs="Segoe UI"/>
          <w:sz w:val="18"/>
          <w:szCs w:val="18"/>
        </w:rPr>
        <w:t xml:space="preserve"> 17(2), 125-148. </w:t>
      </w:r>
      <w:hyperlink r:id="rId181" w:history="1">
        <w:r w:rsidR="00EE556B" w:rsidRPr="007317E4">
          <w:rPr>
            <w:rStyle w:val="Hyperlink"/>
            <w:rFonts w:asciiTheme="minorHAnsi" w:hAnsiTheme="minorHAnsi" w:cs="Segoe UI"/>
            <w:sz w:val="18"/>
            <w:szCs w:val="18"/>
          </w:rPr>
          <w:t>https://doi.org/10.1007/s10610-011-9140-4</w:t>
        </w:r>
      </w:hyperlink>
      <w:r w:rsidRPr="00EE556B">
        <w:rPr>
          <w:rFonts w:asciiTheme="minorHAnsi" w:hAnsiTheme="minorHAnsi" w:cs="Segoe UI"/>
          <w:sz w:val="18"/>
          <w:szCs w:val="18"/>
        </w:rPr>
        <w:t>.</w:t>
      </w:r>
      <w:r w:rsidR="00EE556B">
        <w:rPr>
          <w:rFonts w:asciiTheme="minorHAnsi" w:hAnsiTheme="minorHAnsi" w:cs="Segoe UI"/>
          <w:sz w:val="18"/>
          <w:szCs w:val="18"/>
        </w:rPr>
        <w:t xml:space="preserve"> </w:t>
      </w:r>
    </w:p>
    <w:p w14:paraId="01B42B54"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77EEEAC9" w14:textId="482858E9"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Westengen</w:t>
      </w:r>
      <w:proofErr w:type="spellEnd"/>
      <w:r w:rsidRPr="00EE556B">
        <w:rPr>
          <w:rFonts w:asciiTheme="minorHAnsi" w:hAnsiTheme="minorHAnsi" w:cs="Segoe UI"/>
          <w:sz w:val="18"/>
          <w:szCs w:val="18"/>
        </w:rPr>
        <w:t xml:space="preserve">, O.T., </w:t>
      </w:r>
      <w:proofErr w:type="spellStart"/>
      <w:r w:rsidRPr="00EE556B">
        <w:rPr>
          <w:rFonts w:asciiTheme="minorHAnsi" w:hAnsiTheme="minorHAnsi" w:cs="Segoe UI"/>
          <w:sz w:val="18"/>
          <w:szCs w:val="18"/>
        </w:rPr>
        <w:t>Jeppson</w:t>
      </w:r>
      <w:proofErr w:type="spellEnd"/>
      <w:r w:rsidRPr="00EE556B">
        <w:rPr>
          <w:rFonts w:asciiTheme="minorHAnsi" w:hAnsiTheme="minorHAnsi" w:cs="Segoe UI"/>
          <w:sz w:val="18"/>
          <w:szCs w:val="18"/>
        </w:rPr>
        <w:t xml:space="preserve">, S. and Guarino, L. (2013). Global ex-situ crop diversity conservation and the </w:t>
      </w:r>
      <w:proofErr w:type="spellStart"/>
      <w:r w:rsidRPr="00EE556B">
        <w:rPr>
          <w:rFonts w:asciiTheme="minorHAnsi" w:hAnsiTheme="minorHAnsi" w:cs="Segoe UI"/>
          <w:sz w:val="18"/>
          <w:szCs w:val="18"/>
        </w:rPr>
        <w:t>svalbard</w:t>
      </w:r>
      <w:proofErr w:type="spellEnd"/>
      <w:r w:rsidRPr="00EE556B">
        <w:rPr>
          <w:rFonts w:asciiTheme="minorHAnsi" w:hAnsiTheme="minorHAnsi" w:cs="Segoe UI"/>
          <w:sz w:val="18"/>
          <w:szCs w:val="18"/>
        </w:rPr>
        <w:t xml:space="preserve"> global seed vault: Assessing the current status. </w:t>
      </w:r>
      <w:r w:rsidRPr="00EE556B">
        <w:rPr>
          <w:rFonts w:asciiTheme="minorHAnsi" w:hAnsiTheme="minorHAnsi" w:cs="Segoe UI"/>
          <w:i/>
          <w:iCs/>
          <w:sz w:val="18"/>
          <w:szCs w:val="18"/>
        </w:rPr>
        <w:t>PLOS ONE</w:t>
      </w:r>
      <w:r w:rsidRPr="00EE556B">
        <w:rPr>
          <w:rFonts w:asciiTheme="minorHAnsi" w:hAnsiTheme="minorHAnsi" w:cs="Segoe UI"/>
          <w:sz w:val="18"/>
          <w:szCs w:val="18"/>
        </w:rPr>
        <w:t xml:space="preserve"> 8(5), e64146. </w:t>
      </w:r>
      <w:hyperlink r:id="rId182" w:history="1">
        <w:r w:rsidR="00EE556B" w:rsidRPr="007317E4">
          <w:rPr>
            <w:rStyle w:val="Hyperlink"/>
            <w:rFonts w:asciiTheme="minorHAnsi" w:hAnsiTheme="minorHAnsi" w:cs="Segoe UI"/>
            <w:sz w:val="18"/>
            <w:szCs w:val="18"/>
          </w:rPr>
          <w:t>https://doi.org/10.1371/journal.pone.0064146</w:t>
        </w:r>
      </w:hyperlink>
      <w:r w:rsidRPr="00EE556B">
        <w:rPr>
          <w:rFonts w:asciiTheme="minorHAnsi" w:hAnsiTheme="minorHAnsi" w:cs="Segoe UI"/>
          <w:sz w:val="18"/>
          <w:szCs w:val="18"/>
        </w:rPr>
        <w:t>.</w:t>
      </w:r>
      <w:r w:rsidR="00EE556B">
        <w:rPr>
          <w:rFonts w:asciiTheme="minorHAnsi" w:hAnsiTheme="minorHAnsi" w:cs="Segoe UI"/>
          <w:sz w:val="18"/>
          <w:szCs w:val="18"/>
        </w:rPr>
        <w:t xml:space="preserve"> </w:t>
      </w:r>
    </w:p>
    <w:p w14:paraId="23B226D9"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048906C3" w14:textId="45DA2E70"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Westphal, M.I., Browne, M., MacKinnon, K. and Noble, I. (2008). The link between international trade and the global distribution of invasive alien species. </w:t>
      </w:r>
      <w:r w:rsidRPr="00EE556B">
        <w:rPr>
          <w:rFonts w:asciiTheme="minorHAnsi" w:hAnsiTheme="minorHAnsi" w:cs="Segoe UI"/>
          <w:i/>
          <w:iCs/>
          <w:sz w:val="18"/>
          <w:szCs w:val="18"/>
        </w:rPr>
        <w:t>Biological Invasions</w:t>
      </w:r>
      <w:r w:rsidRPr="00EE556B">
        <w:rPr>
          <w:rFonts w:asciiTheme="minorHAnsi" w:hAnsiTheme="minorHAnsi" w:cs="Segoe UI"/>
          <w:sz w:val="18"/>
          <w:szCs w:val="18"/>
        </w:rPr>
        <w:t xml:space="preserve"> 10(4), 391-398. </w:t>
      </w:r>
      <w:hyperlink r:id="rId183" w:history="1">
        <w:r w:rsidR="00EE556B" w:rsidRPr="007317E4">
          <w:rPr>
            <w:rStyle w:val="Hyperlink"/>
            <w:rFonts w:asciiTheme="minorHAnsi" w:hAnsiTheme="minorHAnsi" w:cs="Segoe UI"/>
            <w:sz w:val="18"/>
            <w:szCs w:val="18"/>
          </w:rPr>
          <w:t>https://doi.org/10.1007/s10530-007-9138-5</w:t>
        </w:r>
      </w:hyperlink>
      <w:r w:rsidRPr="00EE556B">
        <w:rPr>
          <w:rFonts w:asciiTheme="minorHAnsi" w:hAnsiTheme="minorHAnsi" w:cs="Segoe UI"/>
          <w:sz w:val="18"/>
          <w:szCs w:val="18"/>
        </w:rPr>
        <w:t>.</w:t>
      </w:r>
      <w:r w:rsidR="00EE556B">
        <w:rPr>
          <w:rFonts w:asciiTheme="minorHAnsi" w:hAnsiTheme="minorHAnsi" w:cs="Segoe UI"/>
          <w:sz w:val="18"/>
          <w:szCs w:val="18"/>
        </w:rPr>
        <w:t xml:space="preserve"> </w:t>
      </w:r>
    </w:p>
    <w:p w14:paraId="17D51599"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64AA4F3E" w14:textId="058542C2"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Wilcove</w:t>
      </w:r>
      <w:proofErr w:type="spellEnd"/>
      <w:r w:rsidRPr="00EE556B">
        <w:rPr>
          <w:rFonts w:asciiTheme="minorHAnsi" w:hAnsiTheme="minorHAnsi" w:cs="Segoe UI"/>
          <w:sz w:val="18"/>
          <w:szCs w:val="18"/>
        </w:rPr>
        <w:t xml:space="preserve">, D.S., Rothstein, D., </w:t>
      </w:r>
      <w:proofErr w:type="spellStart"/>
      <w:r w:rsidRPr="00EE556B">
        <w:rPr>
          <w:rFonts w:asciiTheme="minorHAnsi" w:hAnsiTheme="minorHAnsi" w:cs="Segoe UI"/>
          <w:sz w:val="18"/>
          <w:szCs w:val="18"/>
        </w:rPr>
        <w:t>Dubow</w:t>
      </w:r>
      <w:proofErr w:type="spellEnd"/>
      <w:r w:rsidRPr="00EE556B">
        <w:rPr>
          <w:rFonts w:asciiTheme="minorHAnsi" w:hAnsiTheme="minorHAnsi" w:cs="Segoe UI"/>
          <w:sz w:val="18"/>
          <w:szCs w:val="18"/>
        </w:rPr>
        <w:t xml:space="preserve">, J., Phillips, A. and </w:t>
      </w:r>
      <w:proofErr w:type="spellStart"/>
      <w:r w:rsidRPr="00EE556B">
        <w:rPr>
          <w:rFonts w:asciiTheme="minorHAnsi" w:hAnsiTheme="minorHAnsi" w:cs="Segoe UI"/>
          <w:sz w:val="18"/>
          <w:szCs w:val="18"/>
        </w:rPr>
        <w:t>Losos</w:t>
      </w:r>
      <w:proofErr w:type="spellEnd"/>
      <w:r w:rsidRPr="00EE556B">
        <w:rPr>
          <w:rFonts w:asciiTheme="minorHAnsi" w:hAnsiTheme="minorHAnsi" w:cs="Segoe UI"/>
          <w:sz w:val="18"/>
          <w:szCs w:val="18"/>
        </w:rPr>
        <w:t xml:space="preserve">, E. (1998). Quantifying threats to </w:t>
      </w:r>
      <w:proofErr w:type="spellStart"/>
      <w:r w:rsidRPr="00EE556B">
        <w:rPr>
          <w:rFonts w:asciiTheme="minorHAnsi" w:hAnsiTheme="minorHAnsi" w:cs="Segoe UI"/>
          <w:sz w:val="18"/>
          <w:szCs w:val="18"/>
        </w:rPr>
        <w:t>imperiled</w:t>
      </w:r>
      <w:proofErr w:type="spellEnd"/>
      <w:r w:rsidRPr="00EE556B">
        <w:rPr>
          <w:rFonts w:asciiTheme="minorHAnsi" w:hAnsiTheme="minorHAnsi" w:cs="Segoe UI"/>
          <w:sz w:val="18"/>
          <w:szCs w:val="18"/>
        </w:rPr>
        <w:t xml:space="preserve"> species in the United States. </w:t>
      </w:r>
      <w:proofErr w:type="spellStart"/>
      <w:r w:rsidRPr="00EE556B">
        <w:rPr>
          <w:rFonts w:asciiTheme="minorHAnsi" w:hAnsiTheme="minorHAnsi" w:cs="Segoe UI"/>
          <w:i/>
          <w:iCs/>
          <w:sz w:val="18"/>
          <w:szCs w:val="18"/>
        </w:rPr>
        <w:t>BioScience</w:t>
      </w:r>
      <w:proofErr w:type="spellEnd"/>
      <w:r w:rsidRPr="00EE556B">
        <w:rPr>
          <w:rFonts w:asciiTheme="minorHAnsi" w:hAnsiTheme="minorHAnsi" w:cs="Segoe UI"/>
          <w:sz w:val="18"/>
          <w:szCs w:val="18"/>
        </w:rPr>
        <w:t xml:space="preserve"> 48(8), 607-615. </w:t>
      </w:r>
      <w:hyperlink r:id="rId184" w:history="1">
        <w:r w:rsidR="00EE556B" w:rsidRPr="007317E4">
          <w:rPr>
            <w:rStyle w:val="Hyperlink"/>
            <w:rFonts w:asciiTheme="minorHAnsi" w:hAnsiTheme="minorHAnsi" w:cs="Segoe UI"/>
            <w:sz w:val="18"/>
            <w:szCs w:val="18"/>
          </w:rPr>
          <w:t>https://doi.org/10.2307/1313420</w:t>
        </w:r>
      </w:hyperlink>
      <w:r w:rsidRPr="00EE556B">
        <w:rPr>
          <w:rFonts w:asciiTheme="minorHAnsi" w:hAnsiTheme="minorHAnsi" w:cs="Segoe UI"/>
          <w:sz w:val="18"/>
          <w:szCs w:val="18"/>
        </w:rPr>
        <w:t>.</w:t>
      </w:r>
      <w:r w:rsidR="00EE556B">
        <w:rPr>
          <w:rFonts w:asciiTheme="minorHAnsi" w:hAnsiTheme="minorHAnsi" w:cs="Segoe UI"/>
          <w:sz w:val="18"/>
          <w:szCs w:val="18"/>
        </w:rPr>
        <w:t xml:space="preserve"> </w:t>
      </w:r>
    </w:p>
    <w:p w14:paraId="74AEF45B"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76E14A68" w14:textId="5F8A691C"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Wilcox, B.A., Aguirre, A.A. and Horwitz, P. (2012). </w:t>
      </w:r>
      <w:proofErr w:type="spellStart"/>
      <w:r w:rsidRPr="00EE556B">
        <w:rPr>
          <w:rFonts w:asciiTheme="minorHAnsi" w:hAnsiTheme="minorHAnsi" w:cs="Segoe UI"/>
          <w:sz w:val="18"/>
          <w:szCs w:val="18"/>
        </w:rPr>
        <w:t>Ecohealth</w:t>
      </w:r>
      <w:proofErr w:type="spellEnd"/>
      <w:r w:rsidRPr="00EE556B">
        <w:rPr>
          <w:rFonts w:asciiTheme="minorHAnsi" w:hAnsiTheme="minorHAnsi" w:cs="Segoe UI"/>
          <w:sz w:val="18"/>
          <w:szCs w:val="18"/>
        </w:rPr>
        <w:t xml:space="preserve">: Connecting ecology, health and sustainability. In </w:t>
      </w:r>
      <w:r w:rsidRPr="00EE556B">
        <w:rPr>
          <w:rFonts w:asciiTheme="minorHAnsi" w:hAnsiTheme="minorHAnsi" w:cs="Segoe UI"/>
          <w:i/>
          <w:iCs/>
          <w:sz w:val="18"/>
          <w:szCs w:val="18"/>
        </w:rPr>
        <w:t>New Directions in Conservation Medicine: Applied Cases of Ecological Health.</w:t>
      </w:r>
      <w:r w:rsidRPr="00EE556B">
        <w:rPr>
          <w:rFonts w:asciiTheme="minorHAnsi" w:hAnsiTheme="minorHAnsi" w:cs="Segoe UI"/>
          <w:sz w:val="18"/>
          <w:szCs w:val="18"/>
        </w:rPr>
        <w:t xml:space="preserve"> Aguirre, A.A., </w:t>
      </w:r>
      <w:proofErr w:type="spellStart"/>
      <w:r w:rsidRPr="00EE556B">
        <w:rPr>
          <w:rFonts w:asciiTheme="minorHAnsi" w:hAnsiTheme="minorHAnsi" w:cs="Segoe UI"/>
          <w:sz w:val="18"/>
          <w:szCs w:val="18"/>
        </w:rPr>
        <w:t>Ostfeld</w:t>
      </w:r>
      <w:proofErr w:type="spellEnd"/>
      <w:r w:rsidRPr="00EE556B">
        <w:rPr>
          <w:rFonts w:asciiTheme="minorHAnsi" w:hAnsiTheme="minorHAnsi" w:cs="Segoe UI"/>
          <w:sz w:val="18"/>
          <w:szCs w:val="18"/>
        </w:rPr>
        <w:t xml:space="preserve">, R. and </w:t>
      </w:r>
      <w:proofErr w:type="spellStart"/>
      <w:r w:rsidRPr="00EE556B">
        <w:rPr>
          <w:rFonts w:asciiTheme="minorHAnsi" w:hAnsiTheme="minorHAnsi" w:cs="Segoe UI"/>
          <w:sz w:val="18"/>
          <w:szCs w:val="18"/>
        </w:rPr>
        <w:t>Daszak</w:t>
      </w:r>
      <w:proofErr w:type="spellEnd"/>
      <w:r w:rsidRPr="00EE556B">
        <w:rPr>
          <w:rFonts w:asciiTheme="minorHAnsi" w:hAnsiTheme="minorHAnsi" w:cs="Segoe UI"/>
          <w:sz w:val="18"/>
          <w:szCs w:val="18"/>
        </w:rPr>
        <w:t xml:space="preserve">, P. (eds.).  New York, NY: Oxford University Press. 17-32. </w:t>
      </w:r>
      <w:hyperlink r:id="rId185" w:history="1">
        <w:r w:rsidR="00EE556B" w:rsidRPr="007317E4">
          <w:rPr>
            <w:rStyle w:val="Hyperlink"/>
            <w:rFonts w:asciiTheme="minorHAnsi" w:hAnsiTheme="minorHAnsi" w:cs="Segoe UI"/>
            <w:sz w:val="18"/>
            <w:szCs w:val="18"/>
          </w:rPr>
          <w:t>https://ro.ecu.edu.au/ecuworks2012/48/</w:t>
        </w:r>
      </w:hyperlink>
      <w:r w:rsidR="00EE556B">
        <w:rPr>
          <w:rFonts w:asciiTheme="minorHAnsi" w:hAnsiTheme="minorHAnsi" w:cs="Segoe UI"/>
          <w:sz w:val="18"/>
          <w:szCs w:val="18"/>
        </w:rPr>
        <w:t xml:space="preserve"> </w:t>
      </w:r>
    </w:p>
    <w:p w14:paraId="3BF061A8"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0FDF36D6" w14:textId="191B7B93"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roofErr w:type="spellStart"/>
      <w:r w:rsidRPr="00EE556B">
        <w:rPr>
          <w:rFonts w:asciiTheme="minorHAnsi" w:hAnsiTheme="minorHAnsi" w:cs="Segoe UI"/>
          <w:sz w:val="18"/>
          <w:szCs w:val="18"/>
        </w:rPr>
        <w:t>Wolkovich</w:t>
      </w:r>
      <w:proofErr w:type="spellEnd"/>
      <w:r w:rsidRPr="00EE556B">
        <w:rPr>
          <w:rFonts w:asciiTheme="minorHAnsi" w:hAnsiTheme="minorHAnsi" w:cs="Segoe UI"/>
          <w:sz w:val="18"/>
          <w:szCs w:val="18"/>
        </w:rPr>
        <w:t>, E.M., Davies, T.J., Schaefer, H., Cleland, E.E., Cook, B.I., Travers, S.E.</w:t>
      </w:r>
      <w:r w:rsidRPr="00EE556B">
        <w:rPr>
          <w:rFonts w:asciiTheme="minorHAnsi" w:hAnsiTheme="minorHAnsi" w:cs="Segoe UI"/>
          <w:i/>
          <w:iCs/>
          <w:sz w:val="18"/>
          <w:szCs w:val="18"/>
        </w:rPr>
        <w:t xml:space="preserve"> et al.</w:t>
      </w:r>
      <w:r w:rsidRPr="00EE556B">
        <w:rPr>
          <w:rFonts w:asciiTheme="minorHAnsi" w:hAnsiTheme="minorHAnsi" w:cs="Segoe UI"/>
          <w:sz w:val="18"/>
          <w:szCs w:val="18"/>
        </w:rPr>
        <w:t xml:space="preserve"> (2013). Temperature-dependent shifts in phenology contribute to the success of exotic species with climate change. </w:t>
      </w:r>
      <w:r w:rsidRPr="00EE556B">
        <w:rPr>
          <w:rFonts w:asciiTheme="minorHAnsi" w:hAnsiTheme="minorHAnsi" w:cs="Segoe UI"/>
          <w:i/>
          <w:iCs/>
          <w:sz w:val="18"/>
          <w:szCs w:val="18"/>
        </w:rPr>
        <w:t>American Journal of Botany</w:t>
      </w:r>
      <w:r w:rsidRPr="00EE556B">
        <w:rPr>
          <w:rFonts w:asciiTheme="minorHAnsi" w:hAnsiTheme="minorHAnsi" w:cs="Segoe UI"/>
          <w:sz w:val="18"/>
          <w:szCs w:val="18"/>
        </w:rPr>
        <w:t xml:space="preserve"> 100(7), 1407-1421. </w:t>
      </w:r>
      <w:hyperlink r:id="rId186" w:history="1">
        <w:r w:rsidR="00EE556B" w:rsidRPr="007317E4">
          <w:rPr>
            <w:rStyle w:val="Hyperlink"/>
            <w:rFonts w:asciiTheme="minorHAnsi" w:hAnsiTheme="minorHAnsi" w:cs="Segoe UI"/>
            <w:sz w:val="18"/>
            <w:szCs w:val="18"/>
          </w:rPr>
          <w:t>https://doi.org/10.3732/ajb.1200478</w:t>
        </w:r>
      </w:hyperlink>
      <w:r w:rsidRPr="00EE556B">
        <w:rPr>
          <w:rFonts w:asciiTheme="minorHAnsi" w:hAnsiTheme="minorHAnsi" w:cs="Segoe UI"/>
          <w:sz w:val="18"/>
          <w:szCs w:val="18"/>
        </w:rPr>
        <w:t>.</w:t>
      </w:r>
      <w:r w:rsidR="00EE556B">
        <w:rPr>
          <w:rFonts w:asciiTheme="minorHAnsi" w:hAnsiTheme="minorHAnsi" w:cs="Segoe UI"/>
          <w:sz w:val="18"/>
          <w:szCs w:val="18"/>
        </w:rPr>
        <w:t xml:space="preserve"> </w:t>
      </w:r>
    </w:p>
    <w:p w14:paraId="01476A31"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2BC180FD" w14:textId="2F1DD9E6"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World Economic Forum (2018). </w:t>
      </w:r>
      <w:r w:rsidRPr="00EE556B">
        <w:rPr>
          <w:rFonts w:asciiTheme="minorHAnsi" w:hAnsiTheme="minorHAnsi" w:cs="Segoe UI"/>
          <w:i/>
          <w:iCs/>
          <w:sz w:val="18"/>
          <w:szCs w:val="18"/>
        </w:rPr>
        <w:t>The Global Risks Report 2018: 13</w:t>
      </w:r>
      <w:r w:rsidRPr="00EE556B">
        <w:rPr>
          <w:rFonts w:asciiTheme="minorHAnsi" w:hAnsiTheme="minorHAnsi" w:cs="Segoe UI"/>
          <w:i/>
          <w:iCs/>
          <w:sz w:val="18"/>
          <w:szCs w:val="18"/>
          <w:vertAlign w:val="superscript"/>
        </w:rPr>
        <w:t>th</w:t>
      </w:r>
      <w:r w:rsidRPr="00EE556B">
        <w:rPr>
          <w:rFonts w:asciiTheme="minorHAnsi" w:hAnsiTheme="minorHAnsi" w:cs="Segoe UI"/>
          <w:i/>
          <w:iCs/>
          <w:sz w:val="18"/>
          <w:szCs w:val="18"/>
        </w:rPr>
        <w:t xml:space="preserve"> Edition.</w:t>
      </w:r>
      <w:r w:rsidRPr="00EE556B">
        <w:rPr>
          <w:rFonts w:asciiTheme="minorHAnsi" w:hAnsiTheme="minorHAnsi" w:cs="Segoe UI"/>
          <w:sz w:val="18"/>
          <w:szCs w:val="18"/>
        </w:rPr>
        <w:t xml:space="preserve"> Geneva. </w:t>
      </w:r>
      <w:hyperlink r:id="rId187" w:history="1">
        <w:r w:rsidR="00EE556B" w:rsidRPr="007317E4">
          <w:rPr>
            <w:rStyle w:val="Hyperlink"/>
            <w:rFonts w:asciiTheme="minorHAnsi" w:hAnsiTheme="minorHAnsi" w:cs="Segoe UI"/>
            <w:sz w:val="18"/>
            <w:szCs w:val="18"/>
          </w:rPr>
          <w:t>http://www3.weforum.org/docs/WEF_GRR18_Report.pdf</w:t>
        </w:r>
      </w:hyperlink>
      <w:r w:rsidRPr="00EE556B">
        <w:rPr>
          <w:rFonts w:asciiTheme="minorHAnsi" w:hAnsiTheme="minorHAnsi" w:cs="Segoe UI"/>
          <w:sz w:val="18"/>
          <w:szCs w:val="18"/>
        </w:rPr>
        <w:t>.</w:t>
      </w:r>
      <w:r w:rsidR="00EE556B">
        <w:rPr>
          <w:rFonts w:asciiTheme="minorHAnsi" w:hAnsiTheme="minorHAnsi" w:cs="Segoe UI"/>
          <w:sz w:val="18"/>
          <w:szCs w:val="18"/>
        </w:rPr>
        <w:t xml:space="preserve"> </w:t>
      </w:r>
    </w:p>
    <w:p w14:paraId="397E43AD"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3BF71A0E" w14:textId="25FAD030"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World Health Organization and Secretariat of the Convention on Biological Diversity (2015). </w:t>
      </w:r>
      <w:r w:rsidRPr="00EE556B">
        <w:rPr>
          <w:rFonts w:asciiTheme="minorHAnsi" w:hAnsiTheme="minorHAnsi" w:cs="Segoe UI"/>
          <w:i/>
          <w:iCs/>
          <w:sz w:val="18"/>
          <w:szCs w:val="18"/>
        </w:rPr>
        <w:t>Connecting Global Priorities: Biodiversity and Human Health: A State of Knowledge Review.</w:t>
      </w:r>
      <w:r w:rsidRPr="00EE556B">
        <w:rPr>
          <w:rFonts w:asciiTheme="minorHAnsi" w:hAnsiTheme="minorHAnsi" w:cs="Segoe UI"/>
          <w:sz w:val="18"/>
          <w:szCs w:val="18"/>
        </w:rPr>
        <w:t xml:space="preserve"> Geneva. </w:t>
      </w:r>
      <w:hyperlink r:id="rId188" w:history="1">
        <w:r w:rsidR="00EE556B" w:rsidRPr="007317E4">
          <w:rPr>
            <w:rStyle w:val="Hyperlink"/>
            <w:rFonts w:asciiTheme="minorHAnsi" w:hAnsiTheme="minorHAnsi" w:cs="Segoe UI"/>
            <w:sz w:val="18"/>
            <w:szCs w:val="18"/>
          </w:rPr>
          <w:t>https://www.cbd.int/health/SOK-biodiversity-en.pdf</w:t>
        </w:r>
      </w:hyperlink>
      <w:r w:rsidRPr="00EE556B">
        <w:rPr>
          <w:rFonts w:asciiTheme="minorHAnsi" w:hAnsiTheme="minorHAnsi" w:cs="Segoe UI"/>
          <w:sz w:val="18"/>
          <w:szCs w:val="18"/>
        </w:rPr>
        <w:t>.</w:t>
      </w:r>
      <w:r w:rsidR="00EE556B">
        <w:rPr>
          <w:rFonts w:asciiTheme="minorHAnsi" w:hAnsiTheme="minorHAnsi" w:cs="Segoe UI"/>
          <w:sz w:val="18"/>
          <w:szCs w:val="18"/>
        </w:rPr>
        <w:t xml:space="preserve"> </w:t>
      </w:r>
    </w:p>
    <w:p w14:paraId="11AF50EC"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0DC02C4E" w14:textId="354E7F8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r w:rsidRPr="00EE556B">
        <w:rPr>
          <w:rFonts w:asciiTheme="minorHAnsi" w:hAnsiTheme="minorHAnsi" w:cs="Segoe UI"/>
          <w:sz w:val="18"/>
          <w:szCs w:val="18"/>
        </w:rPr>
        <w:t xml:space="preserve">Young, R.P., Hudson, M.A., Terry, A.M.R., Jones, C.G., Lewis, R.E., </w:t>
      </w:r>
      <w:proofErr w:type="spellStart"/>
      <w:r w:rsidRPr="00EE556B">
        <w:rPr>
          <w:rFonts w:asciiTheme="minorHAnsi" w:hAnsiTheme="minorHAnsi" w:cs="Segoe UI"/>
          <w:sz w:val="18"/>
          <w:szCs w:val="18"/>
        </w:rPr>
        <w:t>Tatayah</w:t>
      </w:r>
      <w:proofErr w:type="spellEnd"/>
      <w:r w:rsidRPr="00EE556B">
        <w:rPr>
          <w:rFonts w:asciiTheme="minorHAnsi" w:hAnsiTheme="minorHAnsi" w:cs="Segoe UI"/>
          <w:sz w:val="18"/>
          <w:szCs w:val="18"/>
        </w:rPr>
        <w:t>, V.</w:t>
      </w:r>
      <w:r w:rsidRPr="00EE556B">
        <w:rPr>
          <w:rFonts w:asciiTheme="minorHAnsi" w:hAnsiTheme="minorHAnsi" w:cs="Segoe UI"/>
          <w:i/>
          <w:iCs/>
          <w:sz w:val="18"/>
          <w:szCs w:val="18"/>
        </w:rPr>
        <w:t xml:space="preserve"> et al.</w:t>
      </w:r>
      <w:r w:rsidRPr="00EE556B">
        <w:rPr>
          <w:rFonts w:asciiTheme="minorHAnsi" w:hAnsiTheme="minorHAnsi" w:cs="Segoe UI"/>
          <w:sz w:val="18"/>
          <w:szCs w:val="18"/>
        </w:rPr>
        <w:t xml:space="preserve"> (2014). Accounting for conservation: Using the IUCN Red List Index to evaluate the impact of a conservation organization. </w:t>
      </w:r>
      <w:r w:rsidRPr="00EE556B">
        <w:rPr>
          <w:rFonts w:asciiTheme="minorHAnsi" w:hAnsiTheme="minorHAnsi" w:cs="Segoe UI"/>
          <w:i/>
          <w:iCs/>
          <w:sz w:val="18"/>
          <w:szCs w:val="18"/>
        </w:rPr>
        <w:t>Biological Conservation</w:t>
      </w:r>
      <w:r w:rsidRPr="00EE556B">
        <w:rPr>
          <w:rFonts w:asciiTheme="minorHAnsi" w:hAnsiTheme="minorHAnsi" w:cs="Segoe UI"/>
          <w:sz w:val="18"/>
          <w:szCs w:val="18"/>
        </w:rPr>
        <w:t xml:space="preserve"> 180, 84-96. </w:t>
      </w:r>
      <w:hyperlink r:id="rId189" w:history="1">
        <w:r w:rsidR="00EE556B" w:rsidRPr="007317E4">
          <w:rPr>
            <w:rStyle w:val="Hyperlink"/>
            <w:rFonts w:asciiTheme="minorHAnsi" w:hAnsiTheme="minorHAnsi" w:cs="Segoe UI"/>
            <w:sz w:val="18"/>
            <w:szCs w:val="18"/>
          </w:rPr>
          <w:t>https://doi.org/10.1016/j.biocon.2014.09.039</w:t>
        </w:r>
      </w:hyperlink>
      <w:r w:rsidRPr="00EE556B">
        <w:rPr>
          <w:rFonts w:asciiTheme="minorHAnsi" w:hAnsiTheme="minorHAnsi" w:cs="Segoe UI"/>
          <w:sz w:val="18"/>
          <w:szCs w:val="18"/>
        </w:rPr>
        <w:t>.</w:t>
      </w:r>
      <w:r w:rsidR="00EE556B">
        <w:rPr>
          <w:rFonts w:asciiTheme="minorHAnsi" w:hAnsiTheme="minorHAnsi" w:cs="Segoe UI"/>
          <w:sz w:val="18"/>
          <w:szCs w:val="18"/>
        </w:rPr>
        <w:t xml:space="preserve"> </w:t>
      </w:r>
    </w:p>
    <w:p w14:paraId="20705327" w14:textId="77777777" w:rsidR="00DB6D18" w:rsidRPr="00EE556B" w:rsidRDefault="00DB6D18" w:rsidP="00DB6D18">
      <w:pPr>
        <w:widowControl w:val="0"/>
        <w:autoSpaceDE w:val="0"/>
        <w:autoSpaceDN w:val="0"/>
        <w:adjustRightInd w:val="0"/>
        <w:spacing w:after="0" w:line="240" w:lineRule="auto"/>
        <w:rPr>
          <w:rFonts w:asciiTheme="minorHAnsi" w:hAnsiTheme="minorHAnsi" w:cs="Segoe UI"/>
          <w:sz w:val="18"/>
          <w:szCs w:val="18"/>
        </w:rPr>
      </w:pPr>
    </w:p>
    <w:p w14:paraId="29ABC407" w14:textId="77777777" w:rsidR="0091450E" w:rsidRPr="00EE556B" w:rsidRDefault="0091450E" w:rsidP="00C203D7">
      <w:pPr>
        <w:widowControl w:val="0"/>
        <w:spacing w:after="120" w:line="240" w:lineRule="auto"/>
        <w:rPr>
          <w:sz w:val="20"/>
          <w:szCs w:val="20"/>
        </w:rPr>
      </w:pPr>
    </w:p>
    <w:sectPr w:rsidR="0091450E" w:rsidRPr="00EE556B" w:rsidSect="00794071">
      <w:pgSz w:w="11907" w:h="16839"/>
      <w:pgMar w:top="1440" w:right="138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3" w:author="Caroline Kaimuru (Affiliate)" w:date="2018-11-05T13:18:00Z" w:initials="CK(">
    <w:p w14:paraId="3D280414" w14:textId="3CC3A4B9" w:rsidR="0045450F" w:rsidRDefault="0045450F">
      <w:pPr>
        <w:pStyle w:val="CommentText"/>
      </w:pPr>
      <w:r>
        <w:rPr>
          <w:rStyle w:val="CommentReference"/>
        </w:rPr>
        <w:annotationRef/>
      </w:r>
      <w:r>
        <w:t>Waiting for Hilary to provide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D28041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D280414" w16cid:durableId="1F95152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EB93C0" w14:textId="77777777" w:rsidR="0045450F" w:rsidRDefault="0045450F">
      <w:pPr>
        <w:spacing w:after="0" w:line="240" w:lineRule="auto"/>
      </w:pPr>
      <w:r>
        <w:separator/>
      </w:r>
    </w:p>
  </w:endnote>
  <w:endnote w:type="continuationSeparator" w:id="0">
    <w:p w14:paraId="367E255F" w14:textId="77777777" w:rsidR="0045450F" w:rsidRDefault="0045450F">
      <w:pPr>
        <w:spacing w:after="0" w:line="240" w:lineRule="auto"/>
      </w:pPr>
      <w:r>
        <w:continuationSeparator/>
      </w:r>
    </w:p>
  </w:endnote>
  <w:endnote w:type="continuationNotice" w:id="1">
    <w:p w14:paraId="7E691B2D" w14:textId="77777777" w:rsidR="0045450F" w:rsidRDefault="004545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Palatino Linotype">
    <w:panose1 w:val="02040502050505030304"/>
    <w:charset w:val="00"/>
    <w:family w:val="roman"/>
    <w:pitch w:val="variable"/>
    <w:sig w:usb0="E0000287" w:usb1="40000013" w:usb2="00000000" w:usb3="00000000" w:csb0="0000019F" w:csb1="00000000"/>
  </w:font>
  <w:font w:name="RijksoverheidSansText">
    <w:altName w:val="Calibri"/>
    <w:charset w:val="00"/>
    <w:family w:val="swiss"/>
    <w:pitch w:val="default"/>
    <w:sig w:usb0="00000003" w:usb1="00000000" w:usb2="00000000" w:usb3="00000000" w:csb0="00000001" w:csb1="00000000"/>
  </w:font>
  <w:font w:name="Times">
    <w:altName w:val="Times New Roman"/>
    <w:panose1 w:val="02020603050405020304"/>
    <w:charset w:val="00"/>
    <w:family w:val="auto"/>
    <w:pitch w:val="variable"/>
    <w:sig w:usb0="00000003" w:usb1="00000000" w:usb2="00000000" w:usb3="00000000" w:csb0="00000001" w:csb1="00000000"/>
  </w:font>
  <w:font w:name="EC Square Sans Pro">
    <w:altName w:val="Calibri"/>
    <w:charset w:val="00"/>
    <w:family w:val="swiss"/>
    <w:pitch w:val="default"/>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Century">
    <w:panose1 w:val="02040604050505020304"/>
    <w:charset w:val="00"/>
    <w:family w:val="roman"/>
    <w:pitch w:val="variable"/>
    <w:sig w:usb0="00000287" w:usb1="00000000" w:usb2="00000000" w:usb3="00000000" w:csb0="0000009F" w:csb1="00000000"/>
  </w:font>
  <w:font w:name="Frutiger LT Pro 57 Condensed">
    <w:altName w:val="Calibri"/>
    <w:charset w:val="00"/>
    <w:family w:val="swiss"/>
    <w:pitch w:val="default"/>
    <w:sig w:usb0="00000003" w:usb1="00000000" w:usb2="00000000" w:usb3="00000000" w:csb0="00000001" w:csb1="00000000"/>
  </w:font>
  <w:font w:name="Quattrocento San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6A884" w14:textId="1271C88A" w:rsidR="0045450F" w:rsidRDefault="0045450F">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44</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EB4328" w14:textId="77777777" w:rsidR="0045450F" w:rsidRDefault="0045450F">
      <w:pPr>
        <w:spacing w:after="0" w:line="240" w:lineRule="auto"/>
      </w:pPr>
      <w:r>
        <w:separator/>
      </w:r>
    </w:p>
  </w:footnote>
  <w:footnote w:type="continuationSeparator" w:id="0">
    <w:p w14:paraId="2CF2E408" w14:textId="77777777" w:rsidR="0045450F" w:rsidRDefault="0045450F">
      <w:pPr>
        <w:spacing w:after="0" w:line="240" w:lineRule="auto"/>
      </w:pPr>
      <w:r>
        <w:continuationSeparator/>
      </w:r>
    </w:p>
  </w:footnote>
  <w:footnote w:type="continuationNotice" w:id="1">
    <w:p w14:paraId="3A5A7BFF" w14:textId="77777777" w:rsidR="0045450F" w:rsidRDefault="0045450F">
      <w:pPr>
        <w:spacing w:after="0" w:line="240" w:lineRule="auto"/>
      </w:pPr>
    </w:p>
  </w:footnote>
  <w:footnote w:id="2">
    <w:p w14:paraId="1A16A885" w14:textId="7A62EB13" w:rsidR="0045450F" w:rsidRPr="00911C90" w:rsidRDefault="0045450F">
      <w:pPr>
        <w:spacing w:after="0" w:line="240" w:lineRule="auto"/>
        <w:rPr>
          <w:sz w:val="20"/>
          <w:szCs w:val="20"/>
        </w:rPr>
      </w:pPr>
      <w:r w:rsidRPr="00B4068A">
        <w:rPr>
          <w:sz w:val="20"/>
          <w:szCs w:val="20"/>
        </w:rPr>
        <w:footnoteRef/>
      </w:r>
      <w:r w:rsidRPr="00911C90">
        <w:rPr>
          <w:sz w:val="20"/>
          <w:szCs w:val="20"/>
        </w:rPr>
        <w:t xml:space="preserve"> The policy type ‘enabling actors’ has been showcased through two different examples of associated policy instruments</w:t>
      </w:r>
      <w:r>
        <w:rPr>
          <w:sz w:val="20"/>
          <w:szCs w:val="20"/>
        </w:rPr>
        <w:t>.</w:t>
      </w:r>
    </w:p>
  </w:footnote>
  <w:footnote w:id="3">
    <w:p w14:paraId="1A16A886" w14:textId="63B5E611" w:rsidR="0045450F" w:rsidRPr="00B4068A" w:rsidRDefault="0045450F">
      <w:pPr>
        <w:spacing w:after="0" w:line="240" w:lineRule="auto"/>
        <w:rPr>
          <w:sz w:val="20"/>
          <w:szCs w:val="20"/>
        </w:rPr>
      </w:pPr>
      <w:r w:rsidRPr="00B4068A">
        <w:rPr>
          <w:sz w:val="20"/>
          <w:szCs w:val="20"/>
        </w:rPr>
        <w:footnoteRef/>
      </w:r>
      <w:r w:rsidRPr="00B4068A">
        <w:rPr>
          <w:sz w:val="20"/>
          <w:szCs w:val="20"/>
        </w:rPr>
        <w:t xml:space="preserve"> https://www.ebafosa.org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6A883" w14:textId="77777777" w:rsidR="0045450F" w:rsidRDefault="0045450F">
    <w:r>
      <w:t>DRAFT – DO NOT CITE OR QUOTE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F0D13"/>
    <w:multiLevelType w:val="multilevel"/>
    <w:tmpl w:val="C8F04AF4"/>
    <w:lvl w:ilvl="0">
      <w:start w:val="13"/>
      <w:numFmt w:val="decimal"/>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3.%2"/>
      <w:lvlJc w:val="left"/>
      <w:pPr>
        <w:ind w:left="576" w:hanging="576"/>
      </w:pPr>
    </w:lvl>
    <w:lvl w:ilvl="2">
      <w:start w:val="1"/>
      <w:numFmt w:val="decimal"/>
      <w:lvlText w:val="13.1.%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8042A3C"/>
    <w:multiLevelType w:val="hybridMultilevel"/>
    <w:tmpl w:val="F476F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3023EA"/>
    <w:multiLevelType w:val="multilevel"/>
    <w:tmpl w:val="25187F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3AC6FCF"/>
    <w:multiLevelType w:val="hybridMultilevel"/>
    <w:tmpl w:val="F3FEE778"/>
    <w:lvl w:ilvl="0" w:tplc="B62E88F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F155AE"/>
    <w:multiLevelType w:val="multilevel"/>
    <w:tmpl w:val="BF221A1C"/>
    <w:styleLink w:val="ImportedStyle1"/>
    <w:lvl w:ilvl="0">
      <w:start w:val="1"/>
      <w:numFmt w:val="decimal"/>
      <w:lvlText w:val="%1."/>
      <w:lvlJc w:val="left"/>
      <w:pPr>
        <w:ind w:left="432" w:hanging="432"/>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suff w:val="nothing"/>
      <w:lvlText w:val="%1.%2."/>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ind w:left="720" w:hanging="72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864" w:hanging="864"/>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008" w:hanging="1008"/>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suff w:val="nothing"/>
      <w:lvlText w:val="%1.%2.%3.%4.%5.%6."/>
      <w:lvlJc w:val="left"/>
      <w:pPr>
        <w:ind w:left="1152" w:hanging="1152"/>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suff w:val="nothing"/>
      <w:lvlText w:val="%1.%2.%3.%4.%5.%6.%7."/>
      <w:lvlJc w:val="left"/>
      <w:pPr>
        <w:ind w:left="1296" w:hanging="1296"/>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suff w:val="nothing"/>
      <w:lvlText w:val="%1.%2.%3.%4.%5.%6.%7.%8."/>
      <w:lvlJc w:val="left"/>
      <w:pPr>
        <w:ind w:left="1440" w:hanging="144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suff w:val="nothing"/>
      <w:lvlText w:val="%1.%2.%3.%4.%5.%6.%7.%8.%9."/>
      <w:lvlJc w:val="left"/>
      <w:pPr>
        <w:ind w:left="1584" w:hanging="1584"/>
      </w:pPr>
      <w:rPr>
        <w:rFonts w:hAnsi="Arial Unicode MS"/>
        <w:b/>
        <w:bCs/>
        <w:caps w:val="0"/>
        <w:smallCaps w:val="0"/>
        <w:strike w:val="0"/>
        <w:dstrike w:val="0"/>
        <w:color w:val="000000"/>
        <w:spacing w:val="0"/>
        <w:w w:val="100"/>
        <w:kern w:val="0"/>
        <w:position w:val="0"/>
        <w:highlight w:val="none"/>
        <w:vertAlign w:val="baseline"/>
      </w:rPr>
    </w:lvl>
  </w:abstractNum>
  <w:abstractNum w:abstractNumId="5" w15:restartNumberingAfterBreak="0">
    <w:nsid w:val="17B77FC1"/>
    <w:multiLevelType w:val="hybridMultilevel"/>
    <w:tmpl w:val="DAFA6814"/>
    <w:styleLink w:val="ImportedStyle6"/>
    <w:lvl w:ilvl="0" w:tplc="239C5B8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166DB4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76CB41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CF05D2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4185A4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690830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8F4059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E23C6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6A40F4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 w15:restartNumberingAfterBreak="0">
    <w:nsid w:val="183136A3"/>
    <w:multiLevelType w:val="hybridMultilevel"/>
    <w:tmpl w:val="616039B2"/>
    <w:lvl w:ilvl="0" w:tplc="C6B0E054">
      <w:start w:val="1"/>
      <w:numFmt w:val="decimal"/>
      <w:pStyle w:val="Refssubheading"/>
      <w:lvlText w:val="%1."/>
      <w:lvlJc w:val="left"/>
      <w:pPr>
        <w:ind w:left="432" w:hanging="432"/>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E945C43"/>
    <w:multiLevelType w:val="multilevel"/>
    <w:tmpl w:val="8CB0ABA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2781CD8"/>
    <w:multiLevelType w:val="hybridMultilevel"/>
    <w:tmpl w:val="8A1CBE96"/>
    <w:styleLink w:val="ImportedStyle3"/>
    <w:lvl w:ilvl="0" w:tplc="3AFE6B28">
      <w:start w:val="1"/>
      <w:numFmt w:val="bullet"/>
      <w:lvlText w:val="·"/>
      <w:lvlJc w:val="left"/>
      <w:pPr>
        <w:ind w:left="720" w:hanging="48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CFE149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DE365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652245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20E8B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AC2E94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8DE4F2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CC00B3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2E7CF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 w15:restartNumberingAfterBreak="0">
    <w:nsid w:val="2F3F3279"/>
    <w:multiLevelType w:val="hybridMultilevel"/>
    <w:tmpl w:val="295ABCAA"/>
    <w:styleLink w:val="ImportedStyle4"/>
    <w:lvl w:ilvl="0" w:tplc="429CB15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4722AF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A26C8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1CCC1A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B646B9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43C8DF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27AD00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9E5E4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546889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 w15:restartNumberingAfterBreak="0">
    <w:nsid w:val="32CF7B9A"/>
    <w:multiLevelType w:val="multilevel"/>
    <w:tmpl w:val="71789936"/>
    <w:lvl w:ilvl="0">
      <w:start w:val="13"/>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343752B6"/>
    <w:multiLevelType w:val="multilevel"/>
    <w:tmpl w:val="A9FE12DA"/>
    <w:lvl w:ilvl="0">
      <w:start w:val="1"/>
      <w:numFmt w:val="bullet"/>
      <w:pStyle w:val="BulletTex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3367C98"/>
    <w:multiLevelType w:val="multilevel"/>
    <w:tmpl w:val="32182DB0"/>
    <w:lvl w:ilvl="0">
      <w:start w:val="13"/>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561A66F2"/>
    <w:multiLevelType w:val="multilevel"/>
    <w:tmpl w:val="7D7C90AA"/>
    <w:lvl w:ilvl="0">
      <w:start w:val="1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635E65E5"/>
    <w:multiLevelType w:val="hybridMultilevel"/>
    <w:tmpl w:val="B4524D88"/>
    <w:styleLink w:val="ImportedStyle2"/>
    <w:lvl w:ilvl="0" w:tplc="AA8C2BFE">
      <w:start w:val="1"/>
      <w:numFmt w:val="bullet"/>
      <w:lvlText w:val="•"/>
      <w:lvlJc w:val="left"/>
      <w:pPr>
        <w:ind w:left="1080" w:hanging="720"/>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rPr>
    </w:lvl>
    <w:lvl w:ilvl="1" w:tplc="FF423ADE">
      <w:start w:val="1"/>
      <w:numFmt w:val="bullet"/>
      <w:lvlText w:val="o"/>
      <w:lvlJc w:val="left"/>
      <w:pPr>
        <w:ind w:left="1440" w:hanging="360"/>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rPr>
    </w:lvl>
    <w:lvl w:ilvl="2" w:tplc="DE1C8D6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9F822DA">
      <w:start w:val="1"/>
      <w:numFmt w:val="bullet"/>
      <w:lvlText w:val="•"/>
      <w:lvlJc w:val="left"/>
      <w:pPr>
        <w:ind w:left="2880" w:hanging="360"/>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rPr>
    </w:lvl>
    <w:lvl w:ilvl="4" w:tplc="54FA5F58">
      <w:start w:val="1"/>
      <w:numFmt w:val="bullet"/>
      <w:lvlText w:val="o"/>
      <w:lvlJc w:val="left"/>
      <w:pPr>
        <w:ind w:left="3600" w:hanging="360"/>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rPr>
    </w:lvl>
    <w:lvl w:ilvl="5" w:tplc="0D46AA9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1F6D056">
      <w:start w:val="1"/>
      <w:numFmt w:val="bullet"/>
      <w:lvlText w:val="•"/>
      <w:lvlJc w:val="left"/>
      <w:pPr>
        <w:ind w:left="5040" w:hanging="360"/>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rPr>
    </w:lvl>
    <w:lvl w:ilvl="7" w:tplc="33942D56">
      <w:start w:val="1"/>
      <w:numFmt w:val="bullet"/>
      <w:lvlText w:val="o"/>
      <w:lvlJc w:val="left"/>
      <w:pPr>
        <w:ind w:left="5760" w:hanging="360"/>
      </w:pPr>
      <w:rPr>
        <w:rFonts w:ascii="Cambria" w:eastAsia="Cambria" w:hAnsi="Cambria" w:cs="Cambria"/>
        <w:b w:val="0"/>
        <w:bCs w:val="0"/>
        <w:i w:val="0"/>
        <w:iCs w:val="0"/>
        <w:caps w:val="0"/>
        <w:smallCaps w:val="0"/>
        <w:strike w:val="0"/>
        <w:dstrike w:val="0"/>
        <w:color w:val="000000"/>
        <w:spacing w:val="0"/>
        <w:w w:val="100"/>
        <w:kern w:val="0"/>
        <w:position w:val="0"/>
        <w:highlight w:val="none"/>
        <w:vertAlign w:val="baseline"/>
      </w:rPr>
    </w:lvl>
    <w:lvl w:ilvl="8" w:tplc="B40A8C2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15:restartNumberingAfterBreak="0">
    <w:nsid w:val="69443594"/>
    <w:multiLevelType w:val="hybridMultilevel"/>
    <w:tmpl w:val="508ED518"/>
    <w:styleLink w:val="ImportedStyle5"/>
    <w:lvl w:ilvl="0" w:tplc="9514C880">
      <w:start w:val="1"/>
      <w:numFmt w:val="low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1" w:tplc="4998B61E">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2" w:tplc="0ACA3158">
      <w:start w:val="1"/>
      <w:numFmt w:val="lowerRoman"/>
      <w:lvlText w:val="%3."/>
      <w:lvlJc w:val="left"/>
      <w:pPr>
        <w:ind w:left="2520" w:hanging="313"/>
      </w:pPr>
      <w:rPr>
        <w:rFonts w:hAnsi="Arial Unicode MS"/>
        <w:caps w:val="0"/>
        <w:smallCaps w:val="0"/>
        <w:strike w:val="0"/>
        <w:dstrike w:val="0"/>
        <w:color w:val="000000"/>
        <w:spacing w:val="0"/>
        <w:w w:val="100"/>
        <w:kern w:val="0"/>
        <w:position w:val="0"/>
        <w:highlight w:val="none"/>
        <w:vertAlign w:val="baseline"/>
      </w:rPr>
    </w:lvl>
    <w:lvl w:ilvl="3" w:tplc="696CD026">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4" w:tplc="BE52E870">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5" w:tplc="B0483FA4">
      <w:start w:val="1"/>
      <w:numFmt w:val="lowerRoman"/>
      <w:lvlText w:val="%6."/>
      <w:lvlJc w:val="left"/>
      <w:pPr>
        <w:ind w:left="4680" w:hanging="313"/>
      </w:pPr>
      <w:rPr>
        <w:rFonts w:hAnsi="Arial Unicode MS"/>
        <w:caps w:val="0"/>
        <w:smallCaps w:val="0"/>
        <w:strike w:val="0"/>
        <w:dstrike w:val="0"/>
        <w:color w:val="000000"/>
        <w:spacing w:val="0"/>
        <w:w w:val="100"/>
        <w:kern w:val="0"/>
        <w:position w:val="0"/>
        <w:highlight w:val="none"/>
        <w:vertAlign w:val="baseline"/>
      </w:rPr>
    </w:lvl>
    <w:lvl w:ilvl="6" w:tplc="ECF4E8A8">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7" w:tplc="05CA8352">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rPr>
    </w:lvl>
    <w:lvl w:ilvl="8" w:tplc="71680444">
      <w:start w:val="1"/>
      <w:numFmt w:val="lowerRoman"/>
      <w:lvlText w:val="%9."/>
      <w:lvlJc w:val="left"/>
      <w:pPr>
        <w:ind w:left="6840" w:hanging="313"/>
      </w:pPr>
      <w:rPr>
        <w:rFonts w:hAnsi="Arial Unicode MS"/>
        <w:caps w:val="0"/>
        <w:smallCaps w:val="0"/>
        <w:strike w:val="0"/>
        <w:dstrike w:val="0"/>
        <w:color w:val="000000"/>
        <w:spacing w:val="0"/>
        <w:w w:val="100"/>
        <w:kern w:val="0"/>
        <w:position w:val="0"/>
        <w:highlight w:val="none"/>
        <w:vertAlign w:val="baseline"/>
      </w:rPr>
    </w:lvl>
  </w:abstractNum>
  <w:abstractNum w:abstractNumId="16" w15:restartNumberingAfterBreak="0">
    <w:nsid w:val="6A161FF4"/>
    <w:multiLevelType w:val="hybridMultilevel"/>
    <w:tmpl w:val="A8E28994"/>
    <w:lvl w:ilvl="0" w:tplc="83EA5194">
      <w:start w:val="1"/>
      <w:numFmt w:val="decimal"/>
      <w:pStyle w:val="Refssub-heading"/>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40A690F"/>
    <w:multiLevelType w:val="hybridMultilevel"/>
    <w:tmpl w:val="71926C2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F22850"/>
    <w:multiLevelType w:val="multilevel"/>
    <w:tmpl w:val="11BA901C"/>
    <w:lvl w:ilvl="0">
      <w:start w:val="1"/>
      <w:numFmt w:val="bullet"/>
      <w:lvlText w:val="●"/>
      <w:lvlJc w:val="left"/>
      <w:pPr>
        <w:ind w:left="720" w:hanging="360"/>
      </w:pPr>
      <w:rPr>
        <w:sz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0"/>
  </w:num>
  <w:num w:numId="3">
    <w:abstractNumId w:val="18"/>
  </w:num>
  <w:num w:numId="4">
    <w:abstractNumId w:val="10"/>
  </w:num>
  <w:num w:numId="5">
    <w:abstractNumId w:val="7"/>
  </w:num>
  <w:num w:numId="6">
    <w:abstractNumId w:val="4"/>
  </w:num>
  <w:num w:numId="7">
    <w:abstractNumId w:val="8"/>
  </w:num>
  <w:num w:numId="8">
    <w:abstractNumId w:val="9"/>
  </w:num>
  <w:num w:numId="9">
    <w:abstractNumId w:val="15"/>
  </w:num>
  <w:num w:numId="10">
    <w:abstractNumId w:val="5"/>
  </w:num>
  <w:num w:numId="11">
    <w:abstractNumId w:val="13"/>
  </w:num>
  <w:num w:numId="12">
    <w:abstractNumId w:val="11"/>
  </w:num>
  <w:num w:numId="13">
    <w:abstractNumId w:val="14"/>
  </w:num>
  <w:num w:numId="14">
    <w:abstractNumId w:val="16"/>
  </w:num>
  <w:num w:numId="15">
    <w:abstractNumId w:val="6"/>
  </w:num>
  <w:num w:numId="16">
    <w:abstractNumId w:val="2"/>
  </w:num>
  <w:num w:numId="17">
    <w:abstractNumId w:val="1"/>
  </w:num>
  <w:num w:numId="18">
    <w:abstractNumId w:val="17"/>
  </w:num>
  <w:num w:numId="1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roline Kaimuru (Affiliate)">
    <w15:presenceInfo w15:providerId="None" w15:userId="Caroline Kaimuru (Affilia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oNotDisplayPageBoundarie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1E2"/>
    <w:rsid w:val="0000120D"/>
    <w:rsid w:val="000024DA"/>
    <w:rsid w:val="000219BA"/>
    <w:rsid w:val="000241BE"/>
    <w:rsid w:val="000252AB"/>
    <w:rsid w:val="000351F1"/>
    <w:rsid w:val="000368C7"/>
    <w:rsid w:val="000670BD"/>
    <w:rsid w:val="0008341D"/>
    <w:rsid w:val="00085FDC"/>
    <w:rsid w:val="000873FD"/>
    <w:rsid w:val="000914BD"/>
    <w:rsid w:val="00093EF2"/>
    <w:rsid w:val="000943D4"/>
    <w:rsid w:val="000B643D"/>
    <w:rsid w:val="000B766F"/>
    <w:rsid w:val="000C166D"/>
    <w:rsid w:val="000C7222"/>
    <w:rsid w:val="000D3FD8"/>
    <w:rsid w:val="000D4BA6"/>
    <w:rsid w:val="000E26D2"/>
    <w:rsid w:val="000E3F2F"/>
    <w:rsid w:val="000E52D9"/>
    <w:rsid w:val="000F2DDA"/>
    <w:rsid w:val="000F5D41"/>
    <w:rsid w:val="00100700"/>
    <w:rsid w:val="00111DF0"/>
    <w:rsid w:val="00116C0E"/>
    <w:rsid w:val="001172E0"/>
    <w:rsid w:val="00127E19"/>
    <w:rsid w:val="00137345"/>
    <w:rsid w:val="00146DF0"/>
    <w:rsid w:val="00151B64"/>
    <w:rsid w:val="00153164"/>
    <w:rsid w:val="00167545"/>
    <w:rsid w:val="0017105E"/>
    <w:rsid w:val="00171F57"/>
    <w:rsid w:val="001818EA"/>
    <w:rsid w:val="001B02DB"/>
    <w:rsid w:val="001B6D5D"/>
    <w:rsid w:val="001B7C0F"/>
    <w:rsid w:val="001D12AB"/>
    <w:rsid w:val="001D3609"/>
    <w:rsid w:val="001D4ADD"/>
    <w:rsid w:val="001E0DBF"/>
    <w:rsid w:val="001E26DF"/>
    <w:rsid w:val="001F62C5"/>
    <w:rsid w:val="002163FE"/>
    <w:rsid w:val="00233825"/>
    <w:rsid w:val="002373B6"/>
    <w:rsid w:val="002420D9"/>
    <w:rsid w:val="002468E4"/>
    <w:rsid w:val="00264E54"/>
    <w:rsid w:val="00266396"/>
    <w:rsid w:val="00276FAE"/>
    <w:rsid w:val="00297144"/>
    <w:rsid w:val="00297193"/>
    <w:rsid w:val="002A1ED1"/>
    <w:rsid w:val="002C2947"/>
    <w:rsid w:val="002E0F9F"/>
    <w:rsid w:val="002E40C4"/>
    <w:rsid w:val="002F5AD6"/>
    <w:rsid w:val="003014AD"/>
    <w:rsid w:val="0033484B"/>
    <w:rsid w:val="00336211"/>
    <w:rsid w:val="00352A7A"/>
    <w:rsid w:val="003576B0"/>
    <w:rsid w:val="003601E2"/>
    <w:rsid w:val="00367A1C"/>
    <w:rsid w:val="00370E50"/>
    <w:rsid w:val="00381BBC"/>
    <w:rsid w:val="00382153"/>
    <w:rsid w:val="00382AD3"/>
    <w:rsid w:val="003A40B6"/>
    <w:rsid w:val="003A5920"/>
    <w:rsid w:val="003B60BB"/>
    <w:rsid w:val="003C5238"/>
    <w:rsid w:val="003D00D5"/>
    <w:rsid w:val="003F0662"/>
    <w:rsid w:val="00402792"/>
    <w:rsid w:val="00410B4E"/>
    <w:rsid w:val="00412F97"/>
    <w:rsid w:val="00420E02"/>
    <w:rsid w:val="004437B6"/>
    <w:rsid w:val="0045450F"/>
    <w:rsid w:val="0045693E"/>
    <w:rsid w:val="00462A45"/>
    <w:rsid w:val="00496321"/>
    <w:rsid w:val="004D3DD0"/>
    <w:rsid w:val="004E19C3"/>
    <w:rsid w:val="005114C6"/>
    <w:rsid w:val="00513A3A"/>
    <w:rsid w:val="00514B2C"/>
    <w:rsid w:val="00517A32"/>
    <w:rsid w:val="00535A0E"/>
    <w:rsid w:val="0058460F"/>
    <w:rsid w:val="00587A08"/>
    <w:rsid w:val="005901C6"/>
    <w:rsid w:val="005948E2"/>
    <w:rsid w:val="005B06B6"/>
    <w:rsid w:val="005D646D"/>
    <w:rsid w:val="005E0025"/>
    <w:rsid w:val="005E724C"/>
    <w:rsid w:val="005F45CD"/>
    <w:rsid w:val="005F4AB4"/>
    <w:rsid w:val="00601BF0"/>
    <w:rsid w:val="00610B04"/>
    <w:rsid w:val="00642DEC"/>
    <w:rsid w:val="006431D4"/>
    <w:rsid w:val="006452B7"/>
    <w:rsid w:val="00651746"/>
    <w:rsid w:val="00655758"/>
    <w:rsid w:val="00657CBC"/>
    <w:rsid w:val="006653C9"/>
    <w:rsid w:val="00666FEA"/>
    <w:rsid w:val="00672BA7"/>
    <w:rsid w:val="00680548"/>
    <w:rsid w:val="00696681"/>
    <w:rsid w:val="006B0D18"/>
    <w:rsid w:val="006B2019"/>
    <w:rsid w:val="006D3152"/>
    <w:rsid w:val="006D5A8B"/>
    <w:rsid w:val="006E3358"/>
    <w:rsid w:val="006E536E"/>
    <w:rsid w:val="006E7FF5"/>
    <w:rsid w:val="006F0D52"/>
    <w:rsid w:val="006F3863"/>
    <w:rsid w:val="006F5367"/>
    <w:rsid w:val="00711D36"/>
    <w:rsid w:val="007150AB"/>
    <w:rsid w:val="0072644B"/>
    <w:rsid w:val="00734E99"/>
    <w:rsid w:val="0074554A"/>
    <w:rsid w:val="00746E26"/>
    <w:rsid w:val="00746F41"/>
    <w:rsid w:val="00752490"/>
    <w:rsid w:val="00756C47"/>
    <w:rsid w:val="00766ED4"/>
    <w:rsid w:val="00781B64"/>
    <w:rsid w:val="00781D56"/>
    <w:rsid w:val="00794071"/>
    <w:rsid w:val="007A3410"/>
    <w:rsid w:val="007B2A28"/>
    <w:rsid w:val="007B31C2"/>
    <w:rsid w:val="007B7D2C"/>
    <w:rsid w:val="007E05E9"/>
    <w:rsid w:val="007E7404"/>
    <w:rsid w:val="007E7EC3"/>
    <w:rsid w:val="00807F1A"/>
    <w:rsid w:val="00822B10"/>
    <w:rsid w:val="00826926"/>
    <w:rsid w:val="0083207F"/>
    <w:rsid w:val="00841EEB"/>
    <w:rsid w:val="00843E82"/>
    <w:rsid w:val="00844157"/>
    <w:rsid w:val="00846FA1"/>
    <w:rsid w:val="00854257"/>
    <w:rsid w:val="00855DEE"/>
    <w:rsid w:val="00867CD6"/>
    <w:rsid w:val="00877A1C"/>
    <w:rsid w:val="00881050"/>
    <w:rsid w:val="008A01FB"/>
    <w:rsid w:val="008A514A"/>
    <w:rsid w:val="008A5B92"/>
    <w:rsid w:val="008B1228"/>
    <w:rsid w:val="008B150A"/>
    <w:rsid w:val="008B2776"/>
    <w:rsid w:val="008C6DD9"/>
    <w:rsid w:val="008E49E0"/>
    <w:rsid w:val="008E5291"/>
    <w:rsid w:val="008F5720"/>
    <w:rsid w:val="00911C90"/>
    <w:rsid w:val="0091450E"/>
    <w:rsid w:val="00915707"/>
    <w:rsid w:val="009305A9"/>
    <w:rsid w:val="00934670"/>
    <w:rsid w:val="00962FE8"/>
    <w:rsid w:val="00963522"/>
    <w:rsid w:val="009825F7"/>
    <w:rsid w:val="009834E3"/>
    <w:rsid w:val="00987586"/>
    <w:rsid w:val="00992D7F"/>
    <w:rsid w:val="009B2ED7"/>
    <w:rsid w:val="009E61B6"/>
    <w:rsid w:val="009F79B8"/>
    <w:rsid w:val="00A070B0"/>
    <w:rsid w:val="00A24105"/>
    <w:rsid w:val="00A43306"/>
    <w:rsid w:val="00A4696E"/>
    <w:rsid w:val="00A4793B"/>
    <w:rsid w:val="00A52044"/>
    <w:rsid w:val="00A54D20"/>
    <w:rsid w:val="00A649AF"/>
    <w:rsid w:val="00A76E03"/>
    <w:rsid w:val="00A863EC"/>
    <w:rsid w:val="00AC68FD"/>
    <w:rsid w:val="00AE6052"/>
    <w:rsid w:val="00AF23AB"/>
    <w:rsid w:val="00AF721E"/>
    <w:rsid w:val="00B06582"/>
    <w:rsid w:val="00B13312"/>
    <w:rsid w:val="00B2478D"/>
    <w:rsid w:val="00B251F9"/>
    <w:rsid w:val="00B31DA8"/>
    <w:rsid w:val="00B3438E"/>
    <w:rsid w:val="00B403A8"/>
    <w:rsid w:val="00B4068A"/>
    <w:rsid w:val="00B427AD"/>
    <w:rsid w:val="00B519B7"/>
    <w:rsid w:val="00B557A9"/>
    <w:rsid w:val="00B67440"/>
    <w:rsid w:val="00B67FB5"/>
    <w:rsid w:val="00B82808"/>
    <w:rsid w:val="00B9338C"/>
    <w:rsid w:val="00B93F97"/>
    <w:rsid w:val="00B94C22"/>
    <w:rsid w:val="00BA35AB"/>
    <w:rsid w:val="00BB007C"/>
    <w:rsid w:val="00BC68D5"/>
    <w:rsid w:val="00BD6397"/>
    <w:rsid w:val="00BF3DA5"/>
    <w:rsid w:val="00BF44B0"/>
    <w:rsid w:val="00BF618A"/>
    <w:rsid w:val="00C06835"/>
    <w:rsid w:val="00C06A94"/>
    <w:rsid w:val="00C12CDB"/>
    <w:rsid w:val="00C203D7"/>
    <w:rsid w:val="00C31989"/>
    <w:rsid w:val="00C5324A"/>
    <w:rsid w:val="00C6328F"/>
    <w:rsid w:val="00C81F9A"/>
    <w:rsid w:val="00C9622C"/>
    <w:rsid w:val="00CA5F71"/>
    <w:rsid w:val="00CE4737"/>
    <w:rsid w:val="00CE7207"/>
    <w:rsid w:val="00CF783B"/>
    <w:rsid w:val="00D02132"/>
    <w:rsid w:val="00D02611"/>
    <w:rsid w:val="00D055FB"/>
    <w:rsid w:val="00D36D14"/>
    <w:rsid w:val="00D45A9F"/>
    <w:rsid w:val="00D51DAD"/>
    <w:rsid w:val="00D67996"/>
    <w:rsid w:val="00D82951"/>
    <w:rsid w:val="00D84FC6"/>
    <w:rsid w:val="00D92080"/>
    <w:rsid w:val="00DA37D0"/>
    <w:rsid w:val="00DA49D8"/>
    <w:rsid w:val="00DA55EF"/>
    <w:rsid w:val="00DB6D18"/>
    <w:rsid w:val="00DD0A03"/>
    <w:rsid w:val="00DD3B8C"/>
    <w:rsid w:val="00DE09E5"/>
    <w:rsid w:val="00DE13B0"/>
    <w:rsid w:val="00DE3A22"/>
    <w:rsid w:val="00DF3319"/>
    <w:rsid w:val="00DF5601"/>
    <w:rsid w:val="00E22CCE"/>
    <w:rsid w:val="00E231E7"/>
    <w:rsid w:val="00E36588"/>
    <w:rsid w:val="00E37A53"/>
    <w:rsid w:val="00E40362"/>
    <w:rsid w:val="00E453C4"/>
    <w:rsid w:val="00E64338"/>
    <w:rsid w:val="00E6590C"/>
    <w:rsid w:val="00E7293B"/>
    <w:rsid w:val="00E7327D"/>
    <w:rsid w:val="00E86BE7"/>
    <w:rsid w:val="00E959CE"/>
    <w:rsid w:val="00E967F3"/>
    <w:rsid w:val="00EA0162"/>
    <w:rsid w:val="00EA1451"/>
    <w:rsid w:val="00EA36DB"/>
    <w:rsid w:val="00EC27D8"/>
    <w:rsid w:val="00EC5A75"/>
    <w:rsid w:val="00EE556B"/>
    <w:rsid w:val="00EE5E20"/>
    <w:rsid w:val="00EF0F36"/>
    <w:rsid w:val="00EF2617"/>
    <w:rsid w:val="00EF2B19"/>
    <w:rsid w:val="00EF2CB8"/>
    <w:rsid w:val="00F02153"/>
    <w:rsid w:val="00F047F1"/>
    <w:rsid w:val="00F12523"/>
    <w:rsid w:val="00F14D17"/>
    <w:rsid w:val="00F2149A"/>
    <w:rsid w:val="00F47501"/>
    <w:rsid w:val="00F47563"/>
    <w:rsid w:val="00F50D53"/>
    <w:rsid w:val="00F65C61"/>
    <w:rsid w:val="00F8012E"/>
    <w:rsid w:val="00F82B5A"/>
    <w:rsid w:val="00F83A72"/>
    <w:rsid w:val="00F842FA"/>
    <w:rsid w:val="00F86F3E"/>
    <w:rsid w:val="00F9552D"/>
    <w:rsid w:val="00FB317E"/>
    <w:rsid w:val="00FB3FE3"/>
    <w:rsid w:val="00FB74D1"/>
    <w:rsid w:val="00FC0B67"/>
    <w:rsid w:val="00FC30F3"/>
    <w:rsid w:val="00FC367A"/>
    <w:rsid w:val="00FC4131"/>
    <w:rsid w:val="00FD4D2A"/>
    <w:rsid w:val="00FF35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16A655"/>
  <w15:docId w15:val="{073597CB-3587-4FB8-86A6-F616DD10D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en-GB" w:eastAsia="zh-CN" w:bidi="ar-SA"/>
      </w:rPr>
    </w:rPrDefault>
    <w:pPrDefault>
      <w:pPr>
        <w:spacing w:after="16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7501"/>
    <w:pPr>
      <w:keepNext/>
      <w:keepLines/>
      <w:numPr>
        <w:numId w:val="4"/>
      </w:numPr>
      <w:pBdr>
        <w:top w:val="none" w:sz="0" w:space="0" w:color="000000"/>
        <w:left w:val="none" w:sz="0" w:space="0" w:color="000000"/>
        <w:bottom w:val="none" w:sz="0" w:space="0" w:color="000000"/>
        <w:right w:val="none" w:sz="0" w:space="0" w:color="000000"/>
        <w:between w:val="none" w:sz="0" w:space="0" w:color="000000"/>
      </w:pBdr>
      <w:spacing w:before="240" w:line="259" w:lineRule="auto"/>
      <w:outlineLvl w:val="0"/>
    </w:pPr>
    <w:rPr>
      <w:color w:val="366091"/>
      <w:sz w:val="28"/>
      <w:szCs w:val="28"/>
    </w:rPr>
  </w:style>
  <w:style w:type="paragraph" w:styleId="Heading2">
    <w:name w:val="heading 2"/>
    <w:basedOn w:val="Normal"/>
    <w:next w:val="Normal"/>
    <w:link w:val="Heading2Char"/>
    <w:uiPriority w:val="9"/>
    <w:unhideWhenUsed/>
    <w:qFormat/>
    <w:rsid w:val="00EC27D8"/>
    <w:pPr>
      <w:keepNext/>
      <w:keepLines/>
      <w:numPr>
        <w:ilvl w:val="1"/>
        <w:numId w:val="4"/>
      </w:numPr>
      <w:pBdr>
        <w:top w:val="none" w:sz="0" w:space="0" w:color="000000"/>
        <w:left w:val="none" w:sz="0" w:space="0" w:color="000000"/>
        <w:bottom w:val="none" w:sz="0" w:space="0" w:color="000000"/>
        <w:right w:val="none" w:sz="0" w:space="0" w:color="000000"/>
        <w:between w:val="none" w:sz="0" w:space="0" w:color="000000"/>
      </w:pBdr>
      <w:spacing w:before="240" w:line="259" w:lineRule="auto"/>
      <w:ind w:left="720" w:hanging="720"/>
      <w:outlineLvl w:val="1"/>
    </w:pPr>
    <w:rPr>
      <w:color w:val="366091"/>
      <w:sz w:val="26"/>
      <w:szCs w:val="26"/>
    </w:rPr>
  </w:style>
  <w:style w:type="paragraph" w:styleId="Heading3">
    <w:name w:val="heading 3"/>
    <w:basedOn w:val="Normal"/>
    <w:next w:val="Normal"/>
    <w:link w:val="Heading3Char"/>
    <w:uiPriority w:val="9"/>
    <w:unhideWhenUsed/>
    <w:qFormat/>
    <w:rsid w:val="00EC27D8"/>
    <w:pPr>
      <w:keepNext/>
      <w:keepLines/>
      <w:numPr>
        <w:ilvl w:val="2"/>
        <w:numId w:val="4"/>
      </w:numPr>
      <w:pBdr>
        <w:top w:val="none" w:sz="0" w:space="0" w:color="000000"/>
        <w:left w:val="none" w:sz="0" w:space="0" w:color="000000"/>
        <w:bottom w:val="none" w:sz="0" w:space="0" w:color="000000"/>
        <w:right w:val="none" w:sz="0" w:space="0" w:color="000000"/>
        <w:between w:val="none" w:sz="0" w:space="0" w:color="000000"/>
      </w:pBdr>
      <w:spacing w:before="240" w:line="259" w:lineRule="auto"/>
      <w:outlineLvl w:val="2"/>
    </w:pPr>
    <w:rPr>
      <w:color w:val="548DD4"/>
    </w:rPr>
  </w:style>
  <w:style w:type="paragraph" w:styleId="Heading4">
    <w:name w:val="heading 4"/>
    <w:basedOn w:val="Normal"/>
    <w:next w:val="Normal"/>
    <w:link w:val="Heading4Char"/>
    <w:uiPriority w:val="9"/>
    <w:unhideWhenUsed/>
    <w:qFormat/>
    <w:rsid w:val="00711D36"/>
    <w:pPr>
      <w:keepNext/>
      <w:keepLines/>
      <w:pBdr>
        <w:top w:val="none" w:sz="0" w:space="0" w:color="000000"/>
        <w:left w:val="none" w:sz="0" w:space="0" w:color="000000"/>
        <w:bottom w:val="none" w:sz="0" w:space="0" w:color="000000"/>
        <w:right w:val="none" w:sz="0" w:space="0" w:color="000000"/>
        <w:between w:val="none" w:sz="0" w:space="0" w:color="000000"/>
      </w:pBdr>
      <w:spacing w:before="120" w:after="80" w:line="259" w:lineRule="auto"/>
      <w:ind w:left="864" w:hanging="864"/>
      <w:outlineLvl w:val="3"/>
    </w:pPr>
    <w:rPr>
      <w:rFonts w:eastAsia="Calibri" w:cs="Calibri"/>
      <w:b/>
      <w:color w:val="000000"/>
    </w:rPr>
  </w:style>
  <w:style w:type="paragraph" w:styleId="Heading5">
    <w:name w:val="heading 5"/>
    <w:basedOn w:val="Normal"/>
    <w:next w:val="Normal"/>
    <w:link w:val="Heading5Char"/>
    <w:uiPriority w:val="9"/>
    <w:unhideWhenUsed/>
    <w:qFormat/>
    <w:pPr>
      <w:keepNext/>
      <w:keepLines/>
      <w:numPr>
        <w:ilvl w:val="4"/>
        <w:numId w:val="4"/>
      </w:numPr>
      <w:spacing w:before="200"/>
      <w:outlineLvl w:val="4"/>
    </w:pPr>
    <w:rPr>
      <w:b/>
      <w:color w:val="243F61"/>
      <w:sz w:val="26"/>
      <w:szCs w:val="26"/>
    </w:rPr>
  </w:style>
  <w:style w:type="paragraph" w:styleId="Heading6">
    <w:name w:val="heading 6"/>
    <w:basedOn w:val="Normal"/>
    <w:next w:val="Normal"/>
    <w:link w:val="Heading6Char"/>
    <w:uiPriority w:val="9"/>
    <w:unhideWhenUsed/>
    <w:qFormat/>
    <w:rsid w:val="000873FD"/>
    <w:pPr>
      <w:keepNext/>
      <w:keepLines/>
      <w:spacing w:before="200"/>
      <w:outlineLvl w:val="5"/>
    </w:pPr>
    <w:rPr>
      <w:i/>
      <w:color w:val="243F61"/>
    </w:rPr>
  </w:style>
  <w:style w:type="paragraph" w:styleId="Heading7">
    <w:name w:val="heading 7"/>
    <w:basedOn w:val="Normal"/>
    <w:next w:val="Normal"/>
    <w:link w:val="Heading7Char"/>
    <w:uiPriority w:val="9"/>
    <w:semiHidden/>
    <w:unhideWhenUsed/>
    <w:qFormat/>
    <w:rsid w:val="00F47501"/>
    <w:pPr>
      <w:keepNext/>
      <w:keepLines/>
      <w:numPr>
        <w:ilvl w:val="6"/>
        <w:numId w:val="4"/>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F47501"/>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47501"/>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pBdr>
        <w:bottom w:val="single" w:sz="8" w:space="4" w:color="4F81BD"/>
      </w:pBdr>
      <w:spacing w:after="300"/>
    </w:pPr>
    <w:rPr>
      <w:color w:val="17365D"/>
      <w:sz w:val="52"/>
      <w:szCs w:val="52"/>
    </w:rPr>
  </w:style>
  <w:style w:type="paragraph" w:styleId="Subtitle">
    <w:name w:val="Subtitle"/>
    <w:basedOn w:val="Normal"/>
    <w:next w:val="Normal"/>
    <w:link w:val="SubtitleChar"/>
    <w:uiPriority w:val="11"/>
    <w:qFormat/>
    <w:pPr>
      <w:keepNext/>
      <w:keepLines/>
      <w:spacing w:after="320"/>
    </w:pPr>
    <w:rPr>
      <w:rFonts w:ascii="Arial" w:eastAsia="Arial" w:hAnsi="Arial" w:cs="Arial"/>
      <w:color w:val="666666"/>
      <w:sz w:val="30"/>
      <w:szCs w:val="30"/>
    </w:rPr>
  </w:style>
  <w:style w:type="table" w:customStyle="1" w:styleId="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top w:w="100" w:type="dxa"/>
        <w:left w:w="100" w:type="dxa"/>
        <w:bottom w:w="100" w:type="dxa"/>
        <w:right w:w="100"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pPr>
    <w:tblPr>
      <w:tblStyleRowBandSize w:val="1"/>
      <w:tblStyleColBandSize w:val="1"/>
      <w:tblCellMar>
        <w:top w:w="100" w:type="dxa"/>
        <w:left w:w="100" w:type="dxa"/>
        <w:bottom w:w="100" w:type="dxa"/>
        <w:right w:w="100" w:type="dxa"/>
      </w:tblCellMar>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character" w:customStyle="1" w:styleId="Heading7Char">
    <w:name w:val="Heading 7 Char"/>
    <w:basedOn w:val="DefaultParagraphFont"/>
    <w:link w:val="Heading7"/>
    <w:uiPriority w:val="9"/>
    <w:semiHidden/>
    <w:rsid w:val="00F47501"/>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F4750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47501"/>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672BA7"/>
    <w:pPr>
      <w:spacing w:after="200" w:line="240" w:lineRule="auto"/>
    </w:pPr>
    <w:rPr>
      <w:iCs/>
      <w:color w:val="1F497D" w:themeColor="text2"/>
      <w:sz w:val="22"/>
      <w:szCs w:val="22"/>
    </w:rPr>
  </w:style>
  <w:style w:type="paragraph" w:styleId="CommentText">
    <w:name w:val="annotation text"/>
    <w:basedOn w:val="Normal"/>
    <w:link w:val="CommentTextChar"/>
    <w:uiPriority w:val="99"/>
    <w:unhideWhenUsed/>
    <w:rsid w:val="00911C90"/>
    <w:pPr>
      <w:spacing w:line="240" w:lineRule="auto"/>
    </w:pPr>
    <w:rPr>
      <w:sz w:val="20"/>
      <w:szCs w:val="20"/>
    </w:rPr>
  </w:style>
  <w:style w:type="character" w:customStyle="1" w:styleId="CommentTextChar">
    <w:name w:val="Comment Text Char"/>
    <w:basedOn w:val="DefaultParagraphFont"/>
    <w:link w:val="CommentText"/>
    <w:uiPriority w:val="99"/>
    <w:rsid w:val="00911C90"/>
    <w:rPr>
      <w:sz w:val="20"/>
      <w:szCs w:val="20"/>
    </w:rPr>
  </w:style>
  <w:style w:type="paragraph" w:styleId="BalloonText">
    <w:name w:val="Balloon Text"/>
    <w:basedOn w:val="Normal"/>
    <w:link w:val="BalloonTextChar"/>
    <w:uiPriority w:val="99"/>
    <w:semiHidden/>
    <w:unhideWhenUsed/>
    <w:rsid w:val="003C52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5238"/>
    <w:rPr>
      <w:rFonts w:ascii="Tahoma" w:hAnsi="Tahoma" w:cs="Tahoma"/>
      <w:sz w:val="16"/>
      <w:szCs w:val="16"/>
    </w:rPr>
  </w:style>
  <w:style w:type="character" w:styleId="Hyperlink">
    <w:name w:val="Hyperlink"/>
    <w:basedOn w:val="DefaultParagraphFont"/>
    <w:uiPriority w:val="99"/>
    <w:unhideWhenUsed/>
    <w:rsid w:val="00DA37D0"/>
    <w:rPr>
      <w:color w:val="0000FF" w:themeColor="hyperlink"/>
      <w:u w:val="single"/>
    </w:rPr>
  </w:style>
  <w:style w:type="character" w:styleId="CommentReference">
    <w:name w:val="annotation reference"/>
    <w:basedOn w:val="DefaultParagraphFont"/>
    <w:uiPriority w:val="99"/>
    <w:semiHidden/>
    <w:unhideWhenUsed/>
    <w:rsid w:val="00AF23AB"/>
    <w:rPr>
      <w:sz w:val="16"/>
      <w:szCs w:val="16"/>
    </w:rPr>
  </w:style>
  <w:style w:type="paragraph" w:styleId="CommentSubject">
    <w:name w:val="annotation subject"/>
    <w:basedOn w:val="CommentText"/>
    <w:next w:val="CommentText"/>
    <w:link w:val="CommentSubjectChar"/>
    <w:uiPriority w:val="99"/>
    <w:semiHidden/>
    <w:unhideWhenUsed/>
    <w:rsid w:val="00AF23AB"/>
    <w:rPr>
      <w:b/>
      <w:bCs/>
    </w:rPr>
  </w:style>
  <w:style w:type="character" w:customStyle="1" w:styleId="CommentSubjectChar">
    <w:name w:val="Comment Subject Char"/>
    <w:basedOn w:val="CommentTextChar"/>
    <w:link w:val="CommentSubject"/>
    <w:uiPriority w:val="99"/>
    <w:semiHidden/>
    <w:rsid w:val="00AF23AB"/>
    <w:rPr>
      <w:b/>
      <w:bCs/>
      <w:sz w:val="20"/>
      <w:szCs w:val="20"/>
    </w:rPr>
  </w:style>
  <w:style w:type="paragraph" w:styleId="Revision">
    <w:name w:val="Revision"/>
    <w:hidden/>
    <w:uiPriority w:val="99"/>
    <w:semiHidden/>
    <w:rsid w:val="00AF23AB"/>
    <w:pPr>
      <w:spacing w:after="0" w:line="240" w:lineRule="auto"/>
    </w:pPr>
  </w:style>
  <w:style w:type="table" w:customStyle="1" w:styleId="1">
    <w:name w:val="1"/>
    <w:basedOn w:val="TableNormal"/>
    <w:rsid w:val="00A863EC"/>
    <w:pPr>
      <w:spacing w:after="0" w:line="240" w:lineRule="auto"/>
    </w:pPr>
    <w:rPr>
      <w:rFonts w:eastAsia="MS Mincho"/>
      <w:sz w:val="20"/>
      <w:szCs w:val="20"/>
      <w:lang w:val="en-US" w:eastAsia="en-US"/>
    </w:rPr>
    <w:tblPr>
      <w:tblStyleRowBandSize w:val="1"/>
      <w:tblStyleColBandSize w:val="1"/>
    </w:tblPr>
  </w:style>
  <w:style w:type="character" w:customStyle="1" w:styleId="Heading2Char">
    <w:name w:val="Heading 2 Char"/>
    <w:link w:val="Heading2"/>
    <w:uiPriority w:val="9"/>
    <w:rsid w:val="00A863EC"/>
    <w:rPr>
      <w:color w:val="366091"/>
      <w:sz w:val="26"/>
      <w:szCs w:val="26"/>
    </w:rPr>
  </w:style>
  <w:style w:type="character" w:customStyle="1" w:styleId="Heading3Char">
    <w:name w:val="Heading 3 Char"/>
    <w:link w:val="Heading3"/>
    <w:uiPriority w:val="9"/>
    <w:rsid w:val="00A863EC"/>
    <w:rPr>
      <w:color w:val="548DD4"/>
    </w:rPr>
  </w:style>
  <w:style w:type="character" w:customStyle="1" w:styleId="Heading4Char">
    <w:name w:val="Heading 4 Char"/>
    <w:link w:val="Heading4"/>
    <w:uiPriority w:val="9"/>
    <w:rsid w:val="00711D36"/>
    <w:rPr>
      <w:rFonts w:eastAsia="Calibri" w:cs="Calibri"/>
      <w:b/>
      <w:color w:val="000000"/>
    </w:rPr>
  </w:style>
  <w:style w:type="paragraph" w:customStyle="1" w:styleId="Heading11">
    <w:name w:val="Heading 11"/>
    <w:basedOn w:val="Normal"/>
    <w:next w:val="Normal"/>
    <w:rsid w:val="00A863EC"/>
    <w:pPr>
      <w:keepNext/>
      <w:keepLines/>
      <w:spacing w:before="480"/>
      <w:ind w:left="432" w:hanging="432"/>
      <w:outlineLvl w:val="0"/>
    </w:pPr>
    <w:rPr>
      <w:rFonts w:eastAsia="SimSun" w:cs="Times New Roman"/>
      <w:b/>
      <w:bCs/>
      <w:color w:val="365F91"/>
      <w:sz w:val="28"/>
      <w:szCs w:val="28"/>
      <w:lang w:eastAsia="en-US"/>
    </w:rPr>
  </w:style>
  <w:style w:type="paragraph" w:customStyle="1" w:styleId="Heading51">
    <w:name w:val="Heading 51"/>
    <w:basedOn w:val="Normal"/>
    <w:next w:val="Normal"/>
    <w:unhideWhenUsed/>
    <w:rsid w:val="00A863EC"/>
    <w:pPr>
      <w:keepNext/>
      <w:keepLines/>
      <w:spacing w:before="200"/>
      <w:ind w:left="1008" w:hanging="1008"/>
      <w:outlineLvl w:val="4"/>
    </w:pPr>
    <w:rPr>
      <w:rFonts w:eastAsia="SimSun" w:cs="Times New Roman"/>
      <w:b/>
      <w:color w:val="243F60"/>
      <w:sz w:val="26"/>
      <w:szCs w:val="26"/>
      <w:lang w:eastAsia="en-US" w:bidi="th-TH"/>
    </w:rPr>
  </w:style>
  <w:style w:type="paragraph" w:customStyle="1" w:styleId="Heading61">
    <w:name w:val="Heading 61"/>
    <w:basedOn w:val="Normal"/>
    <w:next w:val="Normal"/>
    <w:unhideWhenUsed/>
    <w:rsid w:val="00A863EC"/>
    <w:pPr>
      <w:keepNext/>
      <w:keepLines/>
      <w:spacing w:before="200"/>
      <w:ind w:left="1152" w:hanging="1152"/>
      <w:outlineLvl w:val="5"/>
    </w:pPr>
    <w:rPr>
      <w:rFonts w:eastAsia="SimSun" w:cs="Times New Roman"/>
      <w:i/>
      <w:iCs/>
      <w:color w:val="243F60"/>
      <w:lang w:eastAsia="en-US"/>
    </w:rPr>
  </w:style>
  <w:style w:type="paragraph" w:customStyle="1" w:styleId="Heading71">
    <w:name w:val="Heading 71"/>
    <w:basedOn w:val="Normal"/>
    <w:next w:val="Normal"/>
    <w:semiHidden/>
    <w:unhideWhenUsed/>
    <w:qFormat/>
    <w:rsid w:val="00A863EC"/>
    <w:pPr>
      <w:keepNext/>
      <w:keepLines/>
      <w:spacing w:before="200"/>
      <w:ind w:left="1296" w:hanging="1296"/>
      <w:outlineLvl w:val="6"/>
    </w:pPr>
    <w:rPr>
      <w:rFonts w:eastAsia="SimSun" w:cs="Times New Roman"/>
      <w:i/>
      <w:iCs/>
      <w:color w:val="404040"/>
      <w:lang w:eastAsia="en-US"/>
    </w:rPr>
  </w:style>
  <w:style w:type="paragraph" w:customStyle="1" w:styleId="Heading81">
    <w:name w:val="Heading 81"/>
    <w:basedOn w:val="Normal"/>
    <w:next w:val="Normal"/>
    <w:semiHidden/>
    <w:unhideWhenUsed/>
    <w:qFormat/>
    <w:rsid w:val="00A863EC"/>
    <w:pPr>
      <w:keepNext/>
      <w:keepLines/>
      <w:spacing w:before="200"/>
      <w:ind w:left="1440" w:hanging="1440"/>
      <w:outlineLvl w:val="7"/>
    </w:pPr>
    <w:rPr>
      <w:rFonts w:eastAsia="SimSun" w:cs="Times New Roman"/>
      <w:color w:val="404040"/>
      <w:sz w:val="20"/>
      <w:szCs w:val="20"/>
      <w:lang w:eastAsia="en-US"/>
    </w:rPr>
  </w:style>
  <w:style w:type="paragraph" w:customStyle="1" w:styleId="Heading91">
    <w:name w:val="Heading 91"/>
    <w:basedOn w:val="Normal"/>
    <w:next w:val="Normal"/>
    <w:semiHidden/>
    <w:unhideWhenUsed/>
    <w:qFormat/>
    <w:rsid w:val="00A863EC"/>
    <w:pPr>
      <w:keepNext/>
      <w:keepLines/>
      <w:spacing w:before="200"/>
      <w:ind w:left="1584" w:hanging="1584"/>
      <w:outlineLvl w:val="8"/>
    </w:pPr>
    <w:rPr>
      <w:rFonts w:eastAsia="SimSun" w:cs="Times New Roman"/>
      <w:i/>
      <w:iCs/>
      <w:color w:val="404040"/>
      <w:sz w:val="20"/>
      <w:szCs w:val="20"/>
      <w:lang w:eastAsia="en-US"/>
    </w:rPr>
  </w:style>
  <w:style w:type="numbering" w:customStyle="1" w:styleId="NoList1">
    <w:name w:val="No List1"/>
    <w:next w:val="NoList"/>
    <w:uiPriority w:val="99"/>
    <w:semiHidden/>
    <w:unhideWhenUsed/>
    <w:rsid w:val="00A863EC"/>
  </w:style>
  <w:style w:type="character" w:customStyle="1" w:styleId="Heading1Char">
    <w:name w:val="Heading 1 Char"/>
    <w:link w:val="Heading1"/>
    <w:uiPriority w:val="9"/>
    <w:rsid w:val="00A863EC"/>
    <w:rPr>
      <w:color w:val="366091"/>
      <w:sz w:val="28"/>
      <w:szCs w:val="28"/>
    </w:rPr>
  </w:style>
  <w:style w:type="paragraph" w:styleId="ListParagraph">
    <w:name w:val="List Paragraph"/>
    <w:aliases w:val="List Paragraph1"/>
    <w:basedOn w:val="Normal"/>
    <w:link w:val="ListParagraphChar"/>
    <w:rsid w:val="00A863EC"/>
    <w:pPr>
      <w:ind w:left="720"/>
    </w:pPr>
    <w:rPr>
      <w:rFonts w:eastAsia="SimSun" w:cs="Times New Roman"/>
      <w:lang w:eastAsia="x-none"/>
    </w:rPr>
  </w:style>
  <w:style w:type="character" w:customStyle="1" w:styleId="ListParagraphChar">
    <w:name w:val="List Paragraph Char"/>
    <w:aliases w:val="List Paragraph1 Char"/>
    <w:link w:val="ListParagraph"/>
    <w:rsid w:val="00A863EC"/>
    <w:rPr>
      <w:rFonts w:eastAsia="SimSun" w:cs="Times New Roman"/>
      <w:lang w:eastAsia="x-none"/>
    </w:rPr>
  </w:style>
  <w:style w:type="character" w:customStyle="1" w:styleId="Heading5Char">
    <w:name w:val="Heading 5 Char"/>
    <w:link w:val="Heading5"/>
    <w:uiPriority w:val="9"/>
    <w:rsid w:val="00A863EC"/>
    <w:rPr>
      <w:b/>
      <w:color w:val="243F61"/>
      <w:sz w:val="26"/>
      <w:szCs w:val="26"/>
    </w:rPr>
  </w:style>
  <w:style w:type="character" w:customStyle="1" w:styleId="Heading6Char">
    <w:name w:val="Heading 6 Char"/>
    <w:link w:val="Heading6"/>
    <w:uiPriority w:val="9"/>
    <w:rsid w:val="000873FD"/>
    <w:rPr>
      <w:i/>
      <w:color w:val="243F61"/>
    </w:rPr>
  </w:style>
  <w:style w:type="character" w:customStyle="1" w:styleId="Hyperlink1">
    <w:name w:val="Hyperlink1"/>
    <w:unhideWhenUsed/>
    <w:rsid w:val="00A863EC"/>
    <w:rPr>
      <w:color w:val="0000FF"/>
      <w:u w:val="single"/>
    </w:rPr>
  </w:style>
  <w:style w:type="character" w:styleId="FootnoteReference">
    <w:name w:val="footnote reference"/>
    <w:unhideWhenUsed/>
    <w:rsid w:val="00A863EC"/>
    <w:rPr>
      <w:vertAlign w:val="superscript"/>
    </w:rPr>
  </w:style>
  <w:style w:type="paragraph" w:styleId="FootnoteText">
    <w:name w:val="footnote text"/>
    <w:basedOn w:val="Normal"/>
    <w:link w:val="FootnoteTextChar"/>
    <w:unhideWhenUsed/>
    <w:rsid w:val="00A863EC"/>
    <w:rPr>
      <w:rFonts w:ascii="Calibri Light" w:eastAsia="SimSun" w:hAnsi="Calibri Light" w:cs="Times New Roman"/>
      <w:sz w:val="20"/>
      <w:szCs w:val="20"/>
      <w:lang w:eastAsia="x-none"/>
    </w:rPr>
  </w:style>
  <w:style w:type="character" w:customStyle="1" w:styleId="FootnoteTextChar">
    <w:name w:val="Footnote Text Char"/>
    <w:basedOn w:val="DefaultParagraphFont"/>
    <w:link w:val="FootnoteText"/>
    <w:rsid w:val="00A863EC"/>
    <w:rPr>
      <w:rFonts w:ascii="Calibri Light" w:eastAsia="SimSun" w:hAnsi="Calibri Light" w:cs="Times New Roman"/>
      <w:sz w:val="20"/>
      <w:szCs w:val="20"/>
      <w:lang w:eastAsia="x-none"/>
    </w:rPr>
  </w:style>
  <w:style w:type="paragraph" w:customStyle="1" w:styleId="Title1">
    <w:name w:val="Title1"/>
    <w:basedOn w:val="Normal"/>
    <w:next w:val="Normal"/>
    <w:rsid w:val="00A863EC"/>
    <w:pPr>
      <w:pBdr>
        <w:bottom w:val="single" w:sz="8" w:space="4" w:color="4F81BD"/>
      </w:pBdr>
      <w:spacing w:after="300"/>
    </w:pPr>
    <w:rPr>
      <w:rFonts w:eastAsia="Times New Roman" w:cs="Times New Roman"/>
      <w:color w:val="17365D"/>
      <w:spacing w:val="5"/>
      <w:kern w:val="28"/>
      <w:sz w:val="52"/>
      <w:szCs w:val="52"/>
      <w:lang w:eastAsia="en-US"/>
    </w:rPr>
  </w:style>
  <w:style w:type="character" w:customStyle="1" w:styleId="TitleChar">
    <w:name w:val="Title Char"/>
    <w:link w:val="Title"/>
    <w:uiPriority w:val="10"/>
    <w:rsid w:val="00A863EC"/>
    <w:rPr>
      <w:color w:val="17365D"/>
      <w:sz w:val="52"/>
      <w:szCs w:val="52"/>
    </w:rPr>
  </w:style>
  <w:style w:type="paragraph" w:customStyle="1" w:styleId="Caption1">
    <w:name w:val="Caption1"/>
    <w:basedOn w:val="Normal"/>
    <w:next w:val="Normal"/>
    <w:unhideWhenUsed/>
    <w:rsid w:val="00A863EC"/>
    <w:rPr>
      <w:rFonts w:eastAsia="SimSun" w:cs="Times New Roman"/>
      <w:bCs/>
      <w:color w:val="4F81BD"/>
      <w:sz w:val="22"/>
      <w:szCs w:val="22"/>
      <w:lang w:eastAsia="en-US"/>
    </w:rPr>
  </w:style>
  <w:style w:type="table" w:customStyle="1" w:styleId="MediumShading1-Accent11">
    <w:name w:val="Medium Shading 1 - Accent 11"/>
    <w:basedOn w:val="TableNormal"/>
    <w:next w:val="41"/>
    <w:uiPriority w:val="63"/>
    <w:rsid w:val="00A863EC"/>
    <w:pPr>
      <w:spacing w:after="0" w:line="240" w:lineRule="auto"/>
    </w:pPr>
    <w:rPr>
      <w:rFonts w:ascii="Calibri" w:eastAsia="MS Mincho" w:hAnsi="Calibri" w:cs="Times New Roman"/>
      <w:sz w:val="20"/>
      <w:szCs w:val="20"/>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Heading1Char1">
    <w:name w:val="Heading 1 Char1"/>
    <w:rsid w:val="00A863EC"/>
    <w:rPr>
      <w:rFonts w:ascii="Calibri Light" w:eastAsia="MS Gothic" w:hAnsi="Calibri Light" w:cs="Times New Roman"/>
      <w:color w:val="2E74B5"/>
      <w:sz w:val="32"/>
      <w:szCs w:val="32"/>
    </w:rPr>
  </w:style>
  <w:style w:type="paragraph" w:styleId="TOCHeading">
    <w:name w:val="TOC Heading"/>
    <w:basedOn w:val="Heading1"/>
    <w:next w:val="Normal"/>
    <w:unhideWhenUsed/>
    <w:rsid w:val="00A863EC"/>
    <w:pPr>
      <w:numPr>
        <w:numId w:val="0"/>
      </w:numPr>
      <w:pBdr>
        <w:top w:val="none" w:sz="0" w:space="0" w:color="auto"/>
        <w:left w:val="none" w:sz="0" w:space="0" w:color="auto"/>
        <w:bottom w:val="none" w:sz="0" w:space="0" w:color="auto"/>
        <w:right w:val="none" w:sz="0" w:space="0" w:color="auto"/>
        <w:between w:val="none" w:sz="0" w:space="0" w:color="auto"/>
      </w:pBdr>
      <w:spacing w:line="276" w:lineRule="auto"/>
      <w:outlineLvl w:val="9"/>
    </w:pPr>
    <w:rPr>
      <w:rFonts w:eastAsia="DengXian Light" w:cs="Times New Roman"/>
      <w:b/>
      <w:bCs/>
      <w:color w:val="2F5496"/>
      <w:lang w:eastAsia="ja-JP"/>
    </w:rPr>
  </w:style>
  <w:style w:type="paragraph" w:styleId="TOC1">
    <w:name w:val="toc 1"/>
    <w:basedOn w:val="Normal"/>
    <w:next w:val="Normal"/>
    <w:autoRedefine/>
    <w:unhideWhenUsed/>
    <w:rsid w:val="00A863EC"/>
    <w:pPr>
      <w:tabs>
        <w:tab w:val="left" w:pos="480"/>
        <w:tab w:val="right" w:leader="dot" w:pos="9017"/>
      </w:tabs>
      <w:spacing w:after="240" w:line="240" w:lineRule="auto"/>
    </w:pPr>
    <w:rPr>
      <w:rFonts w:eastAsia="SimSun" w:cs="Times New Roman"/>
      <w:lang w:eastAsia="en-US"/>
    </w:rPr>
  </w:style>
  <w:style w:type="paragraph" w:styleId="TOC2">
    <w:name w:val="toc 2"/>
    <w:basedOn w:val="Normal"/>
    <w:next w:val="Normal"/>
    <w:autoRedefine/>
    <w:unhideWhenUsed/>
    <w:rsid w:val="00A863EC"/>
    <w:pPr>
      <w:tabs>
        <w:tab w:val="left" w:pos="1100"/>
        <w:tab w:val="right" w:leader="dot" w:pos="9017"/>
      </w:tabs>
      <w:spacing w:after="100" w:line="240" w:lineRule="auto"/>
      <w:ind w:left="240"/>
    </w:pPr>
    <w:rPr>
      <w:rFonts w:eastAsia="SimSun" w:cs="Times New Roman"/>
      <w:lang w:eastAsia="en-US"/>
    </w:rPr>
  </w:style>
  <w:style w:type="paragraph" w:styleId="TableofFigures">
    <w:name w:val="table of figures"/>
    <w:basedOn w:val="Normal"/>
    <w:next w:val="Normal"/>
    <w:unhideWhenUsed/>
    <w:rsid w:val="00A863EC"/>
    <w:rPr>
      <w:rFonts w:eastAsia="SimSun" w:cs="Times New Roman"/>
      <w:lang w:eastAsia="en-US"/>
    </w:rPr>
  </w:style>
  <w:style w:type="paragraph" w:styleId="NormalWeb">
    <w:name w:val="Normal (Web)"/>
    <w:basedOn w:val="Normal"/>
    <w:uiPriority w:val="99"/>
    <w:unhideWhenUsed/>
    <w:rsid w:val="00A863EC"/>
    <w:pPr>
      <w:spacing w:before="100" w:beforeAutospacing="1" w:after="100" w:afterAutospacing="1"/>
    </w:pPr>
    <w:rPr>
      <w:rFonts w:eastAsia="Times New Roman" w:cs="Times New Roman"/>
      <w:lang w:val="de-DE" w:eastAsia="de-DE"/>
    </w:rPr>
  </w:style>
  <w:style w:type="character" w:customStyle="1" w:styleId="apple-converted-space">
    <w:name w:val="apple-converted-space"/>
    <w:rsid w:val="00A863EC"/>
  </w:style>
  <w:style w:type="character" w:styleId="Emphasis">
    <w:name w:val="Emphasis"/>
    <w:rsid w:val="00A863EC"/>
    <w:rPr>
      <w:i/>
      <w:iCs/>
    </w:rPr>
  </w:style>
  <w:style w:type="paragraph" w:styleId="Header">
    <w:name w:val="header"/>
    <w:basedOn w:val="Normal"/>
    <w:link w:val="HeaderChar"/>
    <w:unhideWhenUsed/>
    <w:rsid w:val="00A863EC"/>
    <w:pPr>
      <w:tabs>
        <w:tab w:val="center" w:pos="4513"/>
        <w:tab w:val="right" w:pos="9026"/>
      </w:tabs>
    </w:pPr>
    <w:rPr>
      <w:rFonts w:eastAsia="SimSun" w:cs="Times New Roman"/>
      <w:lang w:eastAsia="x-none"/>
    </w:rPr>
  </w:style>
  <w:style w:type="character" w:customStyle="1" w:styleId="HeaderChar">
    <w:name w:val="Header Char"/>
    <w:basedOn w:val="DefaultParagraphFont"/>
    <w:link w:val="Header"/>
    <w:rsid w:val="00A863EC"/>
    <w:rPr>
      <w:rFonts w:eastAsia="SimSun" w:cs="Times New Roman"/>
      <w:lang w:eastAsia="x-none"/>
    </w:rPr>
  </w:style>
  <w:style w:type="paragraph" w:styleId="Footer">
    <w:name w:val="footer"/>
    <w:basedOn w:val="Normal"/>
    <w:link w:val="FooterChar"/>
    <w:unhideWhenUsed/>
    <w:rsid w:val="00A863EC"/>
    <w:pPr>
      <w:tabs>
        <w:tab w:val="center" w:pos="4513"/>
        <w:tab w:val="right" w:pos="9026"/>
      </w:tabs>
    </w:pPr>
    <w:rPr>
      <w:rFonts w:ascii="Calibri Light" w:eastAsia="SimSun" w:hAnsi="Calibri Light" w:cs="Times New Roman"/>
      <w:lang w:eastAsia="x-none"/>
    </w:rPr>
  </w:style>
  <w:style w:type="character" w:customStyle="1" w:styleId="FooterChar">
    <w:name w:val="Footer Char"/>
    <w:basedOn w:val="DefaultParagraphFont"/>
    <w:link w:val="Footer"/>
    <w:rsid w:val="00A863EC"/>
    <w:rPr>
      <w:rFonts w:ascii="Calibri Light" w:eastAsia="SimSun" w:hAnsi="Calibri Light" w:cs="Times New Roman"/>
      <w:lang w:eastAsia="x-none"/>
    </w:rPr>
  </w:style>
  <w:style w:type="table" w:customStyle="1" w:styleId="LightList-Accent11">
    <w:name w:val="Light List - Accent 11"/>
    <w:basedOn w:val="TableNormal"/>
    <w:next w:val="21"/>
    <w:uiPriority w:val="61"/>
    <w:rsid w:val="00A863EC"/>
    <w:pPr>
      <w:spacing w:after="0" w:line="240" w:lineRule="auto"/>
    </w:pPr>
    <w:rPr>
      <w:rFonts w:ascii="Calibri" w:eastAsia="SimSun" w:hAnsi="Calibri"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OC3">
    <w:name w:val="toc 3"/>
    <w:basedOn w:val="Normal"/>
    <w:next w:val="Normal"/>
    <w:autoRedefine/>
    <w:unhideWhenUsed/>
    <w:rsid w:val="00A863EC"/>
    <w:pPr>
      <w:tabs>
        <w:tab w:val="left" w:pos="1320"/>
        <w:tab w:val="right" w:leader="dot" w:pos="9017"/>
      </w:tabs>
      <w:spacing w:after="100" w:line="240" w:lineRule="auto"/>
      <w:ind w:left="480"/>
      <w:contextualSpacing/>
    </w:pPr>
    <w:rPr>
      <w:rFonts w:ascii="Times New Roman" w:eastAsia="SimSun" w:hAnsi="Times New Roman" w:cs="Angsana New"/>
      <w:szCs w:val="30"/>
      <w:lang w:eastAsia="en-US" w:bidi="th-TH"/>
    </w:rPr>
  </w:style>
  <w:style w:type="paragraph" w:customStyle="1" w:styleId="NoSpacing1">
    <w:name w:val="No Spacing1"/>
    <w:next w:val="NoSpacing"/>
    <w:rsid w:val="00A863EC"/>
    <w:pPr>
      <w:spacing w:after="0" w:line="240" w:lineRule="auto"/>
    </w:pPr>
    <w:rPr>
      <w:rFonts w:ascii="Calibri" w:eastAsia="MS Mincho" w:hAnsi="Calibri" w:cs="Times New Roman"/>
      <w:sz w:val="22"/>
      <w:szCs w:val="22"/>
      <w:lang w:eastAsia="en-US"/>
    </w:rPr>
  </w:style>
  <w:style w:type="paragraph" w:customStyle="1" w:styleId="BodyText1">
    <w:name w:val="Body Text1"/>
    <w:basedOn w:val="Normal"/>
    <w:next w:val="BodyText"/>
    <w:link w:val="BodyTextChar"/>
    <w:unhideWhenUsed/>
    <w:rsid w:val="00A863EC"/>
    <w:pPr>
      <w:spacing w:after="120"/>
    </w:pPr>
    <w:rPr>
      <w:rFonts w:ascii="Calibri" w:eastAsia="Calibri" w:hAnsi="Calibri" w:cs="Times New Roman"/>
      <w:sz w:val="20"/>
      <w:szCs w:val="20"/>
      <w:lang w:val="x-none" w:eastAsia="en-US"/>
    </w:rPr>
  </w:style>
  <w:style w:type="character" w:customStyle="1" w:styleId="BodyTextChar">
    <w:name w:val="Body Text Char"/>
    <w:link w:val="BodyText1"/>
    <w:rsid w:val="00A863EC"/>
    <w:rPr>
      <w:rFonts w:ascii="Calibri" w:eastAsia="Calibri" w:hAnsi="Calibri" w:cs="Times New Roman"/>
      <w:sz w:val="20"/>
      <w:szCs w:val="20"/>
      <w:lang w:val="x-none" w:eastAsia="en-US"/>
    </w:rPr>
  </w:style>
  <w:style w:type="paragraph" w:customStyle="1" w:styleId="Pa13">
    <w:name w:val="Pa13"/>
    <w:basedOn w:val="Normal"/>
    <w:next w:val="Normal"/>
    <w:rsid w:val="00A863EC"/>
    <w:pPr>
      <w:autoSpaceDE w:val="0"/>
      <w:autoSpaceDN w:val="0"/>
      <w:adjustRightInd w:val="0"/>
      <w:spacing w:after="0" w:line="201" w:lineRule="atLeast"/>
    </w:pPr>
    <w:rPr>
      <w:rFonts w:ascii="Palatino Linotype" w:eastAsia="SimSun" w:hAnsi="Palatino Linotype" w:cs="Times New Roman"/>
      <w:lang w:val="nb-NO" w:eastAsia="en-US"/>
    </w:rPr>
  </w:style>
  <w:style w:type="character" w:customStyle="1" w:styleId="A50">
    <w:name w:val="A5"/>
    <w:rsid w:val="00A863EC"/>
    <w:rPr>
      <w:rFonts w:cs="Palatino Linotype"/>
      <w:i/>
      <w:iCs/>
      <w:color w:val="000000"/>
      <w:sz w:val="11"/>
      <w:szCs w:val="11"/>
    </w:rPr>
  </w:style>
  <w:style w:type="character" w:customStyle="1" w:styleId="A70">
    <w:name w:val="A7"/>
    <w:rsid w:val="00A863EC"/>
    <w:rPr>
      <w:rFonts w:cs="RijksoverheidSansText"/>
      <w:color w:val="000000"/>
      <w:sz w:val="10"/>
      <w:szCs w:val="10"/>
    </w:rPr>
  </w:style>
  <w:style w:type="paragraph" w:customStyle="1" w:styleId="EndNoteBibliography">
    <w:name w:val="EndNote Bibliography"/>
    <w:basedOn w:val="Normal"/>
    <w:link w:val="EndNoteBibliographyChar"/>
    <w:rsid w:val="00A863EC"/>
    <w:pPr>
      <w:spacing w:line="240" w:lineRule="auto"/>
      <w:jc w:val="both"/>
    </w:pPr>
    <w:rPr>
      <w:rFonts w:ascii="Calibri" w:eastAsia="SimSun" w:hAnsi="Calibri" w:cs="Calibri"/>
      <w:noProof/>
      <w:szCs w:val="28"/>
      <w:lang w:val="x-none" w:eastAsia="x-none" w:bidi="th-TH"/>
    </w:rPr>
  </w:style>
  <w:style w:type="character" w:customStyle="1" w:styleId="EndNoteBibliographyChar">
    <w:name w:val="EndNote Bibliography Char"/>
    <w:link w:val="EndNoteBibliography"/>
    <w:rsid w:val="00A863EC"/>
    <w:rPr>
      <w:rFonts w:ascii="Calibri" w:eastAsia="SimSun" w:hAnsi="Calibri" w:cs="Calibri"/>
      <w:noProof/>
      <w:szCs w:val="28"/>
      <w:lang w:val="x-none" w:eastAsia="x-none" w:bidi="th-TH"/>
    </w:rPr>
  </w:style>
  <w:style w:type="character" w:customStyle="1" w:styleId="SubtitleChar">
    <w:name w:val="Subtitle Char"/>
    <w:link w:val="Subtitle"/>
    <w:uiPriority w:val="11"/>
    <w:rsid w:val="00A863EC"/>
    <w:rPr>
      <w:rFonts w:ascii="Arial" w:eastAsia="Arial" w:hAnsi="Arial" w:cs="Arial"/>
      <w:color w:val="666666"/>
      <w:sz w:val="30"/>
      <w:szCs w:val="30"/>
    </w:rPr>
  </w:style>
  <w:style w:type="paragraph" w:customStyle="1" w:styleId="Body">
    <w:name w:val="Body"/>
    <w:rsid w:val="00A863EC"/>
    <w:pPr>
      <w:pBdr>
        <w:top w:val="nil"/>
        <w:left w:val="nil"/>
        <w:bottom w:val="nil"/>
        <w:right w:val="nil"/>
        <w:between w:val="nil"/>
        <w:bar w:val="nil"/>
      </w:pBdr>
      <w:spacing w:after="0" w:line="360" w:lineRule="auto"/>
    </w:pPr>
    <w:rPr>
      <w:rFonts w:eastAsia="Arial Unicode MS" w:cs="Arial Unicode MS"/>
      <w:color w:val="000000"/>
      <w:u w:color="000000"/>
      <w:bdr w:val="nil"/>
      <w:lang w:val="en-US" w:eastAsia="en-AU"/>
    </w:rPr>
  </w:style>
  <w:style w:type="paragraph" w:styleId="TOC4">
    <w:name w:val="toc 4"/>
    <w:rsid w:val="00A863EC"/>
    <w:pPr>
      <w:pBdr>
        <w:top w:val="nil"/>
        <w:left w:val="nil"/>
        <w:bottom w:val="nil"/>
        <w:right w:val="nil"/>
        <w:between w:val="nil"/>
        <w:bar w:val="nil"/>
      </w:pBdr>
      <w:spacing w:after="100" w:line="360" w:lineRule="auto"/>
    </w:pPr>
    <w:rPr>
      <w:rFonts w:eastAsia="MS Mincho"/>
      <w:color w:val="000000"/>
      <w:u w:color="000000"/>
      <w:bdr w:val="nil"/>
      <w:lang w:val="en-US" w:eastAsia="en-AU"/>
    </w:rPr>
  </w:style>
  <w:style w:type="paragraph" w:customStyle="1" w:styleId="Heading">
    <w:name w:val="Heading"/>
    <w:next w:val="Body"/>
    <w:rsid w:val="00A863EC"/>
    <w:pPr>
      <w:keepNext/>
      <w:keepLines/>
      <w:pBdr>
        <w:top w:val="nil"/>
        <w:left w:val="nil"/>
        <w:bottom w:val="nil"/>
        <w:right w:val="nil"/>
        <w:between w:val="nil"/>
        <w:bar w:val="nil"/>
      </w:pBdr>
      <w:spacing w:before="480" w:after="0" w:line="360" w:lineRule="auto"/>
      <w:outlineLvl w:val="3"/>
    </w:pPr>
    <w:rPr>
      <w:rFonts w:eastAsia="MS Mincho"/>
      <w:b/>
      <w:bCs/>
      <w:color w:val="365F91"/>
      <w:sz w:val="28"/>
      <w:szCs w:val="28"/>
      <w:u w:color="365F91"/>
      <w:bdr w:val="nil"/>
      <w:lang w:val="en-AU" w:eastAsia="en-AU"/>
    </w:rPr>
  </w:style>
  <w:style w:type="numbering" w:customStyle="1" w:styleId="ImportedStyle1">
    <w:name w:val="Imported Style 1"/>
    <w:rsid w:val="00A863EC"/>
    <w:pPr>
      <w:numPr>
        <w:numId w:val="6"/>
      </w:numPr>
    </w:pPr>
  </w:style>
  <w:style w:type="character" w:customStyle="1" w:styleId="Hyperlink0">
    <w:name w:val="Hyperlink.0"/>
    <w:rsid w:val="00A863EC"/>
    <w:rPr>
      <w:color w:val="0000FF"/>
      <w:u w:val="single" w:color="0000FF"/>
    </w:rPr>
  </w:style>
  <w:style w:type="character" w:customStyle="1" w:styleId="Hyperlink10">
    <w:name w:val="Hyperlink.1"/>
    <w:rsid w:val="00A863EC"/>
    <w:rPr>
      <w:rFonts w:ascii="Times New Roman" w:eastAsia="Times New Roman" w:hAnsi="Times New Roman" w:cs="Times New Roman"/>
      <w:color w:val="0000FF"/>
      <w:kern w:val="24"/>
      <w:u w:val="single" w:color="0000FF"/>
    </w:rPr>
  </w:style>
  <w:style w:type="numbering" w:customStyle="1" w:styleId="ImportedStyle3">
    <w:name w:val="Imported Style 3"/>
    <w:rsid w:val="00A863EC"/>
    <w:pPr>
      <w:numPr>
        <w:numId w:val="7"/>
      </w:numPr>
    </w:pPr>
  </w:style>
  <w:style w:type="paragraph" w:customStyle="1" w:styleId="BodyA">
    <w:name w:val="Body A"/>
    <w:rsid w:val="00A863EC"/>
    <w:pPr>
      <w:pBdr>
        <w:top w:val="nil"/>
        <w:left w:val="nil"/>
        <w:bottom w:val="nil"/>
        <w:right w:val="nil"/>
        <w:between w:val="nil"/>
        <w:bar w:val="nil"/>
      </w:pBdr>
      <w:spacing w:line="259" w:lineRule="auto"/>
    </w:pPr>
    <w:rPr>
      <w:rFonts w:ascii="Calibri" w:eastAsia="Calibri" w:hAnsi="Calibri" w:cs="Calibri"/>
      <w:color w:val="000000"/>
      <w:sz w:val="22"/>
      <w:szCs w:val="22"/>
      <w:u w:color="000000"/>
      <w:bdr w:val="nil"/>
      <w:lang w:val="nl-NL" w:eastAsia="en-AU"/>
    </w:rPr>
  </w:style>
  <w:style w:type="numbering" w:customStyle="1" w:styleId="ImportedStyle4">
    <w:name w:val="Imported Style 4"/>
    <w:rsid w:val="00A863EC"/>
    <w:pPr>
      <w:numPr>
        <w:numId w:val="8"/>
      </w:numPr>
    </w:pPr>
  </w:style>
  <w:style w:type="numbering" w:customStyle="1" w:styleId="ImportedStyle5">
    <w:name w:val="Imported Style 5"/>
    <w:rsid w:val="00A863EC"/>
    <w:pPr>
      <w:numPr>
        <w:numId w:val="9"/>
      </w:numPr>
    </w:pPr>
  </w:style>
  <w:style w:type="numbering" w:customStyle="1" w:styleId="ImportedStyle6">
    <w:name w:val="Imported Style 6"/>
    <w:rsid w:val="00A863EC"/>
    <w:pPr>
      <w:numPr>
        <w:numId w:val="10"/>
      </w:numPr>
    </w:pPr>
  </w:style>
  <w:style w:type="character" w:customStyle="1" w:styleId="None">
    <w:name w:val="None"/>
    <w:rsid w:val="00A863EC"/>
  </w:style>
  <w:style w:type="character" w:customStyle="1" w:styleId="Hyperlink3">
    <w:name w:val="Hyperlink.3"/>
    <w:rsid w:val="00A863EC"/>
    <w:rPr>
      <w:rFonts w:ascii="Times New Roman" w:eastAsia="Times New Roman" w:hAnsi="Times New Roman" w:cs="Times New Roman"/>
      <w:color w:val="0000FF"/>
      <w:u w:val="single" w:color="0000FF"/>
      <w:lang w:val="en-US"/>
    </w:rPr>
  </w:style>
  <w:style w:type="table" w:customStyle="1" w:styleId="TableGrid1">
    <w:name w:val="Table Grid1"/>
    <w:basedOn w:val="TableNormal"/>
    <w:next w:val="TableGrid"/>
    <w:uiPriority w:val="39"/>
    <w:rsid w:val="00A863EC"/>
    <w:pPr>
      <w:spacing w:after="0" w:line="240" w:lineRule="auto"/>
    </w:pPr>
    <w:rPr>
      <w:rFonts w:ascii="Calibri" w:eastAsia="MS Mincho" w:hAnsi="Calibri" w:cs="Times New Roman"/>
      <w:sz w:val="20"/>
      <w:szCs w:val="20"/>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A863EC"/>
    <w:rPr>
      <w:rFonts w:ascii="Times" w:eastAsia="SimSun" w:hAnsi="Times" w:cs="Times New Roman"/>
      <w:sz w:val="15"/>
      <w:szCs w:val="15"/>
      <w:lang w:eastAsia="en-GB"/>
    </w:rPr>
  </w:style>
  <w:style w:type="paragraph" w:customStyle="1" w:styleId="TableText">
    <w:name w:val="TableText"/>
    <w:basedOn w:val="Normal"/>
    <w:next w:val="BoxText"/>
    <w:link w:val="TableTextChar"/>
    <w:qFormat/>
    <w:rsid w:val="00A863EC"/>
    <w:pPr>
      <w:spacing w:before="60" w:after="60"/>
    </w:pPr>
    <w:rPr>
      <w:rFonts w:asciiTheme="minorHAnsi" w:eastAsia="SimSun" w:hAnsiTheme="minorHAnsi" w:cs="Times New Roman"/>
      <w:sz w:val="22"/>
      <w:szCs w:val="20"/>
      <w:lang w:eastAsia="x-none"/>
    </w:rPr>
  </w:style>
  <w:style w:type="paragraph" w:customStyle="1" w:styleId="BoxText">
    <w:name w:val="BoxText"/>
    <w:basedOn w:val="Normal"/>
    <w:link w:val="BoxTextChar"/>
    <w:rsid w:val="00A863EC"/>
    <w:rPr>
      <w:rFonts w:ascii="Calibri" w:eastAsia="MS Mincho" w:hAnsi="Calibri" w:cs="Times New Roman"/>
      <w:sz w:val="16"/>
      <w:szCs w:val="16"/>
      <w:lang w:eastAsia="en-GB"/>
    </w:rPr>
  </w:style>
  <w:style w:type="character" w:customStyle="1" w:styleId="TableTextChar">
    <w:name w:val="TableText Char"/>
    <w:link w:val="TableText"/>
    <w:rsid w:val="00A863EC"/>
    <w:rPr>
      <w:rFonts w:asciiTheme="minorHAnsi" w:eastAsia="SimSun" w:hAnsiTheme="minorHAnsi" w:cs="Times New Roman"/>
      <w:sz w:val="22"/>
      <w:szCs w:val="20"/>
      <w:lang w:eastAsia="x-none"/>
    </w:rPr>
  </w:style>
  <w:style w:type="character" w:customStyle="1" w:styleId="BoxTextChar">
    <w:name w:val="BoxText Char"/>
    <w:link w:val="BoxText"/>
    <w:rsid w:val="00A863EC"/>
    <w:rPr>
      <w:rFonts w:ascii="Calibri" w:eastAsia="MS Mincho" w:hAnsi="Calibri" w:cs="Times New Roman"/>
      <w:sz w:val="16"/>
      <w:szCs w:val="16"/>
      <w:lang w:eastAsia="en-GB"/>
    </w:rPr>
  </w:style>
  <w:style w:type="character" w:styleId="LineNumber">
    <w:name w:val="line number"/>
    <w:semiHidden/>
    <w:unhideWhenUsed/>
    <w:rsid w:val="00A863EC"/>
  </w:style>
  <w:style w:type="paragraph" w:customStyle="1" w:styleId="GraphicReferenceText">
    <w:name w:val="GraphicReferenceText"/>
    <w:basedOn w:val="Normal"/>
    <w:link w:val="GraphicReferenceTextChar"/>
    <w:rsid w:val="00A863EC"/>
    <w:rPr>
      <w:rFonts w:ascii="Calibri" w:eastAsia="SimSun" w:hAnsi="Calibri" w:cs="Times New Roman"/>
      <w:sz w:val="20"/>
      <w:szCs w:val="20"/>
      <w:lang w:eastAsia="x-none" w:bidi="th-TH"/>
    </w:rPr>
  </w:style>
  <w:style w:type="character" w:customStyle="1" w:styleId="GraphicReferenceTextChar">
    <w:name w:val="GraphicReferenceText Char"/>
    <w:link w:val="GraphicReferenceText"/>
    <w:rsid w:val="00A863EC"/>
    <w:rPr>
      <w:rFonts w:ascii="Calibri" w:eastAsia="SimSun" w:hAnsi="Calibri" w:cs="Times New Roman"/>
      <w:sz w:val="20"/>
      <w:szCs w:val="20"/>
      <w:lang w:eastAsia="x-none" w:bidi="th-TH"/>
    </w:rPr>
  </w:style>
  <w:style w:type="table" w:customStyle="1" w:styleId="LightList-Accent111">
    <w:name w:val="Light List - Accent 111"/>
    <w:basedOn w:val="TableNormal"/>
    <w:uiPriority w:val="61"/>
    <w:rsid w:val="00A863EC"/>
    <w:pPr>
      <w:spacing w:after="0" w:line="240" w:lineRule="auto"/>
    </w:pPr>
    <w:rPr>
      <w:rFonts w:ascii="Calibri" w:eastAsia="MS Mincho" w:hAnsi="Calibri" w:cs="Times New Roman"/>
      <w:sz w:val="20"/>
      <w:szCs w:val="20"/>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FootnoteText0">
    <w:name w:val="FootnoteText"/>
    <w:basedOn w:val="FootnoteText"/>
    <w:link w:val="FootnoteTextChar0"/>
    <w:rsid w:val="00A863EC"/>
    <w:pPr>
      <w:spacing w:line="240" w:lineRule="auto"/>
    </w:pPr>
    <w:rPr>
      <w:rFonts w:ascii="Times New Roman" w:hAnsi="Times New Roman"/>
      <w:lang w:eastAsia="en-GB" w:bidi="th-TH"/>
    </w:rPr>
  </w:style>
  <w:style w:type="character" w:customStyle="1" w:styleId="FootnoteTextChar0">
    <w:name w:val="FootnoteText Char"/>
    <w:link w:val="FootnoteText0"/>
    <w:rsid w:val="00A863EC"/>
    <w:rPr>
      <w:rFonts w:ascii="Times New Roman" w:eastAsia="SimSun" w:hAnsi="Times New Roman" w:cs="Times New Roman"/>
      <w:sz w:val="20"/>
      <w:szCs w:val="20"/>
      <w:lang w:eastAsia="en-GB" w:bidi="th-TH"/>
    </w:rPr>
  </w:style>
  <w:style w:type="paragraph" w:customStyle="1" w:styleId="BulletText">
    <w:name w:val="BulletText"/>
    <w:basedOn w:val="ListParagraph"/>
    <w:link w:val="BulletTextChar"/>
    <w:rsid w:val="00A863EC"/>
    <w:pPr>
      <w:numPr>
        <w:numId w:val="12"/>
      </w:numPr>
      <w:pBdr>
        <w:top w:val="nil"/>
        <w:left w:val="nil"/>
        <w:bottom w:val="nil"/>
        <w:right w:val="nil"/>
        <w:between w:val="nil"/>
      </w:pBdr>
      <w:contextualSpacing/>
    </w:pPr>
    <w:rPr>
      <w:rFonts w:eastAsia="Times New Roman"/>
      <w:color w:val="000000"/>
    </w:rPr>
  </w:style>
  <w:style w:type="table" w:customStyle="1" w:styleId="MediumShading11">
    <w:name w:val="Medium Shading 11"/>
    <w:basedOn w:val="TableNormal"/>
    <w:next w:val="410"/>
    <w:uiPriority w:val="63"/>
    <w:rsid w:val="00A863EC"/>
    <w:pPr>
      <w:pBdr>
        <w:top w:val="nil"/>
        <w:left w:val="nil"/>
        <w:bottom w:val="nil"/>
        <w:right w:val="nil"/>
        <w:between w:val="nil"/>
      </w:pBdr>
      <w:spacing w:after="0" w:line="240" w:lineRule="auto"/>
      <w:jc w:val="both"/>
    </w:pPr>
    <w:rPr>
      <w:rFonts w:ascii="Times New Roman" w:eastAsia="Times New Roman" w:hAnsi="Times New Roman" w:cs="Times New Roman"/>
      <w:color w:val="000000"/>
      <w:sz w:val="20"/>
      <w:szCs w:val="20"/>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customStyle="1" w:styleId="BulletTextChar">
    <w:name w:val="BulletText Char"/>
    <w:link w:val="BulletText"/>
    <w:rsid w:val="00A863EC"/>
    <w:rPr>
      <w:rFonts w:eastAsia="Times New Roman" w:cs="Times New Roman"/>
      <w:color w:val="000000"/>
      <w:lang w:eastAsia="x-none"/>
    </w:rPr>
  </w:style>
  <w:style w:type="table" w:customStyle="1" w:styleId="MediumShading1-Accent51">
    <w:name w:val="Medium Shading 1 - Accent 51"/>
    <w:basedOn w:val="TableNormal"/>
    <w:next w:val="MediumShading1-Accent5"/>
    <w:uiPriority w:val="63"/>
    <w:rsid w:val="00A863EC"/>
    <w:pPr>
      <w:pBdr>
        <w:top w:val="nil"/>
        <w:left w:val="nil"/>
        <w:bottom w:val="nil"/>
        <w:right w:val="nil"/>
        <w:between w:val="nil"/>
      </w:pBdr>
      <w:spacing w:after="0" w:line="240" w:lineRule="auto"/>
      <w:jc w:val="both"/>
    </w:pPr>
    <w:rPr>
      <w:rFonts w:ascii="Times New Roman" w:eastAsia="Times New Roman" w:hAnsi="Times New Roman" w:cs="Times New Roman"/>
      <w:color w:val="000000"/>
      <w:sz w:val="20"/>
      <w:szCs w:val="20"/>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tiny-space-below">
    <w:name w:val="tiny-space-below"/>
    <w:basedOn w:val="Normal"/>
    <w:rsid w:val="00A863EC"/>
    <w:pPr>
      <w:spacing w:before="100" w:beforeAutospacing="1" w:after="100" w:afterAutospacing="1" w:line="240" w:lineRule="auto"/>
    </w:pPr>
    <w:rPr>
      <w:rFonts w:ascii="Times New Roman" w:eastAsia="SimSun" w:hAnsi="Times New Roman" w:cs="Times New Roman"/>
      <w:lang w:eastAsia="en-US"/>
    </w:rPr>
  </w:style>
  <w:style w:type="character" w:styleId="HTMLCite">
    <w:name w:val="HTML Cite"/>
    <w:semiHidden/>
    <w:unhideWhenUsed/>
    <w:rsid w:val="00A863EC"/>
    <w:rPr>
      <w:i/>
      <w:iCs/>
    </w:rPr>
  </w:style>
  <w:style w:type="character" w:customStyle="1" w:styleId="author">
    <w:name w:val="author"/>
    <w:rsid w:val="00A863EC"/>
  </w:style>
  <w:style w:type="character" w:customStyle="1" w:styleId="pubyear">
    <w:name w:val="pubyear"/>
    <w:rsid w:val="00A863EC"/>
  </w:style>
  <w:style w:type="character" w:customStyle="1" w:styleId="articletitle">
    <w:name w:val="articletitle"/>
    <w:rsid w:val="00A863EC"/>
  </w:style>
  <w:style w:type="character" w:customStyle="1" w:styleId="journaltitle">
    <w:name w:val="journaltitle"/>
    <w:rsid w:val="00A863EC"/>
  </w:style>
  <w:style w:type="character" w:customStyle="1" w:styleId="vol">
    <w:name w:val="vol"/>
    <w:rsid w:val="00A863EC"/>
  </w:style>
  <w:style w:type="character" w:customStyle="1" w:styleId="pagefirst">
    <w:name w:val="pagefirst"/>
    <w:rsid w:val="00A863EC"/>
  </w:style>
  <w:style w:type="character" w:customStyle="1" w:styleId="pagelast">
    <w:name w:val="pagelast"/>
    <w:rsid w:val="00A863EC"/>
  </w:style>
  <w:style w:type="paragraph" w:customStyle="1" w:styleId="TableParagraph">
    <w:name w:val="Table Paragraph"/>
    <w:basedOn w:val="Normal"/>
    <w:rsid w:val="00A863EC"/>
    <w:pPr>
      <w:widowControl w:val="0"/>
      <w:autoSpaceDE w:val="0"/>
      <w:autoSpaceDN w:val="0"/>
      <w:spacing w:before="80" w:after="0" w:line="240" w:lineRule="auto"/>
    </w:pPr>
    <w:rPr>
      <w:rFonts w:ascii="Calibri" w:eastAsia="Calibri" w:hAnsi="Calibri" w:cs="Calibri"/>
      <w:lang w:eastAsia="en-US"/>
    </w:rPr>
  </w:style>
  <w:style w:type="table" w:customStyle="1" w:styleId="GridTable4-Accent11">
    <w:name w:val="Grid Table 4 - Accent 11"/>
    <w:basedOn w:val="TableNormal"/>
    <w:uiPriority w:val="49"/>
    <w:rsid w:val="00A863EC"/>
    <w:pPr>
      <w:spacing w:after="0" w:line="240" w:lineRule="auto"/>
    </w:pPr>
    <w:rPr>
      <w:rFonts w:ascii="Calibri" w:eastAsia="MS Mincho" w:hAnsi="Calibri" w:cs="Times New Roman"/>
      <w:sz w:val="20"/>
      <w:szCs w:val="20"/>
      <w:lang w:val="en-US"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head1">
    <w:name w:val="head1"/>
    <w:rsid w:val="00A863EC"/>
  </w:style>
  <w:style w:type="character" w:customStyle="1" w:styleId="st">
    <w:name w:val="st"/>
    <w:rsid w:val="00A863EC"/>
  </w:style>
  <w:style w:type="paragraph" w:customStyle="1" w:styleId="Pa3">
    <w:name w:val="Pa3"/>
    <w:basedOn w:val="Normal"/>
    <w:next w:val="Normal"/>
    <w:rsid w:val="00A863EC"/>
    <w:pPr>
      <w:autoSpaceDE w:val="0"/>
      <w:autoSpaceDN w:val="0"/>
      <w:adjustRightInd w:val="0"/>
      <w:spacing w:after="0" w:line="241" w:lineRule="atLeast"/>
    </w:pPr>
    <w:rPr>
      <w:rFonts w:ascii="EC Square Sans Pro" w:eastAsia="SimSun" w:hAnsi="EC Square Sans Pro" w:cs="Times New Roman"/>
      <w:lang w:val="it-IT" w:eastAsia="en-US"/>
    </w:rPr>
  </w:style>
  <w:style w:type="character" w:customStyle="1" w:styleId="A60">
    <w:name w:val="A6"/>
    <w:rsid w:val="00A863EC"/>
    <w:rPr>
      <w:rFonts w:cs="EC Square Sans Pro"/>
      <w:b/>
      <w:bCs/>
      <w:color w:val="000000"/>
      <w:sz w:val="20"/>
      <w:szCs w:val="20"/>
    </w:rPr>
  </w:style>
  <w:style w:type="paragraph" w:customStyle="1" w:styleId="SourceText">
    <w:name w:val="SourceText"/>
    <w:basedOn w:val="Normal"/>
    <w:link w:val="SourceTextChar"/>
    <w:rsid w:val="00A863EC"/>
    <w:rPr>
      <w:rFonts w:ascii="Calibri" w:eastAsia="SimSun" w:hAnsi="Calibri" w:cs="Times New Roman"/>
      <w:sz w:val="20"/>
      <w:szCs w:val="20"/>
      <w:lang w:eastAsia="x-none" w:bidi="th-TH"/>
    </w:rPr>
  </w:style>
  <w:style w:type="character" w:customStyle="1" w:styleId="SourceTextChar">
    <w:name w:val="SourceText Char"/>
    <w:link w:val="SourceText"/>
    <w:rsid w:val="00A863EC"/>
    <w:rPr>
      <w:rFonts w:ascii="Calibri" w:eastAsia="SimSun" w:hAnsi="Calibri" w:cs="Times New Roman"/>
      <w:sz w:val="20"/>
      <w:szCs w:val="20"/>
      <w:lang w:eastAsia="x-none" w:bidi="th-TH"/>
    </w:rPr>
  </w:style>
  <w:style w:type="paragraph" w:styleId="EndnoteText">
    <w:name w:val="endnote text"/>
    <w:basedOn w:val="Normal"/>
    <w:link w:val="EndnoteTextChar"/>
    <w:unhideWhenUsed/>
    <w:rsid w:val="00A863EC"/>
    <w:pPr>
      <w:spacing w:after="0" w:line="240" w:lineRule="auto"/>
    </w:pPr>
    <w:rPr>
      <w:rFonts w:ascii="Times New Roman" w:eastAsia="Times New Roman" w:hAnsi="Times New Roman" w:cs="Times New Roman"/>
      <w:lang w:val="x-none" w:eastAsia="x-none"/>
    </w:rPr>
  </w:style>
  <w:style w:type="character" w:customStyle="1" w:styleId="EndnoteTextChar">
    <w:name w:val="Endnote Text Char"/>
    <w:basedOn w:val="DefaultParagraphFont"/>
    <w:link w:val="EndnoteText"/>
    <w:rsid w:val="00A863EC"/>
    <w:rPr>
      <w:rFonts w:ascii="Times New Roman" w:eastAsia="Times New Roman" w:hAnsi="Times New Roman" w:cs="Times New Roman"/>
      <w:lang w:val="x-none" w:eastAsia="x-none"/>
    </w:rPr>
  </w:style>
  <w:style w:type="character" w:styleId="EndnoteReference">
    <w:name w:val="endnote reference"/>
    <w:unhideWhenUsed/>
    <w:rsid w:val="00A863EC"/>
    <w:rPr>
      <w:vertAlign w:val="superscript"/>
    </w:rPr>
  </w:style>
  <w:style w:type="character" w:customStyle="1" w:styleId="italic">
    <w:name w:val="italic"/>
    <w:rsid w:val="00A863EC"/>
  </w:style>
  <w:style w:type="paragraph" w:customStyle="1" w:styleId="ReferenceText">
    <w:name w:val="ReferenceText"/>
    <w:basedOn w:val="Normal"/>
    <w:link w:val="ReferenceTextChar"/>
    <w:rsid w:val="00A863EC"/>
    <w:pPr>
      <w:pBdr>
        <w:top w:val="nil"/>
        <w:left w:val="nil"/>
        <w:bottom w:val="nil"/>
        <w:right w:val="nil"/>
        <w:between w:val="nil"/>
      </w:pBdr>
      <w:spacing w:before="60" w:after="60" w:line="240" w:lineRule="auto"/>
      <w:ind w:left="284" w:hanging="284"/>
    </w:pPr>
    <w:rPr>
      <w:rFonts w:ascii="Calibri" w:eastAsia="SimSun" w:hAnsi="Calibri" w:cs="Times New Roman"/>
      <w:color w:val="000000"/>
      <w:sz w:val="22"/>
    </w:rPr>
  </w:style>
  <w:style w:type="character" w:customStyle="1" w:styleId="ReferenceTextChar">
    <w:name w:val="ReferenceText Char"/>
    <w:link w:val="ReferenceText"/>
    <w:rsid w:val="00A863EC"/>
    <w:rPr>
      <w:rFonts w:ascii="Calibri" w:eastAsia="SimSun" w:hAnsi="Calibri" w:cs="Times New Roman"/>
      <w:color w:val="000000"/>
      <w:sz w:val="22"/>
    </w:rPr>
  </w:style>
  <w:style w:type="paragraph" w:customStyle="1" w:styleId="HeaderFooter">
    <w:name w:val="Header &amp; Footer"/>
    <w:rsid w:val="00A863EC"/>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bdr w:val="nil"/>
      <w:lang w:val="en-US" w:eastAsia="en-US"/>
    </w:rPr>
  </w:style>
  <w:style w:type="paragraph" w:customStyle="1" w:styleId="TitleA">
    <w:name w:val="Title A"/>
    <w:next w:val="Normal"/>
    <w:rsid w:val="00A863EC"/>
    <w:pPr>
      <w:pBdr>
        <w:top w:val="nil"/>
        <w:left w:val="nil"/>
        <w:bottom w:val="single" w:sz="8" w:space="0" w:color="4F81BD"/>
        <w:right w:val="nil"/>
        <w:between w:val="nil"/>
        <w:bar w:val="nil"/>
      </w:pBdr>
      <w:spacing w:after="300" w:line="240" w:lineRule="auto"/>
    </w:pPr>
    <w:rPr>
      <w:rFonts w:eastAsia="Arial Unicode MS" w:cs="Arial Unicode MS"/>
      <w:color w:val="17365D"/>
      <w:spacing w:val="5"/>
      <w:kern w:val="28"/>
      <w:sz w:val="52"/>
      <w:szCs w:val="52"/>
      <w:u w:color="17365D"/>
      <w:bdr w:val="nil"/>
      <w:lang w:val="en-US" w:eastAsia="en-US"/>
    </w:rPr>
  </w:style>
  <w:style w:type="numbering" w:customStyle="1" w:styleId="ImportedStyle2">
    <w:name w:val="Imported Style 2"/>
    <w:rsid w:val="00A863EC"/>
    <w:pPr>
      <w:numPr>
        <w:numId w:val="13"/>
      </w:numPr>
    </w:pPr>
  </w:style>
  <w:style w:type="character" w:customStyle="1" w:styleId="Hyperlink2">
    <w:name w:val="Hyperlink.2"/>
    <w:rsid w:val="00A863EC"/>
    <w:rPr>
      <w:rFonts w:ascii="Times New Roman" w:eastAsia="Times New Roman" w:hAnsi="Times New Roman" w:cs="Times New Roman"/>
      <w:color w:val="0000FF"/>
      <w:sz w:val="24"/>
      <w:szCs w:val="24"/>
      <w:u w:val="single" w:color="0000FF"/>
    </w:rPr>
  </w:style>
  <w:style w:type="paragraph" w:customStyle="1" w:styleId="TOC51">
    <w:name w:val="TOC 51"/>
    <w:basedOn w:val="Normal"/>
    <w:next w:val="Normal"/>
    <w:autoRedefine/>
    <w:unhideWhenUsed/>
    <w:rsid w:val="00A863EC"/>
    <w:pPr>
      <w:spacing w:after="100"/>
      <w:ind w:left="880"/>
    </w:pPr>
    <w:rPr>
      <w:rFonts w:eastAsia="SimSun" w:cs="Times New Roman"/>
    </w:rPr>
  </w:style>
  <w:style w:type="paragraph" w:customStyle="1" w:styleId="TOC61">
    <w:name w:val="TOC 61"/>
    <w:basedOn w:val="Normal"/>
    <w:next w:val="Normal"/>
    <w:autoRedefine/>
    <w:unhideWhenUsed/>
    <w:rsid w:val="00A863EC"/>
    <w:pPr>
      <w:spacing w:after="100"/>
      <w:ind w:left="1100"/>
    </w:pPr>
    <w:rPr>
      <w:rFonts w:eastAsia="SimSun" w:cs="Times New Roman"/>
    </w:rPr>
  </w:style>
  <w:style w:type="paragraph" w:customStyle="1" w:styleId="TOC71">
    <w:name w:val="TOC 71"/>
    <w:basedOn w:val="Normal"/>
    <w:next w:val="Normal"/>
    <w:autoRedefine/>
    <w:unhideWhenUsed/>
    <w:rsid w:val="00A863EC"/>
    <w:pPr>
      <w:spacing w:after="100"/>
      <w:ind w:left="1320"/>
    </w:pPr>
    <w:rPr>
      <w:rFonts w:eastAsia="SimSun" w:cs="Times New Roman"/>
    </w:rPr>
  </w:style>
  <w:style w:type="paragraph" w:customStyle="1" w:styleId="TOC81">
    <w:name w:val="TOC 81"/>
    <w:basedOn w:val="Normal"/>
    <w:next w:val="Normal"/>
    <w:autoRedefine/>
    <w:unhideWhenUsed/>
    <w:rsid w:val="00A863EC"/>
    <w:pPr>
      <w:spacing w:after="100"/>
      <w:ind w:left="1540"/>
    </w:pPr>
    <w:rPr>
      <w:rFonts w:eastAsia="SimSun" w:cs="Times New Roman"/>
    </w:rPr>
  </w:style>
  <w:style w:type="paragraph" w:customStyle="1" w:styleId="TOC91">
    <w:name w:val="TOC 91"/>
    <w:basedOn w:val="Normal"/>
    <w:next w:val="Normal"/>
    <w:autoRedefine/>
    <w:unhideWhenUsed/>
    <w:rsid w:val="00A863EC"/>
    <w:pPr>
      <w:spacing w:after="100"/>
      <w:ind w:left="1760"/>
    </w:pPr>
    <w:rPr>
      <w:rFonts w:eastAsia="SimSun" w:cs="Times New Roman"/>
    </w:rPr>
  </w:style>
  <w:style w:type="table" w:customStyle="1" w:styleId="Style1">
    <w:name w:val="Style1"/>
    <w:basedOn w:val="TableNormal"/>
    <w:uiPriority w:val="99"/>
    <w:rsid w:val="00A863EC"/>
    <w:pPr>
      <w:spacing w:after="0" w:line="240" w:lineRule="auto"/>
    </w:pPr>
    <w:rPr>
      <w:rFonts w:ascii="Calibri" w:eastAsia="SimSun" w:hAnsi="Calibri" w:cs="Times New Roman"/>
      <w:sz w:val="20"/>
      <w:szCs w:val="20"/>
      <w:lang w:val="en-US"/>
    </w:rPr>
    <w:tblPr/>
  </w:style>
  <w:style w:type="table" w:customStyle="1" w:styleId="MediumShading21">
    <w:name w:val="Medium Shading 21"/>
    <w:basedOn w:val="TableNormal"/>
    <w:next w:val="51"/>
    <w:uiPriority w:val="64"/>
    <w:rsid w:val="00A863EC"/>
    <w:pPr>
      <w:spacing w:after="0" w:line="240" w:lineRule="auto"/>
    </w:pPr>
    <w:rPr>
      <w:rFonts w:ascii="Calibri" w:eastAsia="SimSun" w:hAnsi="Calibri"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eading5Char1">
    <w:name w:val="Heading 5 Char1"/>
    <w:semiHidden/>
    <w:rsid w:val="00A863EC"/>
    <w:rPr>
      <w:rFonts w:ascii="Calibri Light" w:eastAsia="MS Gothic" w:hAnsi="Calibri Light" w:cs="Times New Roman"/>
      <w:color w:val="2E74B5"/>
    </w:rPr>
  </w:style>
  <w:style w:type="character" w:customStyle="1" w:styleId="Heading6Char1">
    <w:name w:val="Heading 6 Char1"/>
    <w:semiHidden/>
    <w:rsid w:val="00A863EC"/>
    <w:rPr>
      <w:rFonts w:ascii="Calibri Light" w:eastAsia="MS Gothic" w:hAnsi="Calibri Light" w:cs="Times New Roman"/>
      <w:color w:val="1F4D78"/>
    </w:rPr>
  </w:style>
  <w:style w:type="character" w:customStyle="1" w:styleId="Heading7Char1">
    <w:name w:val="Heading 7 Char1"/>
    <w:semiHidden/>
    <w:rsid w:val="00A863EC"/>
    <w:rPr>
      <w:rFonts w:ascii="Calibri Light" w:eastAsia="MS Gothic" w:hAnsi="Calibri Light" w:cs="Times New Roman"/>
      <w:i/>
      <w:iCs/>
      <w:color w:val="1F4D78"/>
    </w:rPr>
  </w:style>
  <w:style w:type="character" w:customStyle="1" w:styleId="Heading8Char1">
    <w:name w:val="Heading 8 Char1"/>
    <w:semiHidden/>
    <w:rsid w:val="00A863EC"/>
    <w:rPr>
      <w:rFonts w:ascii="Calibri Light" w:eastAsia="MS Gothic" w:hAnsi="Calibri Light" w:cs="Times New Roman"/>
      <w:color w:val="272727"/>
      <w:sz w:val="21"/>
      <w:szCs w:val="21"/>
    </w:rPr>
  </w:style>
  <w:style w:type="character" w:customStyle="1" w:styleId="Heading9Char1">
    <w:name w:val="Heading 9 Char1"/>
    <w:semiHidden/>
    <w:rsid w:val="00A863EC"/>
    <w:rPr>
      <w:rFonts w:ascii="Calibri Light" w:eastAsia="MS Gothic" w:hAnsi="Calibri Light" w:cs="Times New Roman"/>
      <w:i/>
      <w:iCs/>
      <w:color w:val="272727"/>
      <w:sz w:val="21"/>
      <w:szCs w:val="21"/>
    </w:rPr>
  </w:style>
  <w:style w:type="character" w:customStyle="1" w:styleId="TitleChar1">
    <w:name w:val="Title Char1"/>
    <w:rsid w:val="00A863EC"/>
    <w:rPr>
      <w:rFonts w:ascii="Calibri Light" w:eastAsia="MS Gothic" w:hAnsi="Calibri Light" w:cs="Times New Roman"/>
      <w:spacing w:val="-10"/>
      <w:kern w:val="28"/>
      <w:sz w:val="56"/>
      <w:szCs w:val="56"/>
    </w:rPr>
  </w:style>
  <w:style w:type="table" w:customStyle="1" w:styleId="41">
    <w:name w:val="表 (青)  41"/>
    <w:basedOn w:val="TableNormal"/>
    <w:uiPriority w:val="63"/>
    <w:semiHidden/>
    <w:unhideWhenUsed/>
    <w:rsid w:val="00A863EC"/>
    <w:pPr>
      <w:spacing w:after="0" w:line="240" w:lineRule="auto"/>
    </w:pPr>
    <w:rPr>
      <w:rFonts w:ascii="Calibri" w:eastAsia="MS Mincho" w:hAnsi="Calibri" w:cs="Times New Roman"/>
      <w:sz w:val="20"/>
      <w:szCs w:val="20"/>
      <w:lang w:val="en-US"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21">
    <w:name w:val="表 (青)  21"/>
    <w:basedOn w:val="TableNormal"/>
    <w:uiPriority w:val="61"/>
    <w:semiHidden/>
    <w:unhideWhenUsed/>
    <w:rsid w:val="00A863EC"/>
    <w:pPr>
      <w:spacing w:after="0" w:line="240" w:lineRule="auto"/>
    </w:pPr>
    <w:rPr>
      <w:rFonts w:ascii="Calibri" w:eastAsia="MS Mincho" w:hAnsi="Calibri" w:cs="Times New Roman"/>
      <w:sz w:val="20"/>
      <w:szCs w:val="20"/>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styleId="NoSpacing">
    <w:name w:val="No Spacing"/>
    <w:rsid w:val="00A863EC"/>
    <w:pPr>
      <w:spacing w:after="0" w:line="240" w:lineRule="auto"/>
    </w:pPr>
    <w:rPr>
      <w:rFonts w:ascii="Calibri" w:eastAsia="MS Mincho" w:hAnsi="Calibri" w:cs="Times New Roman"/>
      <w:sz w:val="22"/>
      <w:szCs w:val="22"/>
      <w:lang w:val="en-US" w:eastAsia="en-US"/>
    </w:rPr>
  </w:style>
  <w:style w:type="paragraph" w:styleId="BodyText">
    <w:name w:val="Body Text"/>
    <w:basedOn w:val="Normal"/>
    <w:link w:val="BodyTextChar1"/>
    <w:semiHidden/>
    <w:unhideWhenUsed/>
    <w:rsid w:val="00A863EC"/>
    <w:pPr>
      <w:spacing w:after="120"/>
    </w:pPr>
    <w:rPr>
      <w:rFonts w:eastAsia="SimSun" w:cs="Times New Roman"/>
      <w:lang w:eastAsia="en-US"/>
    </w:rPr>
  </w:style>
  <w:style w:type="character" w:customStyle="1" w:styleId="BodyTextChar1">
    <w:name w:val="Body Text Char1"/>
    <w:basedOn w:val="DefaultParagraphFont"/>
    <w:link w:val="BodyText"/>
    <w:semiHidden/>
    <w:rsid w:val="00A863EC"/>
    <w:rPr>
      <w:rFonts w:eastAsia="SimSun" w:cs="Times New Roman"/>
      <w:lang w:eastAsia="en-US"/>
    </w:rPr>
  </w:style>
  <w:style w:type="table" w:styleId="TableGrid">
    <w:name w:val="Table Grid"/>
    <w:basedOn w:val="TableNormal"/>
    <w:uiPriority w:val="39"/>
    <w:rsid w:val="00A863EC"/>
    <w:pPr>
      <w:spacing w:after="0" w:line="240" w:lineRule="auto"/>
    </w:pPr>
    <w:rPr>
      <w:rFonts w:ascii="Calibri" w:eastAsia="MS Mincho" w:hAnsi="Calibri"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表 (モノトーン)  41"/>
    <w:basedOn w:val="TableNormal"/>
    <w:uiPriority w:val="63"/>
    <w:semiHidden/>
    <w:unhideWhenUsed/>
    <w:rsid w:val="00A863EC"/>
    <w:pPr>
      <w:spacing w:after="0" w:line="240" w:lineRule="auto"/>
    </w:pPr>
    <w:rPr>
      <w:rFonts w:ascii="Calibri" w:eastAsia="MS Mincho" w:hAnsi="Calibri" w:cs="Times New Roman"/>
      <w:sz w:val="20"/>
      <w:szCs w:val="20"/>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863EC"/>
    <w:pPr>
      <w:spacing w:after="0" w:line="240" w:lineRule="auto"/>
    </w:pPr>
    <w:rPr>
      <w:rFonts w:ascii="Calibri" w:eastAsia="MS Mincho" w:hAnsi="Calibri" w:cs="Times New Roman"/>
      <w:sz w:val="20"/>
      <w:szCs w:val="20"/>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51">
    <w:name w:val="表 (モノトーン)  51"/>
    <w:basedOn w:val="TableNormal"/>
    <w:uiPriority w:val="64"/>
    <w:semiHidden/>
    <w:unhideWhenUsed/>
    <w:rsid w:val="00A863EC"/>
    <w:pPr>
      <w:spacing w:after="0" w:line="240" w:lineRule="auto"/>
    </w:pPr>
    <w:rPr>
      <w:rFonts w:ascii="Calibri" w:eastAsia="MS Mincho" w:hAnsi="Calibri" w:cs="Times New Roman"/>
      <w:sz w:val="20"/>
      <w:szCs w:val="20"/>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paragraph" w:styleId="DocumentMap">
    <w:name w:val="Document Map"/>
    <w:basedOn w:val="Normal"/>
    <w:link w:val="DocumentMapChar"/>
    <w:semiHidden/>
    <w:unhideWhenUsed/>
    <w:rsid w:val="00A863EC"/>
    <w:rPr>
      <w:rFonts w:ascii="Tahoma" w:eastAsia="SimSun" w:hAnsi="Tahoma" w:cs="Times New Roman"/>
      <w:sz w:val="16"/>
      <w:szCs w:val="16"/>
      <w:lang w:eastAsia="x-none"/>
    </w:rPr>
  </w:style>
  <w:style w:type="character" w:customStyle="1" w:styleId="DocumentMapChar">
    <w:name w:val="Document Map Char"/>
    <w:basedOn w:val="DefaultParagraphFont"/>
    <w:link w:val="DocumentMap"/>
    <w:semiHidden/>
    <w:rsid w:val="00A863EC"/>
    <w:rPr>
      <w:rFonts w:ascii="Tahoma" w:eastAsia="SimSun" w:hAnsi="Tahoma" w:cs="Times New Roman"/>
      <w:sz w:val="16"/>
      <w:szCs w:val="16"/>
      <w:lang w:eastAsia="x-none"/>
    </w:rPr>
  </w:style>
  <w:style w:type="paragraph" w:customStyle="1" w:styleId="bullettext0">
    <w:name w:val="bullettext"/>
    <w:basedOn w:val="Normal"/>
    <w:rsid w:val="00A863EC"/>
    <w:pPr>
      <w:spacing w:before="100" w:beforeAutospacing="1" w:after="100" w:afterAutospacing="1" w:line="240" w:lineRule="auto"/>
    </w:pPr>
    <w:rPr>
      <w:rFonts w:ascii="Calibri" w:eastAsia="Times New Roman" w:hAnsi="Calibri" w:cs="Calibri"/>
      <w:sz w:val="22"/>
      <w:szCs w:val="22"/>
      <w:lang w:eastAsia="en-US"/>
    </w:rPr>
  </w:style>
  <w:style w:type="paragraph" w:customStyle="1" w:styleId="Default">
    <w:name w:val="Default"/>
    <w:rsid w:val="00A863EC"/>
    <w:pPr>
      <w:autoSpaceDE w:val="0"/>
      <w:autoSpaceDN w:val="0"/>
      <w:adjustRightInd w:val="0"/>
      <w:spacing w:after="0" w:line="240" w:lineRule="auto"/>
    </w:pPr>
    <w:rPr>
      <w:rFonts w:ascii="Times New Roman" w:eastAsia="Calibri" w:hAnsi="Times New Roman" w:cs="Times New Roman"/>
      <w:color w:val="000000"/>
      <w:lang w:val="en-US" w:eastAsia="en-US"/>
    </w:rPr>
  </w:style>
  <w:style w:type="table" w:customStyle="1" w:styleId="GridTable2-Accent11">
    <w:name w:val="Grid Table 2 - Accent 11"/>
    <w:basedOn w:val="TableNormal"/>
    <w:uiPriority w:val="47"/>
    <w:rsid w:val="00A863EC"/>
    <w:pPr>
      <w:spacing w:after="0" w:line="240" w:lineRule="auto"/>
    </w:pPr>
    <w:rPr>
      <w:rFonts w:ascii="Calibri" w:eastAsia="MS Mincho" w:hAnsi="Calibri" w:cs="Times New Roman"/>
      <w:sz w:val="20"/>
      <w:szCs w:val="20"/>
      <w:lang w:val="en-US"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yiv1730293447ydpb832a5acpersonname">
    <w:name w:val="yiv1730293447ydpb832a5acpersonname"/>
    <w:rsid w:val="00A863EC"/>
  </w:style>
  <w:style w:type="character" w:styleId="Strong">
    <w:name w:val="Strong"/>
    <w:rsid w:val="00A863EC"/>
    <w:rPr>
      <w:b/>
      <w:bCs/>
    </w:rPr>
  </w:style>
  <w:style w:type="table" w:customStyle="1" w:styleId="GridTable2-Accent12">
    <w:name w:val="Grid Table 2 - Accent 12"/>
    <w:basedOn w:val="TableNormal"/>
    <w:uiPriority w:val="47"/>
    <w:rsid w:val="00A863EC"/>
    <w:pPr>
      <w:spacing w:after="0" w:line="240" w:lineRule="auto"/>
    </w:pPr>
    <w:rPr>
      <w:rFonts w:ascii="Calibri" w:eastAsia="MS Mincho" w:hAnsi="Calibri" w:cs="Times New Roman"/>
      <w:sz w:val="20"/>
      <w:szCs w:val="20"/>
      <w:lang w:val="en-US"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1">
    <w:name w:val="グリッド (表) 2 - アクセント 11"/>
    <w:basedOn w:val="TableNormal"/>
    <w:next w:val="GridTable2-Accent11"/>
    <w:uiPriority w:val="47"/>
    <w:rsid w:val="00A863EC"/>
    <w:pPr>
      <w:spacing w:after="0" w:line="240" w:lineRule="auto"/>
    </w:pPr>
    <w:rPr>
      <w:rFonts w:ascii="Century" w:eastAsia="MS Mincho" w:hAnsi="Century" w:cs="Times New Roman"/>
      <w:sz w:val="22"/>
      <w:szCs w:val="22"/>
      <w:lang w:val="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UnresolvedMention1">
    <w:name w:val="Unresolved Mention1"/>
    <w:basedOn w:val="DefaultParagraphFont"/>
    <w:semiHidden/>
    <w:unhideWhenUsed/>
    <w:rsid w:val="00A863EC"/>
    <w:rPr>
      <w:color w:val="808080"/>
      <w:shd w:val="clear" w:color="auto" w:fill="E6E6E6"/>
    </w:rPr>
  </w:style>
  <w:style w:type="table" w:customStyle="1" w:styleId="TableGrid2">
    <w:name w:val="Table Grid2"/>
    <w:basedOn w:val="TableNormal"/>
    <w:next w:val="TableGrid"/>
    <w:uiPriority w:val="39"/>
    <w:rsid w:val="00A863EC"/>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A863EC"/>
    <w:rPr>
      <w:color w:val="800080" w:themeColor="followedHyperlink"/>
      <w:u w:val="single"/>
    </w:rPr>
  </w:style>
  <w:style w:type="character" w:customStyle="1" w:styleId="A20">
    <w:name w:val="A2"/>
    <w:rsid w:val="00A863EC"/>
    <w:rPr>
      <w:rFonts w:cs="Frutiger LT Pro 57 Condensed"/>
      <w:color w:val="211D1E"/>
      <w:sz w:val="16"/>
      <w:szCs w:val="16"/>
    </w:rPr>
  </w:style>
  <w:style w:type="character" w:customStyle="1" w:styleId="UnresolvedMention2">
    <w:name w:val="Unresolved Mention2"/>
    <w:basedOn w:val="DefaultParagraphFont"/>
    <w:semiHidden/>
    <w:unhideWhenUsed/>
    <w:rsid w:val="00A863EC"/>
    <w:rPr>
      <w:color w:val="605E5C"/>
      <w:shd w:val="clear" w:color="auto" w:fill="E1DFDD"/>
    </w:rPr>
  </w:style>
  <w:style w:type="paragraph" w:styleId="HTMLPreformatted">
    <w:name w:val="HTML Preformatted"/>
    <w:basedOn w:val="Normal"/>
    <w:link w:val="HTMLPreformattedChar"/>
    <w:uiPriority w:val="99"/>
    <w:semiHidden/>
    <w:unhideWhenUsed/>
    <w:rsid w:val="00A86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A863EC"/>
    <w:rPr>
      <w:rFonts w:ascii="Courier New" w:eastAsia="Times New Roman" w:hAnsi="Courier New" w:cs="Courier New"/>
      <w:sz w:val="20"/>
      <w:szCs w:val="20"/>
      <w:lang w:eastAsia="en-GB"/>
    </w:rPr>
  </w:style>
  <w:style w:type="paragraph" w:customStyle="1" w:styleId="TabHeader">
    <w:name w:val="Tab Header"/>
    <w:basedOn w:val="Normal"/>
    <w:qFormat/>
    <w:rsid w:val="00A863EC"/>
    <w:pPr>
      <w:spacing w:before="60" w:after="80"/>
      <w:jc w:val="center"/>
    </w:pPr>
    <w:rPr>
      <w:rFonts w:ascii="Calibri" w:eastAsia="SimSun" w:hAnsi="Calibri" w:cs="Times New Roman"/>
      <w:b/>
      <w:sz w:val="20"/>
    </w:rPr>
  </w:style>
  <w:style w:type="paragraph" w:customStyle="1" w:styleId="Refssub-heading">
    <w:name w:val="Refs sub-heading"/>
    <w:basedOn w:val="Heading1"/>
    <w:rsid w:val="00A863EC"/>
    <w:pPr>
      <w:numPr>
        <w:numId w:val="14"/>
      </w:numPr>
      <w:pBdr>
        <w:top w:val="none" w:sz="0" w:space="0" w:color="auto"/>
        <w:left w:val="none" w:sz="0" w:space="0" w:color="auto"/>
        <w:bottom w:val="none" w:sz="0" w:space="0" w:color="auto"/>
        <w:right w:val="none" w:sz="0" w:space="0" w:color="auto"/>
        <w:between w:val="none" w:sz="0" w:space="0" w:color="auto"/>
      </w:pBdr>
    </w:pPr>
    <w:rPr>
      <w:rFonts w:eastAsia="DengXian Light" w:cs="Times New Roman"/>
      <w:color w:val="2F5496"/>
    </w:rPr>
  </w:style>
  <w:style w:type="paragraph" w:customStyle="1" w:styleId="Refs-UNEP">
    <w:name w:val="Refs-UNEP"/>
    <w:basedOn w:val="Normal"/>
    <w:qFormat/>
    <w:rsid w:val="00A863EC"/>
    <w:pPr>
      <w:widowControl w:val="0"/>
      <w:spacing w:before="80" w:after="80" w:line="240" w:lineRule="auto"/>
      <w:ind w:left="284" w:hanging="284"/>
    </w:pPr>
    <w:rPr>
      <w:rFonts w:asciiTheme="minorHAnsi" w:eastAsia="Quattrocento Sans" w:hAnsiTheme="minorHAnsi" w:cstheme="minorHAnsi"/>
      <w:sz w:val="22"/>
      <w:szCs w:val="18"/>
      <w:lang w:eastAsia="en-US"/>
    </w:rPr>
  </w:style>
  <w:style w:type="paragraph" w:customStyle="1" w:styleId="Refssubheading">
    <w:name w:val="Refs sub heading"/>
    <w:basedOn w:val="Heading1"/>
    <w:next w:val="Refs-UNEP"/>
    <w:qFormat/>
    <w:rsid w:val="00A863EC"/>
    <w:pPr>
      <w:numPr>
        <w:numId w:val="15"/>
      </w:numPr>
      <w:pBdr>
        <w:top w:val="none" w:sz="0" w:space="0" w:color="auto"/>
        <w:left w:val="none" w:sz="0" w:space="0" w:color="auto"/>
        <w:bottom w:val="none" w:sz="0" w:space="0" w:color="auto"/>
        <w:right w:val="none" w:sz="0" w:space="0" w:color="auto"/>
        <w:between w:val="none" w:sz="0" w:space="0" w:color="auto"/>
      </w:pBdr>
    </w:pPr>
    <w:rPr>
      <w:rFonts w:eastAsia="DengXian Light" w:cs="Times New Roman"/>
      <w:color w:val="2F5496"/>
    </w:rPr>
  </w:style>
  <w:style w:type="table" w:customStyle="1" w:styleId="GridTable2-Accent13">
    <w:name w:val="Grid Table 2 - Accent 13"/>
    <w:basedOn w:val="TableNormal"/>
    <w:uiPriority w:val="47"/>
    <w:rsid w:val="00B3438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3731310">
      <w:bodyDiv w:val="1"/>
      <w:marLeft w:val="0"/>
      <w:marRight w:val="0"/>
      <w:marTop w:val="0"/>
      <w:marBottom w:val="0"/>
      <w:divBdr>
        <w:top w:val="none" w:sz="0" w:space="0" w:color="auto"/>
        <w:left w:val="none" w:sz="0" w:space="0" w:color="auto"/>
        <w:bottom w:val="none" w:sz="0" w:space="0" w:color="auto"/>
        <w:right w:val="none" w:sz="0" w:space="0" w:color="auto"/>
      </w:divBdr>
      <w:divsChild>
        <w:div w:id="360280912">
          <w:marLeft w:val="0"/>
          <w:marRight w:val="0"/>
          <w:marTop w:val="0"/>
          <w:marBottom w:val="0"/>
          <w:divBdr>
            <w:top w:val="none" w:sz="0" w:space="0" w:color="auto"/>
            <w:left w:val="none" w:sz="0" w:space="0" w:color="auto"/>
            <w:bottom w:val="none" w:sz="0" w:space="0" w:color="auto"/>
            <w:right w:val="none" w:sz="0" w:space="0" w:color="auto"/>
          </w:divBdr>
          <w:divsChild>
            <w:div w:id="84155828">
              <w:marLeft w:val="0"/>
              <w:marRight w:val="0"/>
              <w:marTop w:val="0"/>
              <w:marBottom w:val="0"/>
              <w:divBdr>
                <w:top w:val="none" w:sz="0" w:space="0" w:color="auto"/>
                <w:left w:val="none" w:sz="0" w:space="0" w:color="auto"/>
                <w:bottom w:val="none" w:sz="0" w:space="0" w:color="auto"/>
                <w:right w:val="none" w:sz="0" w:space="0" w:color="auto"/>
              </w:divBdr>
              <w:divsChild>
                <w:div w:id="10292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hdl.handle.net/10520/EJC96206" TargetMode="External"/><Relationship Id="rId21" Type="http://schemas.microsoft.com/office/2011/relationships/commentsExtended" Target="commentsExtended.xml"/><Relationship Id="rId42" Type="http://schemas.openxmlformats.org/officeDocument/2006/relationships/hyperlink" Target="https://doi.org/10.1016/j.worlddev.2017.03.020" TargetMode="External"/><Relationship Id="rId63" Type="http://schemas.openxmlformats.org/officeDocument/2006/relationships/hyperlink" Target="https://doi.org/10.1016/j.gloenvcha.2014.04.002" TargetMode="External"/><Relationship Id="rId84" Type="http://schemas.openxmlformats.org/officeDocument/2006/relationships/hyperlink" Target="https://doi.org/10.2305/IUCN.UK.2015-2.RLTS.T15955A50659951.en" TargetMode="External"/><Relationship Id="rId138" Type="http://schemas.openxmlformats.org/officeDocument/2006/relationships/hyperlink" Target="https://doi.org/10.1016/j.tree.2009.03.016" TargetMode="External"/><Relationship Id="rId159" Type="http://schemas.openxmlformats.org/officeDocument/2006/relationships/hyperlink" Target="https://portals.iucn.org/union/sites/union/files/doc/gender_and_access_and_benefits_sharing_of_genetic_resources.pdf" TargetMode="External"/><Relationship Id="rId170" Type="http://schemas.openxmlformats.org/officeDocument/2006/relationships/hyperlink" Target="https://doi.org/10.1126/science.1257484" TargetMode="External"/><Relationship Id="rId191" Type="http://schemas.microsoft.com/office/2011/relationships/people" Target="people.xml"/><Relationship Id="rId107" Type="http://schemas.openxmlformats.org/officeDocument/2006/relationships/hyperlink" Target="https://doi.org/10.1071/PC140165" TargetMode="External"/><Relationship Id="rId11" Type="http://schemas.openxmlformats.org/officeDocument/2006/relationships/image" Target="media/image2.jpg"/><Relationship Id="rId32" Type="http://schemas.openxmlformats.org/officeDocument/2006/relationships/hyperlink" Target="https://doi.org/10.1111/j.1755-263X.2008.00009.x" TargetMode="External"/><Relationship Id="rId53" Type="http://schemas.openxmlformats.org/officeDocument/2006/relationships/hyperlink" Target="https://doi.org/10.1111/conl.12082" TargetMode="External"/><Relationship Id="rId74" Type="http://schemas.openxmlformats.org/officeDocument/2006/relationships/hyperlink" Target="https://doi.org/10.1890/1540-9295(2005)003%5b0549:DENATS%5d2.0.CO;2" TargetMode="External"/><Relationship Id="rId128" Type="http://schemas.openxmlformats.org/officeDocument/2006/relationships/hyperlink" Target="https://gridarendal-website-live.s3.amazonaws.com/production/documents/:s_document/148/original/RRAlogging_english_scr.pdf?1483646716" TargetMode="External"/><Relationship Id="rId149" Type="http://schemas.openxmlformats.org/officeDocument/2006/relationships/hyperlink" Target="https://www.theguardian.com/lifeandstyle/2016/may/18/vegans-veganism-fit-macho-sexy-beyonce-ufc-fighters-wellness-bloggers" TargetMode="External"/><Relationship Id="rId5" Type="http://schemas.openxmlformats.org/officeDocument/2006/relationships/webSettings" Target="webSettings.xml"/><Relationship Id="rId95" Type="http://schemas.openxmlformats.org/officeDocument/2006/relationships/hyperlink" Target="https://doi.org/10.1111/1365-2664.12470" TargetMode="External"/><Relationship Id="rId160" Type="http://schemas.openxmlformats.org/officeDocument/2006/relationships/hyperlink" Target="https://doi.org/10.1111/gcb.13021" TargetMode="External"/><Relationship Id="rId181" Type="http://schemas.openxmlformats.org/officeDocument/2006/relationships/hyperlink" Target="https://doi.org/10.1007/s10610-011-9140-4" TargetMode="External"/><Relationship Id="rId22" Type="http://schemas.microsoft.com/office/2016/09/relationships/commentsIds" Target="commentsIds.xml"/><Relationship Id="rId43" Type="http://schemas.openxmlformats.org/officeDocument/2006/relationships/hyperlink" Target="https://doi.org/10.1016/j.worlddev.2017.03.020" TargetMode="External"/><Relationship Id="rId64" Type="http://schemas.openxmlformats.org/officeDocument/2006/relationships/hyperlink" Target="https://doi.org/10.1111/conl.12163" TargetMode="External"/><Relationship Id="rId118" Type="http://schemas.openxmlformats.org/officeDocument/2006/relationships/hyperlink" Target="https://doi.org/10.1016/j.ecolind.2017.01.033" TargetMode="External"/><Relationship Id="rId139" Type="http://schemas.openxmlformats.org/officeDocument/2006/relationships/hyperlink" Target="http://pubs.iied.org/pdfs/16514IIED.pdf" TargetMode="External"/><Relationship Id="rId85" Type="http://schemas.openxmlformats.org/officeDocument/2006/relationships/hyperlink" Target="https://mpra.ub.uni-muenchen.de/23828/1/MPRA_paper_23828.pdf" TargetMode="External"/><Relationship Id="rId150" Type="http://schemas.openxmlformats.org/officeDocument/2006/relationships/hyperlink" Target="https://doi.org/10.1007/s11056-017-9586-4" TargetMode="External"/><Relationship Id="rId171" Type="http://schemas.openxmlformats.org/officeDocument/2006/relationships/hyperlink" Target="https://doi.org/10.1016/j.ecolecon.2007.12.024" TargetMode="External"/><Relationship Id="rId192" Type="http://schemas.openxmlformats.org/officeDocument/2006/relationships/theme" Target="theme/theme1.xml"/><Relationship Id="rId12" Type="http://schemas.openxmlformats.org/officeDocument/2006/relationships/image" Target="media/image3.png"/><Relationship Id="rId33" Type="http://schemas.openxmlformats.org/officeDocument/2006/relationships/hyperlink" Target="https://rmportal.net/library/content/translinks/translinks-2007/earth-institute/WorkingForWaterSouthAfrica_CaseStudy_Translinks_2007.pdf/at_download/file" TargetMode="External"/><Relationship Id="rId108" Type="http://schemas.openxmlformats.org/officeDocument/2006/relationships/hyperlink" Target="https://doi.org/10.1080/08941920.2017.1315654" TargetMode="External"/><Relationship Id="rId129" Type="http://schemas.openxmlformats.org/officeDocument/2006/relationships/hyperlink" Target="https://www.theguardian.com/environment/2017/aug/10/uk-named-as-worlds-largest-legal-ivory-exporter" TargetMode="External"/><Relationship Id="rId54" Type="http://schemas.openxmlformats.org/officeDocument/2006/relationships/hyperlink" Target="https://doi.org/10.1007/978-1-4614-0517-7_22" TargetMode="External"/><Relationship Id="rId75" Type="http://schemas.openxmlformats.org/officeDocument/2006/relationships/hyperlink" Target="http://www.fao.org/docrep/013/i1500e/i1500e.pdf" TargetMode="External"/><Relationship Id="rId96" Type="http://schemas.openxmlformats.org/officeDocument/2006/relationships/hyperlink" Target="https://doi.org/10.1080/09603120310001633895" TargetMode="External"/><Relationship Id="rId140" Type="http://schemas.openxmlformats.org/officeDocument/2006/relationships/hyperlink" Target="https://onlinelibrary.wiley.com/doi/pdf/10.1002/9781118567135.ch15" TargetMode="External"/><Relationship Id="rId161" Type="http://schemas.openxmlformats.org/officeDocument/2006/relationships/hyperlink" Target="https://www.environment.gov.za/projectsprogrammes/wfw/valueadded_industries_wetlands" TargetMode="External"/><Relationship Id="rId182" Type="http://schemas.openxmlformats.org/officeDocument/2006/relationships/hyperlink" Target="https://doi.org/10.1371/journal.pone.0064146" TargetMode="External"/><Relationship Id="rId6" Type="http://schemas.openxmlformats.org/officeDocument/2006/relationships/footnotes" Target="footnotes.xml"/><Relationship Id="rId23" Type="http://schemas.openxmlformats.org/officeDocument/2006/relationships/image" Target="media/image11.png"/><Relationship Id="rId119" Type="http://schemas.openxmlformats.org/officeDocument/2006/relationships/hyperlink" Target="https://doi.org/10.1016/j.forpol.2017.10.021" TargetMode="External"/><Relationship Id="rId44" Type="http://schemas.openxmlformats.org/officeDocument/2006/relationships/hyperlink" Target="http://www.europarl.europa.eu/RegData/etudes/IDAN/2015/554175/EPRS_IDA(2015)554175_EN.pdf" TargetMode="External"/><Relationship Id="rId65" Type="http://schemas.openxmlformats.org/officeDocument/2006/relationships/hyperlink" Target="https://doi.org/10.5751/ES-08698-210333" TargetMode="External"/><Relationship Id="rId86" Type="http://schemas.openxmlformats.org/officeDocument/2006/relationships/hyperlink" Target="http://wedocs.unep.org/bitstream/handle/20.500.11822/22280/Green_Invest_Dev_Countries.pdf?sequence=1" TargetMode="External"/><Relationship Id="rId130" Type="http://schemas.openxmlformats.org/officeDocument/2006/relationships/hyperlink" Target="http://www.environment.nsw.gov.au/resources/biodiversity/strategy/draft-biodiversity-conservation-investment-strategy-170450.pdf" TargetMode="External"/><Relationship Id="rId151" Type="http://schemas.openxmlformats.org/officeDocument/2006/relationships/hyperlink" Target="https://doi.org/10.1007/s10113-015-0812-3" TargetMode="External"/><Relationship Id="rId172" Type="http://schemas.openxmlformats.org/officeDocument/2006/relationships/hyperlink" Target="https://assets.publishing.service.gov.uk/government/uploads/system/uploads/attachment_data/file/307355/pb14168-plant-health-strategy.pdf"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www.bipindicators.net/indicators/ecological-footprint" TargetMode="External"/><Relationship Id="rId109" Type="http://schemas.openxmlformats.org/officeDocument/2006/relationships/hyperlink" Target="https://doi.org/10.1086/676037" TargetMode="External"/><Relationship Id="rId34" Type="http://schemas.openxmlformats.org/officeDocument/2006/relationships/hyperlink" Target="https://doi.org/10.1098/rsbl.2015.0623" TargetMode="External"/><Relationship Id="rId50" Type="http://schemas.openxmlformats.org/officeDocument/2006/relationships/hyperlink" Target="https://doi.org/10.1002/sd.370" TargetMode="External"/><Relationship Id="rId55" Type="http://schemas.openxmlformats.org/officeDocument/2006/relationships/hyperlink" Target="https://www.edmonton.ca/city_government/documents/PDF/Edmonton_Biodiversity_Action_Plan_Final.PDF" TargetMode="External"/><Relationship Id="rId76" Type="http://schemas.openxmlformats.org/officeDocument/2006/relationships/hyperlink" Target="http://www.fao.org/land-water/overview/integrated-landscape-management/en/" TargetMode="External"/><Relationship Id="rId97" Type="http://schemas.openxmlformats.org/officeDocument/2006/relationships/hyperlink" Target="http://www.iccaregistry.org/en/about/international-conservation-and-targets" TargetMode="External"/><Relationship Id="rId104" Type="http://schemas.openxmlformats.org/officeDocument/2006/relationships/hyperlink" Target="https://doi.org/10.1016/j.envsci.2017.05.001" TargetMode="External"/><Relationship Id="rId120" Type="http://schemas.openxmlformats.org/officeDocument/2006/relationships/hyperlink" Target="https://doi.org/10.1016/j.biocon.2012.06.006" TargetMode="External"/><Relationship Id="rId125" Type="http://schemas.openxmlformats.org/officeDocument/2006/relationships/hyperlink" Target="https://doi.org/10.1186/s13750-016-0066-7" TargetMode="External"/><Relationship Id="rId141" Type="http://schemas.openxmlformats.org/officeDocument/2006/relationships/hyperlink" Target="https://doi.org/10.1111/brv.12326" TargetMode="External"/><Relationship Id="rId146" Type="http://schemas.openxmlformats.org/officeDocument/2006/relationships/hyperlink" Target="https://www.cambridge.org/core/books/climate-change-and-cities/climate-change-and-cities-second-assessment-report-of-the-urban-climate-change-research-network/BE242A59BEA99C3DB5E663BAF5FD480F" TargetMode="External"/><Relationship Id="rId167" Type="http://schemas.openxmlformats.org/officeDocument/2006/relationships/hyperlink" Target="https://doi.org/10.1111/j.1365-2427.2009.02380.x" TargetMode="External"/><Relationship Id="rId188" Type="http://schemas.openxmlformats.org/officeDocument/2006/relationships/hyperlink" Target="https://www.cbd.int/health/SOK-biodiversity-en.pdf" TargetMode="External"/><Relationship Id="rId7" Type="http://schemas.openxmlformats.org/officeDocument/2006/relationships/endnotes" Target="endnotes.xml"/><Relationship Id="rId71" Type="http://schemas.openxmlformats.org/officeDocument/2006/relationships/hyperlink" Target="https://eur-lex.europa.eu/LexUriServ/LexUriServ.do?uri=CELEX:31979L0409:EN:PDF" TargetMode="External"/><Relationship Id="rId92" Type="http://schemas.openxmlformats.org/officeDocument/2006/relationships/hyperlink" Target="https://doi.org/10.1046/j.1523-1739.1996.10020328.x" TargetMode="External"/><Relationship Id="rId162" Type="http://schemas.openxmlformats.org/officeDocument/2006/relationships/hyperlink" Target="http://www.dwaf.gov.za/wfw/problem.aspx" TargetMode="External"/><Relationship Id="rId183" Type="http://schemas.openxmlformats.org/officeDocument/2006/relationships/hyperlink" Target="https://doi.org/10.1007/s10530-007-9138-5" TargetMode="External"/><Relationship Id="rId2" Type="http://schemas.openxmlformats.org/officeDocument/2006/relationships/numbering" Target="numbering.xml"/><Relationship Id="rId29" Type="http://schemas.openxmlformats.org/officeDocument/2006/relationships/hyperlink" Target="https://www.seedvault.no/news/one-million-seed-samples-deposited/" TargetMode="External"/><Relationship Id="rId24" Type="http://schemas.openxmlformats.org/officeDocument/2006/relationships/hyperlink" Target="https://www.albertacanada.com/business/industries/re-opportunities.aspx" TargetMode="External"/><Relationship Id="rId40" Type="http://schemas.openxmlformats.org/officeDocument/2006/relationships/hyperlink" Target="http://www.birdlife.org/datazone/userfiles/file/sowb/pubs/NBSAP_booklet_Sep_2012.pdf" TargetMode="External"/><Relationship Id="rId45" Type="http://schemas.openxmlformats.org/officeDocument/2006/relationships/hyperlink" Target="http://edepot.wur.nl/152014" TargetMode="External"/><Relationship Id="rId66" Type="http://schemas.openxmlformats.org/officeDocument/2006/relationships/hyperlink" Target="https://doi.org/10.1111/ddi.12593" TargetMode="External"/><Relationship Id="rId87" Type="http://schemas.openxmlformats.org/officeDocument/2006/relationships/hyperlink" Target="https://doi.org/10.15779/Z38BN7K" TargetMode="External"/><Relationship Id="rId110" Type="http://schemas.openxmlformats.org/officeDocument/2006/relationships/hyperlink" Target="https://researchbank.rmit.edu.au/eserv/rmit:162021/Kusmanoff.pdf" TargetMode="External"/><Relationship Id="rId115" Type="http://schemas.openxmlformats.org/officeDocument/2006/relationships/hyperlink" Target="http://www.biopolis.ca/wp-content/uploads/2013/01/Cities-and-Biodiversity-Exploring-how-Edmonton-and-Montreal-are-Mainstreaming-the-Urban-Biodiversity-Movement.pdf" TargetMode="External"/><Relationship Id="rId131" Type="http://schemas.openxmlformats.org/officeDocument/2006/relationships/hyperlink" Target="https://news.gallup.com/poll/156215/consider-themselves-vegetarians.aspx" TargetMode="External"/><Relationship Id="rId136" Type="http://schemas.openxmlformats.org/officeDocument/2006/relationships/hyperlink" Target="https://doi.org/10.1002/eet.505" TargetMode="External"/><Relationship Id="rId157" Type="http://schemas.openxmlformats.org/officeDocument/2006/relationships/hyperlink" Target="https://www.cbd.int/gender/background/" TargetMode="External"/><Relationship Id="rId178" Type="http://schemas.openxmlformats.org/officeDocument/2006/relationships/hyperlink" Target="https://doi.org/10.1038/s41558-018-0100-6" TargetMode="External"/><Relationship Id="rId61" Type="http://schemas.openxmlformats.org/officeDocument/2006/relationships/hyperlink" Target="https://www.cbd.int/doc/decisions/cop-13/cop-13-dec-06-en.pdf" TargetMode="External"/><Relationship Id="rId82" Type="http://schemas.openxmlformats.org/officeDocument/2006/relationships/hyperlink" Target="https://news.mongabay.com/2017/10/cash-for-conservation-do-payments-for-ecosystem-services-work/" TargetMode="External"/><Relationship Id="rId152" Type="http://schemas.openxmlformats.org/officeDocument/2006/relationships/hyperlink" Target="https://doi.org/10.1111/conl.12385" TargetMode="External"/><Relationship Id="rId173" Type="http://schemas.openxmlformats.org/officeDocument/2006/relationships/hyperlink" Target="https://assets.publishing.service.gov.uk/government/uploads/system/uploads/attachment_data/file/693158/25-year-environment-plan.pdf" TargetMode="Externa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hyperlink" Target="https://invasives.org.au/wp-content/uploads/2015/02/Strategic-Plan-Report-2016-2022.pdf" TargetMode="External"/><Relationship Id="rId35" Type="http://schemas.openxmlformats.org/officeDocument/2006/relationships/hyperlink" Target="https://doi.org/10.1016/j.biocon.2016.10.006" TargetMode="External"/><Relationship Id="rId56" Type="http://schemas.openxmlformats.org/officeDocument/2006/relationships/hyperlink" Target="https://doi.org/10.1016/j.landurbplan.2006.10.016" TargetMode="External"/><Relationship Id="rId77" Type="http://schemas.openxmlformats.org/officeDocument/2006/relationships/hyperlink" Target="https://doi.org/10.1641/B580302" TargetMode="External"/><Relationship Id="rId100" Type="http://schemas.openxmlformats.org/officeDocument/2006/relationships/hyperlink" Target="http://www.conservationmeasures.org/wp-content/uploads/2010/04/IUCN-CMP_Unified_Actions_Classification_2006_06_01.pdf" TargetMode="External"/><Relationship Id="rId105" Type="http://schemas.openxmlformats.org/officeDocument/2006/relationships/hyperlink" Target="http://library.wur.nl/WebQuery/wurpubs/508172" TargetMode="External"/><Relationship Id="rId126" Type="http://schemas.openxmlformats.org/officeDocument/2006/relationships/hyperlink" Target="https://doi.org/10.1111/2041-210X.12940" TargetMode="External"/><Relationship Id="rId147" Type="http://schemas.openxmlformats.org/officeDocument/2006/relationships/hyperlink" Target="https://doi.org/10.1016/j.ecolind.2017.04.060" TargetMode="External"/><Relationship Id="rId168" Type="http://schemas.openxmlformats.org/officeDocument/2006/relationships/hyperlink" Target="https://doi.org/10.1016/j.cosust.2018.01.007" TargetMode="External"/><Relationship Id="rId8" Type="http://schemas.openxmlformats.org/officeDocument/2006/relationships/header" Target="header1.xml"/><Relationship Id="rId51" Type="http://schemas.openxmlformats.org/officeDocument/2006/relationships/hyperlink" Target="https://doi.org/10.1038/nature11148" TargetMode="External"/><Relationship Id="rId72" Type="http://schemas.openxmlformats.org/officeDocument/2006/relationships/hyperlink" Target="https://eur-lex.europa.eu/legal-content/EN/TXT/PDF/?uri=CELEX:31992L0043&amp;from=EN" TargetMode="External"/><Relationship Id="rId93" Type="http://schemas.openxmlformats.org/officeDocument/2006/relationships/hyperlink" Target="https://doi.org/10.1038/452404a" TargetMode="External"/><Relationship Id="rId98" Type="http://schemas.openxmlformats.org/officeDocument/2006/relationships/hyperlink" Target="https://www.cbd.int/doc/legal/cbd-en.pdf" TargetMode="External"/><Relationship Id="rId121" Type="http://schemas.openxmlformats.org/officeDocument/2006/relationships/hyperlink" Target="https://core.ac.uk/download/pdf/6569950.pdf" TargetMode="External"/><Relationship Id="rId142" Type="http://schemas.openxmlformats.org/officeDocument/2006/relationships/hyperlink" Target="https://doi.org/10.1016/j.biocon.2008.07.014" TargetMode="External"/><Relationship Id="rId163" Type="http://schemas.openxmlformats.org/officeDocument/2006/relationships/hyperlink" Target="http://www.dwaf.gov.za/wfw/" TargetMode="External"/><Relationship Id="rId184" Type="http://schemas.openxmlformats.org/officeDocument/2006/relationships/hyperlink" Target="https://doi.org/10.2307/1313420" TargetMode="External"/><Relationship Id="rId189" Type="http://schemas.openxmlformats.org/officeDocument/2006/relationships/hyperlink" Target="https://doi.org/10.1016/j.biocon.2014.09.039" TargetMode="External"/><Relationship Id="rId3" Type="http://schemas.openxmlformats.org/officeDocument/2006/relationships/styles" Target="styles.xml"/><Relationship Id="rId25" Type="http://schemas.openxmlformats.org/officeDocument/2006/relationships/hyperlink" Target="http://doi.org/10.1002/9781118490747.ch8" TargetMode="External"/><Relationship Id="rId46" Type="http://schemas.openxmlformats.org/officeDocument/2006/relationships/hyperlink" Target="https://doi.org/10.1890/13-0465.1" TargetMode="External"/><Relationship Id="rId67" Type="http://schemas.openxmlformats.org/officeDocument/2006/relationships/hyperlink" Target="https://doi.org/10.17660/ActaHortic.2015.1101.1" TargetMode="External"/><Relationship Id="rId116" Type="http://schemas.openxmlformats.org/officeDocument/2006/relationships/hyperlink" Target="https://doi.org/10.1016/j.healthplace.2008.09.006" TargetMode="External"/><Relationship Id="rId137" Type="http://schemas.openxmlformats.org/officeDocument/2006/relationships/hyperlink" Target="https://doi.org/10.1016/j.jrurstud.2008.06.004" TargetMode="External"/><Relationship Id="rId158" Type="http://schemas.openxmlformats.org/officeDocument/2006/relationships/hyperlink" Target="https://www.cbd.int/protected-old/PAME.shtml" TargetMode="External"/><Relationship Id="rId20" Type="http://schemas.openxmlformats.org/officeDocument/2006/relationships/comments" Target="comments.xml"/><Relationship Id="rId41" Type="http://schemas.openxmlformats.org/officeDocument/2006/relationships/hyperlink" Target="https://www.conservation.org/publications/Documents/ABCG-CI_LinkingBiodiversityConservationWASH.pdf" TargetMode="External"/><Relationship Id="rId62" Type="http://schemas.openxmlformats.org/officeDocument/2006/relationships/hyperlink" Target="http://www.silene.es/documentos/Toolkit_conservation_indigenous_peoples.pdf" TargetMode="External"/><Relationship Id="rId83" Type="http://schemas.openxmlformats.org/officeDocument/2006/relationships/hyperlink" Target="https://doi.org/10.1111/conl.12434" TargetMode="External"/><Relationship Id="rId88" Type="http://schemas.openxmlformats.org/officeDocument/2006/relationships/hyperlink" Target="https://www.taylorfrancis.com/books/e/9781136524943/chapters/10.4324%2F9781936331468-6" TargetMode="External"/><Relationship Id="rId111" Type="http://schemas.openxmlformats.org/officeDocument/2006/relationships/hyperlink" Target="https://scholarship.law.wm.edu/wmelpr/vol39/iss1/2" TargetMode="External"/><Relationship Id="rId132" Type="http://schemas.openxmlformats.org/officeDocument/2006/relationships/hyperlink" Target="https://www.cambridge.org/core/books/decisionmaking-in-conservation-and-natural-resource-management/linking-biodiversity-indicators-with-global-conservation-policy/50F2977DF871CEE99AD8E04C84086449" TargetMode="External"/><Relationship Id="rId153" Type="http://schemas.openxmlformats.org/officeDocument/2006/relationships/hyperlink" Target="https://doi.org/10.5194/hess-21-4551-2017" TargetMode="External"/><Relationship Id="rId174" Type="http://schemas.openxmlformats.org/officeDocument/2006/relationships/hyperlink" Target="http://www.undp.org/content/sdfinance/en/home/solutions/payments-for-ecosystem-services.html" TargetMode="External"/><Relationship Id="rId179" Type="http://schemas.openxmlformats.org/officeDocument/2006/relationships/hyperlink" Target="https://doi.org/10.1017/S1479262109990062" TargetMode="External"/><Relationship Id="rId190" Type="http://schemas.openxmlformats.org/officeDocument/2006/relationships/fontTable" Target="fontTable.xml"/><Relationship Id="rId15" Type="http://schemas.openxmlformats.org/officeDocument/2006/relationships/image" Target="media/image6.jpg"/><Relationship Id="rId36" Type="http://schemas.openxmlformats.org/officeDocument/2006/relationships/hyperlink" Target="https://cmsdata.iucn.org/downloads/protected_planet_report.pdf" TargetMode="External"/><Relationship Id="rId57" Type="http://schemas.openxmlformats.org/officeDocument/2006/relationships/hyperlink" Target="https://doi.org/10.1177/194008291200500302" TargetMode="External"/><Relationship Id="rId106" Type="http://schemas.openxmlformats.org/officeDocument/2006/relationships/hyperlink" Target="https://www.unep-wcmc.org/system/dataset_file_fields/files/000/000/289/original/Protected_Planet_Report_2014_01122014_EN_web.pdf?1420549522" TargetMode="External"/><Relationship Id="rId127" Type="http://schemas.openxmlformats.org/officeDocument/2006/relationships/hyperlink" Target="https://www.iucn.org/theme/protected-areas/about" TargetMode="External"/><Relationship Id="rId10" Type="http://schemas.openxmlformats.org/officeDocument/2006/relationships/image" Target="media/image1.png"/><Relationship Id="rId31" Type="http://schemas.openxmlformats.org/officeDocument/2006/relationships/hyperlink" Target="https://doi.org/10.1080/13880292.2013.764776" TargetMode="External"/><Relationship Id="rId52" Type="http://schemas.openxmlformats.org/officeDocument/2006/relationships/hyperlink" Target="https://doi.org/10.1016/j.landurbplan.2014.10.022" TargetMode="External"/><Relationship Id="rId73" Type="http://schemas.openxmlformats.org/officeDocument/2006/relationships/hyperlink" Target="https://doi.org/10.1016/j.marpol.2016.09.020" TargetMode="External"/><Relationship Id="rId78" Type="http://schemas.openxmlformats.org/officeDocument/2006/relationships/hyperlink" Target="https://doi.org/10.1007/s12571-015-0433-1" TargetMode="External"/><Relationship Id="rId94" Type="http://schemas.openxmlformats.org/officeDocument/2006/relationships/hyperlink" Target="https://doi.org/10.1007/s10531-013-0614-1" TargetMode="External"/><Relationship Id="rId99" Type="http://schemas.openxmlformats.org/officeDocument/2006/relationships/hyperlink" Target="https://www.ipbes.net/sites/default/files/downloads/pdf/spm_deliverable_3a_pollination_20170222.pdf" TargetMode="External"/><Relationship Id="rId101" Type="http://schemas.openxmlformats.org/officeDocument/2006/relationships/hyperlink" Target="https://www.cbd.int/gender/doc/gender-nbsaps-factsheet.pdf" TargetMode="External"/><Relationship Id="rId122" Type="http://schemas.openxmlformats.org/officeDocument/2006/relationships/hyperlink" Target="https://doi.org/10.4314/wsa.v40i1.12" TargetMode="External"/><Relationship Id="rId143" Type="http://schemas.openxmlformats.org/officeDocument/2006/relationships/hyperlink" Target="https://doi.org/10.1016/S0195-9255(96)00022-4" TargetMode="External"/><Relationship Id="rId148" Type="http://schemas.openxmlformats.org/officeDocument/2006/relationships/hyperlink" Target="https://doi.org/10.1016/j.ecoser.2014.12.007" TargetMode="External"/><Relationship Id="rId164" Type="http://schemas.openxmlformats.org/officeDocument/2006/relationships/hyperlink" Target="https://doi.org/10.1016/j.biocon.2017.02.008" TargetMode="External"/><Relationship Id="rId169" Type="http://schemas.openxmlformats.org/officeDocument/2006/relationships/hyperlink" Target="https://doi.org/10.1016/j.biocon.2018.01.015" TargetMode="External"/><Relationship Id="rId185" Type="http://schemas.openxmlformats.org/officeDocument/2006/relationships/hyperlink" Target="https://ro.ecu.edu.au/ecuworks2012/48/"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doi.org/10.1016/j.biocon.2011.12.035" TargetMode="External"/><Relationship Id="rId26" Type="http://schemas.openxmlformats.org/officeDocument/2006/relationships/hyperlink" Target="http://infinitypress.info/index.php/jsds/article/download/552/276" TargetMode="External"/><Relationship Id="rId47" Type="http://schemas.openxmlformats.org/officeDocument/2006/relationships/hyperlink" Target="https://doi.org/10.1046/j.1466-822X.2003.00327.x" TargetMode="External"/><Relationship Id="rId68" Type="http://schemas.openxmlformats.org/officeDocument/2006/relationships/hyperlink" Target="https://onlinelibrary.wiley.com/doi/pdf/10.1002/9781118854396.ch10" TargetMode="External"/><Relationship Id="rId89" Type="http://schemas.openxmlformats.org/officeDocument/2006/relationships/hyperlink" Target="https://link.springer.com/chapter/10.1007/978-1-137-56257-9_6" TargetMode="External"/><Relationship Id="rId112" Type="http://schemas.openxmlformats.org/officeDocument/2006/relationships/hyperlink" Target="https://doi.org/10.1093/aobpla/plv043" TargetMode="External"/><Relationship Id="rId133" Type="http://schemas.openxmlformats.org/officeDocument/2006/relationships/hyperlink" Target="https://doi.org/10.1007/s10531-010-9888-8" TargetMode="External"/><Relationship Id="rId154" Type="http://schemas.openxmlformats.org/officeDocument/2006/relationships/hyperlink" Target="https://www.cbd.int/doc/meetings/fin/hlpgar-sp-01/official/hlpgar-sp-01-01-report-en.pdf" TargetMode="External"/><Relationship Id="rId175" Type="http://schemas.openxmlformats.org/officeDocument/2006/relationships/hyperlink" Target="http://wedocs.unep.org/bitstream/handle/20.500.11822/7544/-UNEP_2015_Annual_Report-2016UNEP-AnnualReport-2015-EN.pdf.pdf?sequence=8&amp;isAllowed=y" TargetMode="External"/><Relationship Id="rId16" Type="http://schemas.openxmlformats.org/officeDocument/2006/relationships/image" Target="media/image7.jpg"/><Relationship Id="rId37" Type="http://schemas.openxmlformats.org/officeDocument/2006/relationships/hyperlink" Target="https://www.bipindicators.net/indicators/adoption-of-national-legislation-relevant-to-the-prevention-or-control-of-invasive-alien-species" TargetMode="External"/><Relationship Id="rId58" Type="http://schemas.openxmlformats.org/officeDocument/2006/relationships/hyperlink" Target="http://wedocs.unep.org/bitstream/handle/20.500.11822/22864/WLWL_Report_web.pdf" TargetMode="External"/><Relationship Id="rId79" Type="http://schemas.openxmlformats.org/officeDocument/2006/relationships/hyperlink" Target="https://doi.org/10.1016/j.envsci.2015.01.008" TargetMode="External"/><Relationship Id="rId102" Type="http://schemas.openxmlformats.org/officeDocument/2006/relationships/hyperlink" Target="https://www.cbd.int/gender/doc/gender-biodiversity-nbsaps-report-final.pdf" TargetMode="External"/><Relationship Id="rId123" Type="http://schemas.openxmlformats.org/officeDocument/2006/relationships/hyperlink" Target="https://doi.org/10.1890/1540-9295(2007)5%5b199:IASIAE%5d2.0.CO;2" TargetMode="External"/><Relationship Id="rId144" Type="http://schemas.openxmlformats.org/officeDocument/2006/relationships/hyperlink" Target="https://doi.org/10.1038/447529a" TargetMode="External"/><Relationship Id="rId90" Type="http://schemas.openxmlformats.org/officeDocument/2006/relationships/hyperlink" Target="https://doi.org/10.1111/j.1366-9516.2004.00115.x" TargetMode="External"/><Relationship Id="rId165" Type="http://schemas.openxmlformats.org/officeDocument/2006/relationships/hyperlink" Target="https://books.google.ca/books?id=KvByBgAAQBAJ&amp;dq=global+ecopolitics+crisis+governance+and+justice&amp;lr" TargetMode="External"/><Relationship Id="rId186" Type="http://schemas.openxmlformats.org/officeDocument/2006/relationships/hyperlink" Target="https://doi.org/10.3732/ajb.1200478" TargetMode="External"/><Relationship Id="rId27" Type="http://schemas.openxmlformats.org/officeDocument/2006/relationships/hyperlink" Target="https://doi.org/10.1016/j.biocon.2008.10.021" TargetMode="External"/><Relationship Id="rId48" Type="http://schemas.openxmlformats.org/officeDocument/2006/relationships/hyperlink" Target="https://doi.org/10.1016/j.biocon.2010.04.022" TargetMode="External"/><Relationship Id="rId69" Type="http://schemas.openxmlformats.org/officeDocument/2006/relationships/hyperlink" Target="https://doi.org/10.1111/nyas.13284" TargetMode="External"/><Relationship Id="rId113" Type="http://schemas.openxmlformats.org/officeDocument/2006/relationships/hyperlink" Target="http://www.dwaf.gov.za/wfw/docs/Levendaletal.,2008.pdf" TargetMode="External"/><Relationship Id="rId134" Type="http://schemas.openxmlformats.org/officeDocument/2006/relationships/hyperlink" Target="https://doi.org/10.1111/cobi.12568" TargetMode="External"/><Relationship Id="rId80" Type="http://schemas.openxmlformats.org/officeDocument/2006/relationships/hyperlink" Target="https://doi.org/10.1016/j.envsci.2018.03.012" TargetMode="External"/><Relationship Id="rId155" Type="http://schemas.openxmlformats.org/officeDocument/2006/relationships/hyperlink" Target="https://www.cbd.int/gbo/gbo4/publication/gbo4-en-hr.pdf" TargetMode="External"/><Relationship Id="rId176" Type="http://schemas.openxmlformats.org/officeDocument/2006/relationships/hyperlink" Target="http://wcmc.io/protectedplanetreport_2016" TargetMode="External"/><Relationship Id="rId17" Type="http://schemas.openxmlformats.org/officeDocument/2006/relationships/image" Target="media/image8.png"/><Relationship Id="rId38" Type="http://schemas.openxmlformats.org/officeDocument/2006/relationships/hyperlink" Target="https://www.bipindicators.net/indicators/red-list-index/red-list-index-impacts-of-utilisation" TargetMode="External"/><Relationship Id="rId59" Type="http://schemas.openxmlformats.org/officeDocument/2006/relationships/hyperlink" Target="https://www.cbd.int/decision/cop/?id=13167" TargetMode="External"/><Relationship Id="rId103" Type="http://schemas.openxmlformats.org/officeDocument/2006/relationships/hyperlink" Target="https://cites.org/sites/default/files/eng/com/sc/66/E-SC66-44-01-A3.pdf" TargetMode="External"/><Relationship Id="rId124" Type="http://schemas.openxmlformats.org/officeDocument/2006/relationships/hyperlink" Target="https://doi.org/10.1016/j.actao.2014.01.005" TargetMode="External"/><Relationship Id="rId70" Type="http://schemas.openxmlformats.org/officeDocument/2006/relationships/hyperlink" Target="https://doi.org/10.1038/nrg1729" TargetMode="External"/><Relationship Id="rId91" Type="http://schemas.openxmlformats.org/officeDocument/2006/relationships/hyperlink" Target="https://doi.org/10.1007/s10265-006-0059-7" TargetMode="External"/><Relationship Id="rId145" Type="http://schemas.openxmlformats.org/officeDocument/2006/relationships/hyperlink" Target="https://doi.org/10.3390/ijerph10094086" TargetMode="External"/><Relationship Id="rId166" Type="http://schemas.openxmlformats.org/officeDocument/2006/relationships/hyperlink" Target="http://tigers.panda.org/wp-content/uploads/Reduced-to-Skin-and-Bones-Re-examined-Full-Analysis.pdf" TargetMode="External"/><Relationship Id="rId187" Type="http://schemas.openxmlformats.org/officeDocument/2006/relationships/hyperlink" Target="http://www3.weforum.org/docs/WEF_GRR18_Report.pdf" TargetMode="External"/><Relationship Id="rId1" Type="http://schemas.openxmlformats.org/officeDocument/2006/relationships/customXml" Target="../customXml/item1.xml"/><Relationship Id="rId28" Type="http://schemas.openxmlformats.org/officeDocument/2006/relationships/hyperlink" Target="http://www.ourwatercommons.org/sites/default/files/New-York-preserving-the-pristine-quality-of-its-drinking-water.pdf" TargetMode="External"/><Relationship Id="rId49" Type="http://schemas.openxmlformats.org/officeDocument/2006/relationships/hyperlink" Target="https://portals.iucn.org/library/sites/library/files/documents/2009-001.pdf" TargetMode="External"/><Relationship Id="rId114" Type="http://schemas.openxmlformats.org/officeDocument/2006/relationships/hyperlink" Target="https://doi.org/10.1890/110198" TargetMode="External"/><Relationship Id="rId60" Type="http://schemas.openxmlformats.org/officeDocument/2006/relationships/hyperlink" Target="https://www.cbd.int/doc/decisions/cop-13/cop-13-dec-03-en.pdf" TargetMode="External"/><Relationship Id="rId81" Type="http://schemas.openxmlformats.org/officeDocument/2006/relationships/hyperlink" Target="https://doi.org/10.1136/injuryprev-2012-040439" TargetMode="External"/><Relationship Id="rId135" Type="http://schemas.openxmlformats.org/officeDocument/2006/relationships/hyperlink" Target="https://doi.org/10.1016/j.tree.2015.08.009" TargetMode="External"/><Relationship Id="rId156" Type="http://schemas.openxmlformats.org/officeDocument/2006/relationships/hyperlink" Target="https://www.cbd.int/nbsap/about/latest/default.shtml" TargetMode="External"/><Relationship Id="rId177" Type="http://schemas.openxmlformats.org/officeDocument/2006/relationships/hyperlink" Target="http://pdf.usaid.gov/pdf_docs/PA00MFT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B348EA-F191-4CDC-A3C0-C505F09B9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45</Pages>
  <Words>21515</Words>
  <Characters>122641</Characters>
  <Application>Microsoft Office Word</Application>
  <DocSecurity>0</DocSecurity>
  <Lines>1022</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Pierre Boileau</dc:creator>
  <cp:lastModifiedBy>Yunting Duan</cp:lastModifiedBy>
  <cp:revision>4</cp:revision>
  <dcterms:created xsi:type="dcterms:W3CDTF">2018-11-12T07:29:00Z</dcterms:created>
  <dcterms:modified xsi:type="dcterms:W3CDTF">2018-11-13T06:40:00Z</dcterms:modified>
</cp:coreProperties>
</file>